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left"/>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jc w:val="center"/>
        <w:textAlignment w:val="auto"/>
        <w:rPr>
          <w:rFonts w:hint="eastAsia" w:ascii="方正小标宋简体" w:hAnsi="方正小标宋简体" w:eastAsia="方正小标宋简体" w:cs="方正小标宋简体"/>
          <w:spacing w:val="-6"/>
          <w:w w:val="98"/>
          <w:sz w:val="44"/>
          <w:szCs w:val="44"/>
        </w:rPr>
      </w:pPr>
      <w:r>
        <w:rPr>
          <w:rFonts w:hint="eastAsia" w:ascii="方正小标宋简体" w:hAnsi="方正小标宋简体" w:eastAsia="方正小标宋简体" w:cs="方正小标宋简体"/>
          <w:spacing w:val="-6"/>
          <w:w w:val="98"/>
          <w:sz w:val="44"/>
          <w:szCs w:val="44"/>
          <w:lang w:eastAsia="zh-CN"/>
        </w:rPr>
        <w:t>湖北</w:t>
      </w:r>
      <w:r>
        <w:rPr>
          <w:rFonts w:hint="eastAsia" w:ascii="方正小标宋简体" w:hAnsi="方正小标宋简体" w:eastAsia="方正小标宋简体" w:cs="方正小标宋简体"/>
          <w:spacing w:val="-6"/>
          <w:w w:val="98"/>
          <w:sz w:val="44"/>
          <w:szCs w:val="44"/>
        </w:rPr>
        <w:t>省境外旅客购物离境退税商店名单（第</w:t>
      </w:r>
      <w:r>
        <w:rPr>
          <w:rFonts w:hint="eastAsia" w:ascii="方正小标宋简体" w:hAnsi="方正小标宋简体" w:eastAsia="方正小标宋简体" w:cs="方正小标宋简体"/>
          <w:spacing w:val="-6"/>
          <w:w w:val="98"/>
          <w:sz w:val="44"/>
          <w:szCs w:val="44"/>
          <w:lang w:eastAsia="zh-CN"/>
        </w:rPr>
        <w:t>二</w:t>
      </w:r>
      <w:r>
        <w:rPr>
          <w:rFonts w:hint="eastAsia" w:ascii="方正小标宋简体" w:hAnsi="方正小标宋简体" w:eastAsia="方正小标宋简体" w:cs="方正小标宋简体"/>
          <w:spacing w:val="-6"/>
          <w:w w:val="98"/>
          <w:sz w:val="44"/>
          <w:szCs w:val="44"/>
        </w:rPr>
        <w:t>批）</w:t>
      </w:r>
    </w:p>
    <w:p/>
    <w:tbl>
      <w:tblPr>
        <w:tblStyle w:val="2"/>
        <w:tblW w:w="89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5235"/>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序号</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纳税人名称</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经营地址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思琳商贸（上海）有限公司武汉第二分公司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湖北省武汉市江汉区解放大道690号武汉国际广场购物中心B1-6柜位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普拉达时装商业（上海）有限公司武汉第二分公司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湖北省武汉市武汉市江汉区解放大道690号武商路武商摩尔城商业综合体武汉国际广场地上一层C1-10B号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普拉达时装商业（上海）有限公司武汉第一分公司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湖北省武汉市武汉市江汉区解放大道690号武商路武商摩尔城商业综合体武汉国际广场地上1层C1-9号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路易威登（中国）商业销售有限公司武汉江汉店</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湖北省武汉市江汉区解放大道690号B区1-2号、10号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武汉王府井武商免税品经营管理有限责任公司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解放大道688号-1、690号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武汉光谷京东五星电器有限公司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湖北省武汉市东湖新技术开发区鲁巷绿化广场东南侧地下1层至地上第3层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晋裕商贸（上海）有限公司武汉恒隆广场店</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武汉市硚口区京汉大道668号武汉恒隆广场商场L216号铺位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巴黎世家贸易（上海）有限公司武汉第一分公司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武汉市硚口区京汉大道668号武汉恒隆广场商场L119、L226号铺位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蒂芙尼（上海）商业有限公司武汉第二分公司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武汉市硚口区京汉大道668号武汉恒隆广场商场L142号铺位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摩奈（上海）商业有限公司武汉分公司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武汉市硚口区京汉大道668号武汉恒隆广场商场L108号铺位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路易威登（中国）商业有限公司武汉京汉大道店</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武汉市硚口区京汉大道668号武汉恒隆广场商场L124,L125,L126,L127，L227,L228,L228铺位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圣罗兰（上海）贸易有限公司武汉第一分公司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武汉市硚口区京汉大道668号武汉恒隆广场商场L118号铺位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里莫瓦（上海）商贸有限公司武汉分公司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武汉市硚口区京汉大道668号恒隆广场商场L117B号铺位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亚历山大王（上海）商贸有限公司武汉分公司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武汉市硚口区京汉大道668号恒隆广场商场L210号铺位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路威酩轩钟表珠宝商贸（上海）有限公司武汉第三分公司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武汉市硚口区京汉大道668号武汉恒隆广场商场L117A号铺位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吉米周(上海)贸易有限公司武汉恒隆分公司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武汉市硚口区京汉大道668号武汉恒隆广场商场L219A号铺位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宝格丽商业（上海）有限公司武汉分公司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武汉市硚口区京汉大道668号武汉恒隆广场商场L143号铺位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范伦（北京）服饰贸易有限公司武汉市江岸区第一分公司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湖北省武汉市江岸区建设大道668号华润万象城L120商铺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武汉新宇三宝钟表有限公司浦发银行大厦店</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湖北省武汉市江汉区新华路２１８号（浦发银行大厦）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武汉新宇三宝钟表有限公司恒隆广场二店</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武汉市硚口区京汉大道668号武汉恒隆广场L123号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21</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武汉新宇三宝钟表有限公司恒隆广场三店</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武汉市硚口区京汉大道668号恒隆广场L1层L135-1号铺位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22</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武汉新宇三宝钟表有限公司武汉银泰店</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湖北省武汉市洪山区珞南街道珞瑜路33号银泰创意城F1层1007号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23</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戴比尔斯珠宝商贸（上海）有限公司武汉第一分公司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湖北省武汉市江岸区建设大道668号华润万象城L128A号商铺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24</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湖北因特微科技发展有限公司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武汉市江岸区二七街道永和路8号1层商04单元（1-04）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25</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湖北因特微科技发展有限公司壹方北馆分公司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武汉市江岸区二七街道永和路8号1层商04单元（1-04)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26</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吉尔桑德(上海)商业有限公司武汉分公司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武汉市江岸区建设大道668号华润万象城一楼30a商铺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27</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曼黎怡服装贸易(上海)有限公司武汉分公司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武汉市江岸区建设大道668号华润万象城一楼30b号商铺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28</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梅森马吉拉(上海)商业有限公司武汉分公司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武汉市江岸区建设大道668号华润万象城一楼22b号商铺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29</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上海浦深商贸有限公司武汉分公司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武汉市江岸区芦沟桥路60号武汉天地二期A4-2地块5号楼5-1-1、5-1-3、5-1-4、5-2-1、5-3-1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30</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湖北武当文化创意有限公司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湖北省十堰市武当山旅游经济特区太极湖办事处石家庄村太极湖东路79号1栋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w:t>
            </w:r>
          </w:p>
        </w:tc>
        <w:tc>
          <w:tcPr>
            <w:tcW w:w="5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武商集团股份有限公司襄阳购物中心</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襄阳市樊城区长虹路民发商业广场B栋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武汉武商超市管理有限公司襄阳襄城购物广场</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襄阳市襄城区长虹南路36号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湖北银泰新世纪百货有限公司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湖北省随州市曾都区解放路65号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武商仙桃购物中心管理有限公司</w:t>
            </w:r>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仙桃市龙华山办事处钱沟路西侧</w:t>
            </w:r>
          </w:p>
        </w:tc>
      </w:tr>
    </w:tbl>
    <w:p/>
    <w:sectPr>
      <w:pgSz w:w="11906" w:h="16838"/>
      <w:pgMar w:top="1701" w:right="1417" w:bottom="1701" w:left="1474"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F9A2E"/>
    <w:rsid w:val="02795B16"/>
    <w:rsid w:val="0E8E5DDD"/>
    <w:rsid w:val="28997FD3"/>
    <w:rsid w:val="2BFFF977"/>
    <w:rsid w:val="34742B94"/>
    <w:rsid w:val="36EF9A2E"/>
    <w:rsid w:val="37F597E4"/>
    <w:rsid w:val="3F9E92AB"/>
    <w:rsid w:val="3FBE2DA5"/>
    <w:rsid w:val="58B77579"/>
    <w:rsid w:val="629D3E91"/>
    <w:rsid w:val="69DBF506"/>
    <w:rsid w:val="6B3CF42C"/>
    <w:rsid w:val="6F5F79B7"/>
    <w:rsid w:val="6FFFD395"/>
    <w:rsid w:val="77DB02CE"/>
    <w:rsid w:val="77F62693"/>
    <w:rsid w:val="79FF315B"/>
    <w:rsid w:val="7D7BA5B4"/>
    <w:rsid w:val="7EEE614A"/>
    <w:rsid w:val="7FF06647"/>
    <w:rsid w:val="9BFD4C55"/>
    <w:rsid w:val="9DEE2145"/>
    <w:rsid w:val="AABB1DCD"/>
    <w:rsid w:val="AF725FA7"/>
    <w:rsid w:val="B5FDE6D9"/>
    <w:rsid w:val="B7B9EDB3"/>
    <w:rsid w:val="BE6FCC25"/>
    <w:rsid w:val="C9BDD05C"/>
    <w:rsid w:val="CDAB2816"/>
    <w:rsid w:val="CDF5A45A"/>
    <w:rsid w:val="CF7FD7C0"/>
    <w:rsid w:val="D3F7DC7A"/>
    <w:rsid w:val="DFFF3A57"/>
    <w:rsid w:val="EBFFA383"/>
    <w:rsid w:val="EDDFFEB2"/>
    <w:rsid w:val="EFCBE708"/>
    <w:rsid w:val="F17E5616"/>
    <w:rsid w:val="F2B181AB"/>
    <w:rsid w:val="F37BD739"/>
    <w:rsid w:val="F577F33A"/>
    <w:rsid w:val="F83B5059"/>
    <w:rsid w:val="F8DF1ED3"/>
    <w:rsid w:val="F9AE6D67"/>
    <w:rsid w:val="FBCF8692"/>
    <w:rsid w:val="FBFF31A9"/>
    <w:rsid w:val="FDE6A303"/>
    <w:rsid w:val="FE767AAA"/>
    <w:rsid w:val="FFBE9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2"/>
      <w:szCs w:val="22"/>
      <w:u w:val="none"/>
    </w:rPr>
  </w:style>
  <w:style w:type="character" w:customStyle="1" w:styleId="5">
    <w:name w:val="font21"/>
    <w:basedOn w:val="3"/>
    <w:uiPriority w:val="0"/>
    <w:rPr>
      <w:rFonts w:ascii="Nimbus Roman No9 L" w:hAnsi="Nimbus Roman No9 L" w:eastAsia="Nimbus Roman No9 L" w:cs="Nimbus Roman No9 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7.33333333333333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2025-05-02T15:08:00Z</dcterms:created>
  <dc:creator>hbsw</dc:creator>
  <cp:lastModifiedBy>Administrator</cp:lastModifiedBy>
  <cp:lastPrinted>2025-07-11T16:08:35Z</cp:lastPrinted>
  <dcterms:modified xsi:type="dcterms:W3CDTF">2025-07-18T09:31:23Z</dcterms:modified>
  <dc:title>湖北省境外旅客购物离境退税商店名单（第一批）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