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B6AD0">
      <w:pPr>
        <w:autoSpaceDN w:val="0"/>
        <w:spacing w:line="760" w:lineRule="exact"/>
        <w:rPr>
          <w:rFonts w:ascii="方正黑体_GBK" w:eastAsia="方正黑体_GBK" w:cs="方正黑体_GBK"/>
          <w:sz w:val="32"/>
          <w:szCs w:val="32"/>
        </w:rPr>
      </w:pPr>
      <w:bookmarkStart w:id="0" w:name="_GoBack"/>
      <w:bookmarkEnd w:id="0"/>
      <w:r>
        <w:rPr>
          <w:rFonts w:hint="eastAsia" w:ascii="方正黑体_GBK" w:eastAsia="方正黑体_GBK" w:cs="方正黑体_GBK"/>
          <w:sz w:val="32"/>
          <w:szCs w:val="32"/>
        </w:rPr>
        <w:t>附件2</w:t>
      </w:r>
    </w:p>
    <w:p w14:paraId="04CC3F49">
      <w:pPr>
        <w:autoSpaceDN w:val="0"/>
        <w:rPr>
          <w:rFonts w:ascii="方正黑体_GBK" w:eastAsia="方正黑体_GBK" w:cs="方正黑体_GBK"/>
          <w:sz w:val="32"/>
          <w:szCs w:val="32"/>
        </w:rPr>
      </w:pPr>
    </w:p>
    <w:p w14:paraId="34874687">
      <w:pPr>
        <w:spacing w:line="560" w:lineRule="exact"/>
        <w:jc w:val="center"/>
        <w:rPr>
          <w:rFonts w:hint="eastAsia" w:eastAsia="方正小标宋_GBK"/>
          <w:sz w:val="44"/>
          <w:szCs w:val="44"/>
          <w:shd w:val="clear" w:color="auto" w:fill="auto"/>
        </w:rPr>
      </w:pPr>
      <w:r>
        <w:rPr>
          <w:rFonts w:hint="eastAsia" w:eastAsia="方正小标宋_GBK"/>
          <w:sz w:val="44"/>
          <w:szCs w:val="44"/>
          <w:shd w:val="clear" w:color="auto" w:fill="auto"/>
        </w:rPr>
        <w:t>海关行政处罚“初次违法免罚”事项清单（二）</w:t>
      </w:r>
    </w:p>
    <w:p w14:paraId="66478B0A">
      <w:pPr>
        <w:spacing w:line="360" w:lineRule="exact"/>
        <w:ind w:firstLine="480" w:firstLineChars="200"/>
        <w:rPr>
          <w:rFonts w:eastAsia="方正仿宋_GBK"/>
        </w:rPr>
      </w:pPr>
    </w:p>
    <w:p w14:paraId="18D47571">
      <w:pPr>
        <w:spacing w:line="560" w:lineRule="exact"/>
        <w:ind w:firstLine="640" w:firstLineChars="200"/>
        <w:rPr>
          <w:rFonts w:eastAsia="方正仿宋_GBK"/>
          <w:sz w:val="32"/>
          <w:szCs w:val="32"/>
        </w:rPr>
      </w:pPr>
      <w:r>
        <w:rPr>
          <w:rFonts w:eastAsia="方正仿宋_GBK"/>
          <w:sz w:val="32"/>
          <w:szCs w:val="32"/>
        </w:rPr>
        <w:t>一、依照《中华人民共和国行政处罚法》第三十三条的规定，初次发生本清单所列事项并及时改正的，海关可以不予行政处罚，但是应当对当事人进行教育。</w:t>
      </w:r>
    </w:p>
    <w:p w14:paraId="685B3FA5">
      <w:pPr>
        <w:spacing w:line="560" w:lineRule="exact"/>
        <w:ind w:firstLine="640" w:firstLineChars="200"/>
        <w:rPr>
          <w:rFonts w:eastAsia="方正仿宋_GBK"/>
          <w:sz w:val="32"/>
          <w:szCs w:val="32"/>
        </w:rPr>
      </w:pPr>
      <w:r>
        <w:rPr>
          <w:rFonts w:eastAsia="方正仿宋_GBK"/>
          <w:sz w:val="32"/>
          <w:szCs w:val="32"/>
        </w:rPr>
        <w:t>二、当事人违法手段恶劣或者拒不配合海关</w:t>
      </w:r>
      <w:r>
        <w:rPr>
          <w:rFonts w:hint="eastAsia" w:eastAsia="方正仿宋_GBK"/>
          <w:sz w:val="32"/>
          <w:szCs w:val="32"/>
        </w:rPr>
        <w:t>执法</w:t>
      </w:r>
      <w:r>
        <w:rPr>
          <w:rFonts w:eastAsia="方正仿宋_GBK"/>
          <w:sz w:val="32"/>
          <w:szCs w:val="32"/>
        </w:rPr>
        <w:t>的，不适用本清单。</w:t>
      </w:r>
    </w:p>
    <w:p w14:paraId="37B75D15">
      <w:pPr>
        <w:spacing w:line="560" w:lineRule="exact"/>
        <w:ind w:firstLine="640" w:firstLineChars="200"/>
        <w:rPr>
          <w:rFonts w:hint="eastAsia" w:eastAsia="方正仿宋_GBK"/>
          <w:sz w:val="32"/>
          <w:szCs w:val="32"/>
          <w:lang w:val="en-US" w:eastAsia="zh-CN"/>
        </w:rPr>
      </w:pPr>
      <w:r>
        <w:rPr>
          <w:rFonts w:eastAsia="方正仿宋_GBK"/>
          <w:sz w:val="32"/>
          <w:szCs w:val="32"/>
        </w:rPr>
        <w:t>三、</w:t>
      </w:r>
      <w:r>
        <w:rPr>
          <w:rFonts w:hint="eastAsia" w:eastAsia="方正仿宋_GBK"/>
          <w:sz w:val="32"/>
          <w:szCs w:val="32"/>
        </w:rPr>
        <w:t>本清单所述</w:t>
      </w:r>
      <w:r>
        <w:rPr>
          <w:rFonts w:hint="eastAsia" w:eastAsia="方正仿宋_GBK"/>
          <w:sz w:val="32"/>
          <w:szCs w:val="32"/>
          <w:lang w:eastAsia="zh-CN"/>
        </w:rPr>
        <w:t>“</w:t>
      </w:r>
      <w:r>
        <w:rPr>
          <w:rFonts w:hint="eastAsia" w:eastAsia="方正仿宋_GBK"/>
          <w:sz w:val="32"/>
          <w:szCs w:val="32"/>
        </w:rPr>
        <w:t>初次违法</w:t>
      </w:r>
      <w:r>
        <w:rPr>
          <w:rFonts w:hint="eastAsia" w:eastAsia="方正仿宋_GBK"/>
          <w:sz w:val="32"/>
          <w:szCs w:val="32"/>
          <w:lang w:eastAsia="zh-CN"/>
        </w:rPr>
        <w:t>”</w:t>
      </w:r>
      <w:r>
        <w:rPr>
          <w:rFonts w:hint="eastAsia" w:eastAsia="方正仿宋_GBK"/>
          <w:sz w:val="32"/>
          <w:szCs w:val="32"/>
        </w:rPr>
        <w:t>是指违法行为</w:t>
      </w:r>
      <w:r>
        <w:rPr>
          <w:rFonts w:hint="eastAsia" w:eastAsia="方正仿宋_GBK"/>
          <w:color w:val="000000"/>
          <w:sz w:val="32"/>
          <w:szCs w:val="32"/>
        </w:rPr>
        <w:t>发生前24个月内，当事人无同一违反海关检验检疫业务领域监管规定的行政或者刑事违法记录。海</w:t>
      </w:r>
      <w:r>
        <w:rPr>
          <w:rFonts w:hint="eastAsia" w:eastAsia="方正仿宋_GBK"/>
          <w:sz w:val="32"/>
          <w:szCs w:val="32"/>
        </w:rPr>
        <w:t>关检验检疫业务领域，是指国境卫生检疫</w:t>
      </w:r>
      <w:r>
        <w:rPr>
          <w:rFonts w:eastAsia="方正仿宋_GBK"/>
          <w:sz w:val="32"/>
          <w:szCs w:val="32"/>
        </w:rPr>
        <w:t>、</w:t>
      </w:r>
      <w:r>
        <w:rPr>
          <w:rFonts w:hint="eastAsia" w:eastAsia="方正仿宋_GBK"/>
          <w:sz w:val="32"/>
          <w:szCs w:val="32"/>
        </w:rPr>
        <w:t>进出境动植物检疫、进出口食品安全监管、进出口商品检验等业务领</w:t>
      </w:r>
      <w:r>
        <w:rPr>
          <w:rFonts w:hint="eastAsia" w:eastAsia="方正仿宋_GBK"/>
          <w:sz w:val="32"/>
          <w:szCs w:val="32"/>
          <w:lang w:val="en-US" w:eastAsia="zh-CN"/>
        </w:rPr>
        <w:t>域。</w:t>
      </w:r>
    </w:p>
    <w:tbl>
      <w:tblPr>
        <w:tblStyle w:val="12"/>
        <w:tblpPr w:leftFromText="180" w:rightFromText="180" w:vertAnchor="text" w:horzAnchor="page" w:tblpX="1571" w:tblpY="490"/>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7"/>
        <w:gridCol w:w="5834"/>
        <w:gridCol w:w="8093"/>
        <w:gridCol w:w="5884"/>
      </w:tblGrid>
      <w:tr w14:paraId="09B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tcPr>
          <w:p w14:paraId="56F4FC85">
            <w:pPr>
              <w:pStyle w:val="8"/>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序号</w:t>
            </w:r>
          </w:p>
        </w:tc>
        <w:tc>
          <w:tcPr>
            <w:tcW w:w="1405" w:type="pct"/>
          </w:tcPr>
          <w:p w14:paraId="589D5EB5">
            <w:pPr>
              <w:pStyle w:val="8"/>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违法情形</w:t>
            </w:r>
          </w:p>
        </w:tc>
        <w:tc>
          <w:tcPr>
            <w:tcW w:w="1949" w:type="pct"/>
          </w:tcPr>
          <w:p w14:paraId="582C5CA8">
            <w:pPr>
              <w:pStyle w:val="8"/>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适用法律依据</w:t>
            </w:r>
          </w:p>
        </w:tc>
        <w:tc>
          <w:tcPr>
            <w:tcW w:w="1417" w:type="pct"/>
          </w:tcPr>
          <w:p w14:paraId="5210BB85">
            <w:pPr>
              <w:pStyle w:val="8"/>
              <w:spacing w:line="400" w:lineRule="exact"/>
              <w:jc w:val="center"/>
              <w:rPr>
                <w:rFonts w:eastAsia="方正黑体_GBK"/>
                <w:color w:val="000000"/>
                <w:sz w:val="32"/>
                <w:szCs w:val="32"/>
                <w:shd w:val="clear" w:color="auto" w:fill="auto"/>
                <w:lang w:val="en-US" w:eastAsia="zh-CN" w:bidi="ar-SA"/>
              </w:rPr>
            </w:pPr>
            <w:r>
              <w:rPr>
                <w:rFonts w:eastAsia="方正黑体_GBK"/>
                <w:color w:val="000000"/>
                <w:sz w:val="32"/>
                <w:szCs w:val="32"/>
                <w:shd w:val="clear" w:color="auto" w:fill="auto"/>
                <w:lang w:val="en-US" w:eastAsia="zh-CN" w:bidi="ar-SA"/>
              </w:rPr>
              <w:t>适用条件</w:t>
            </w:r>
          </w:p>
        </w:tc>
      </w:tr>
      <w:tr w14:paraId="055F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3CC4CBB1">
            <w:pPr>
              <w:pStyle w:val="36"/>
              <w:jc w:val="center"/>
              <w:rPr>
                <w:rFonts w:eastAsia="方正仿宋_GBK"/>
                <w:sz w:val="21"/>
                <w:szCs w:val="21"/>
                <w:lang w:val="en-US" w:eastAsia="zh-CN"/>
              </w:rPr>
            </w:pPr>
            <w:r>
              <w:rPr>
                <w:rFonts w:eastAsia="方正仿宋_GBK"/>
                <w:sz w:val="21"/>
                <w:szCs w:val="21"/>
                <w:lang w:val="en-US" w:eastAsia="zh-CN"/>
              </w:rPr>
              <w:t>1</w:t>
            </w:r>
          </w:p>
        </w:tc>
        <w:tc>
          <w:tcPr>
            <w:tcW w:w="1405" w:type="pct"/>
            <w:tcBorders>
              <w:top w:val="single" w:color="auto" w:sz="4" w:space="0"/>
              <w:left w:val="single" w:color="auto" w:sz="4" w:space="0"/>
              <w:right w:val="single" w:color="auto" w:sz="4" w:space="0"/>
            </w:tcBorders>
            <w:vAlign w:val="center"/>
          </w:tcPr>
          <w:p w14:paraId="443329C0">
            <w:pPr>
              <w:pStyle w:val="36"/>
              <w:rPr>
                <w:rFonts w:eastAsia="方正仿宋_GBK"/>
                <w:sz w:val="21"/>
                <w:szCs w:val="21"/>
                <w:lang w:val="en-US" w:eastAsia="zh-CN"/>
              </w:rPr>
            </w:pPr>
            <w:r>
              <w:rPr>
                <w:rFonts w:eastAsia="方正仿宋_GBK"/>
                <w:sz w:val="21"/>
                <w:szCs w:val="21"/>
                <w:lang w:val="en-US" w:eastAsia="zh-CN"/>
              </w:rPr>
              <w:t>进境出境货物、</w:t>
            </w:r>
            <w:r>
              <w:rPr>
                <w:rFonts w:eastAsia="方正仿宋_GBK"/>
                <w:sz w:val="21"/>
                <w:szCs w:val="21"/>
                <w:lang w:val="en-US" w:eastAsia="zh-CN" w:bidi="ar-SA"/>
              </w:rPr>
              <w:t>物品的收发货人、收寄件人、携运人（携带人）、承运人或者其代理人</w:t>
            </w:r>
            <w:r>
              <w:rPr>
                <w:rFonts w:hint="eastAsia" w:eastAsia="方正仿宋_GBK"/>
                <w:sz w:val="21"/>
                <w:szCs w:val="21"/>
              </w:rPr>
              <w:t>未按照规定向海关申报与</w:t>
            </w:r>
            <w:r>
              <w:rPr>
                <w:rFonts w:eastAsia="方正仿宋_GBK"/>
                <w:sz w:val="21"/>
                <w:szCs w:val="21"/>
              </w:rPr>
              <w:t>国境卫生</w:t>
            </w:r>
            <w:r>
              <w:rPr>
                <w:rFonts w:hint="eastAsia" w:eastAsia="方正仿宋_GBK"/>
                <w:sz w:val="21"/>
                <w:szCs w:val="21"/>
              </w:rPr>
              <w:t>检疫查验有关的事项或者不如实申报有关事项</w:t>
            </w:r>
            <w:r>
              <w:rPr>
                <w:rFonts w:eastAsia="方正仿宋_GBK"/>
                <w:sz w:val="21"/>
                <w:szCs w:val="21"/>
                <w:lang w:val="en-US" w:eastAsia="zh-CN"/>
              </w:rPr>
              <w:t>。</w:t>
            </w:r>
          </w:p>
        </w:tc>
        <w:tc>
          <w:tcPr>
            <w:tcW w:w="1949" w:type="pct"/>
            <w:tcBorders>
              <w:top w:val="single" w:color="auto" w:sz="4" w:space="0"/>
              <w:left w:val="single" w:color="auto" w:sz="4" w:space="0"/>
              <w:right w:val="single" w:color="auto" w:sz="4" w:space="0"/>
            </w:tcBorders>
            <w:vAlign w:val="center"/>
          </w:tcPr>
          <w:p w14:paraId="623CA6A9">
            <w:pPr>
              <w:pStyle w:val="36"/>
              <w:rPr>
                <w:rFonts w:eastAsia="方正仿宋_GBK"/>
                <w:sz w:val="21"/>
                <w:szCs w:val="21"/>
                <w:lang w:val="en-US" w:eastAsia="zh-CN"/>
              </w:rPr>
            </w:pPr>
            <w:r>
              <w:rPr>
                <w:rFonts w:eastAsia="方正仿宋_GBK"/>
                <w:sz w:val="21"/>
                <w:szCs w:val="21"/>
                <w:lang w:val="en-US" w:eastAsia="zh-CN"/>
              </w:rPr>
              <w:t>【法律】</w:t>
            </w:r>
          </w:p>
          <w:p w14:paraId="051BD7FE">
            <w:pPr>
              <w:pStyle w:val="36"/>
              <w:rPr>
                <w:rFonts w:eastAsia="方正仿宋_GBK"/>
                <w:sz w:val="21"/>
                <w:szCs w:val="21"/>
                <w:lang w:val="en-US" w:eastAsia="zh-CN"/>
              </w:rPr>
            </w:pPr>
            <w:r>
              <w:rPr>
                <w:rFonts w:eastAsia="方正仿宋_GBK"/>
                <w:sz w:val="21"/>
                <w:szCs w:val="21"/>
                <w:lang w:val="en-US" w:eastAsia="zh-CN"/>
              </w:rPr>
              <w:t>《中华人民共和国国境卫生检疫法》</w:t>
            </w:r>
          </w:p>
          <w:p w14:paraId="6260CF58">
            <w:pPr>
              <w:pStyle w:val="36"/>
              <w:rPr>
                <w:rFonts w:eastAsia="方正仿宋_GBK"/>
                <w:sz w:val="21"/>
                <w:szCs w:val="21"/>
                <w:lang w:val="en-US" w:eastAsia="zh-CN"/>
              </w:rPr>
            </w:pPr>
            <w:r>
              <w:rPr>
                <w:rFonts w:eastAsia="方正仿宋_GBK"/>
                <w:sz w:val="21"/>
                <w:szCs w:val="21"/>
                <w:lang w:val="en-US" w:eastAsia="zh-CN"/>
              </w:rPr>
              <w:t>第四十五条　违反本法规定，有下列情形之一的，对交通运输工具负责人，由海关责令改正，给予警告，可以并处五万元以下的罚款；情节严重的，并处五万元以上三十万元以下的罚款：</w:t>
            </w:r>
          </w:p>
          <w:p w14:paraId="08FF3D26">
            <w:pPr>
              <w:pStyle w:val="36"/>
              <w:rPr>
                <w:rFonts w:eastAsia="方正仿宋_GBK"/>
                <w:sz w:val="21"/>
                <w:szCs w:val="21"/>
                <w:lang w:val="en-US" w:eastAsia="zh-CN"/>
              </w:rPr>
            </w:pPr>
            <w:r>
              <w:rPr>
                <w:rFonts w:eastAsia="方正仿宋_GBK"/>
                <w:sz w:val="21"/>
                <w:szCs w:val="21"/>
                <w:lang w:val="en-US" w:eastAsia="zh-CN"/>
              </w:rPr>
              <w:t>有下列情形之一的，依照前款规定给予处罚：</w:t>
            </w:r>
          </w:p>
          <w:p w14:paraId="3938CFAB">
            <w:pPr>
              <w:pStyle w:val="36"/>
              <w:rPr>
                <w:rFonts w:eastAsia="方正仿宋_GBK"/>
                <w:sz w:val="21"/>
                <w:szCs w:val="21"/>
                <w:lang w:val="en-US" w:eastAsia="zh-CN"/>
              </w:rPr>
            </w:pPr>
            <w:r>
              <w:rPr>
                <w:rFonts w:eastAsia="方正仿宋_GBK"/>
                <w:sz w:val="21"/>
                <w:szCs w:val="21"/>
                <w:lang w:val="en-US" w:eastAsia="zh-CN"/>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tc>
        <w:tc>
          <w:tcPr>
            <w:tcW w:w="1417" w:type="pct"/>
            <w:vAlign w:val="center"/>
          </w:tcPr>
          <w:p w14:paraId="3CA1BBB7">
            <w:pPr>
              <w:pStyle w:val="36"/>
              <w:rPr>
                <w:rFonts w:eastAsia="方正仿宋_GBK"/>
                <w:sz w:val="21"/>
                <w:szCs w:val="21"/>
                <w:lang w:val="en-US" w:eastAsia="zh-CN"/>
              </w:rPr>
            </w:pPr>
            <w:r>
              <w:rPr>
                <w:rFonts w:eastAsia="方正仿宋_GBK"/>
                <w:sz w:val="21"/>
                <w:szCs w:val="21"/>
                <w:lang w:val="en-US" w:eastAsia="zh-CN"/>
              </w:rPr>
              <w:t>同时符合下列情形的：</w:t>
            </w:r>
          </w:p>
          <w:p w14:paraId="0EACA9F6">
            <w:pPr>
              <w:pStyle w:val="36"/>
              <w:rPr>
                <w:rFonts w:eastAsia="方正仿宋_GBK"/>
                <w:sz w:val="21"/>
                <w:szCs w:val="21"/>
                <w:lang w:val="en-US" w:eastAsia="zh-CN"/>
              </w:rPr>
            </w:pPr>
            <w:r>
              <w:rPr>
                <w:rFonts w:eastAsia="方正仿宋_GBK"/>
                <w:sz w:val="21"/>
                <w:szCs w:val="21"/>
                <w:lang w:val="en-US" w:eastAsia="zh-CN"/>
              </w:rPr>
              <w:t>1.没有主观故意；</w:t>
            </w:r>
          </w:p>
          <w:p w14:paraId="27434D66">
            <w:pPr>
              <w:pStyle w:val="36"/>
              <w:rPr>
                <w:rFonts w:eastAsia="方正仿宋_GBK"/>
                <w:sz w:val="21"/>
                <w:szCs w:val="21"/>
                <w:lang w:val="en-US" w:eastAsia="zh-CN"/>
              </w:rPr>
            </w:pPr>
            <w:r>
              <w:rPr>
                <w:rFonts w:eastAsia="方正仿宋_GBK"/>
                <w:sz w:val="21"/>
                <w:szCs w:val="21"/>
                <w:lang w:val="en-US" w:eastAsia="zh-CN"/>
              </w:rPr>
              <w:t>2.没有传播检疫传染病风险或者已经实施有效卫生处理；</w:t>
            </w:r>
          </w:p>
          <w:p w14:paraId="25380891">
            <w:pPr>
              <w:pStyle w:val="36"/>
              <w:rPr>
                <w:rFonts w:eastAsia="方正仿宋_GBK"/>
                <w:sz w:val="21"/>
                <w:szCs w:val="21"/>
                <w:lang w:val="en-US" w:eastAsia="zh-CN"/>
              </w:rPr>
            </w:pPr>
            <w:r>
              <w:rPr>
                <w:rFonts w:eastAsia="方正仿宋_GBK"/>
                <w:sz w:val="21"/>
                <w:szCs w:val="21"/>
                <w:lang w:val="en-US" w:eastAsia="zh-CN"/>
              </w:rPr>
              <w:t>3.配合海关处置。</w:t>
            </w:r>
          </w:p>
        </w:tc>
      </w:tr>
      <w:tr w14:paraId="67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3A7642F8">
            <w:pPr>
              <w:pStyle w:val="108"/>
              <w:jc w:val="center"/>
              <w:rPr>
                <w:kern w:val="0"/>
                <w:sz w:val="21"/>
                <w:szCs w:val="21"/>
              </w:rPr>
            </w:pPr>
            <w:r>
              <w:rPr>
                <w:kern w:val="0"/>
                <w:sz w:val="21"/>
                <w:szCs w:val="21"/>
              </w:rPr>
              <w:t>2</w:t>
            </w:r>
          </w:p>
        </w:tc>
        <w:tc>
          <w:tcPr>
            <w:tcW w:w="1405" w:type="pct"/>
            <w:tcBorders>
              <w:top w:val="single" w:color="auto" w:sz="4" w:space="0"/>
              <w:left w:val="single" w:color="auto" w:sz="4" w:space="0"/>
              <w:right w:val="single" w:color="auto" w:sz="4" w:space="0"/>
            </w:tcBorders>
            <w:vAlign w:val="center"/>
          </w:tcPr>
          <w:p w14:paraId="51B08A79">
            <w:pPr>
              <w:pStyle w:val="108"/>
              <w:rPr>
                <w:kern w:val="0"/>
                <w:sz w:val="21"/>
                <w:szCs w:val="21"/>
              </w:rPr>
            </w:pPr>
            <w:r>
              <w:rPr>
                <w:kern w:val="0"/>
                <w:sz w:val="21"/>
                <w:szCs w:val="21"/>
              </w:rPr>
              <w:t>出境竹木草制品未报检。</w:t>
            </w:r>
          </w:p>
        </w:tc>
        <w:tc>
          <w:tcPr>
            <w:tcW w:w="1949" w:type="pct"/>
            <w:tcBorders>
              <w:top w:val="single" w:color="auto" w:sz="4" w:space="0"/>
              <w:left w:val="single" w:color="auto" w:sz="4" w:space="0"/>
              <w:right w:val="single" w:color="auto" w:sz="4" w:space="0"/>
            </w:tcBorders>
            <w:vAlign w:val="center"/>
          </w:tcPr>
          <w:p w14:paraId="2E2A6AFD">
            <w:pPr>
              <w:pStyle w:val="108"/>
              <w:rPr>
                <w:kern w:val="0"/>
                <w:sz w:val="21"/>
                <w:szCs w:val="21"/>
              </w:rPr>
            </w:pPr>
            <w:r>
              <w:rPr>
                <w:kern w:val="0"/>
                <w:sz w:val="21"/>
                <w:szCs w:val="21"/>
              </w:rPr>
              <w:t>【法律】</w:t>
            </w:r>
          </w:p>
          <w:p w14:paraId="1F1A71B4">
            <w:pPr>
              <w:pStyle w:val="108"/>
              <w:rPr>
                <w:kern w:val="0"/>
                <w:sz w:val="21"/>
                <w:szCs w:val="21"/>
              </w:rPr>
            </w:pPr>
            <w:r>
              <w:rPr>
                <w:kern w:val="0"/>
                <w:sz w:val="21"/>
                <w:szCs w:val="21"/>
              </w:rPr>
              <w:t>《中华人民共和国进出境动植物检疫法》</w:t>
            </w:r>
          </w:p>
          <w:p w14:paraId="46E0E364">
            <w:pPr>
              <w:pStyle w:val="108"/>
              <w:rPr>
                <w:kern w:val="0"/>
                <w:sz w:val="21"/>
                <w:szCs w:val="21"/>
              </w:rPr>
            </w:pPr>
            <w:r>
              <w:rPr>
                <w:kern w:val="0"/>
                <w:sz w:val="21"/>
                <w:szCs w:val="21"/>
              </w:rPr>
              <w:t>第三十九条　违反本法规定，有下列行为之一的，由口岸动植物检疫机关处以罚款：</w:t>
            </w:r>
          </w:p>
          <w:p w14:paraId="7151A28B">
            <w:pPr>
              <w:pStyle w:val="108"/>
              <w:rPr>
                <w:kern w:val="0"/>
                <w:sz w:val="21"/>
                <w:szCs w:val="21"/>
              </w:rPr>
            </w:pPr>
            <w:r>
              <w:rPr>
                <w:kern w:val="0"/>
                <w:sz w:val="21"/>
                <w:szCs w:val="21"/>
              </w:rPr>
              <w:t>（一）未报检或者未依法办理检疫审批手续的；</w:t>
            </w:r>
          </w:p>
          <w:p w14:paraId="394DFDC8">
            <w:pPr>
              <w:pStyle w:val="108"/>
              <w:rPr>
                <w:kern w:val="0"/>
                <w:sz w:val="21"/>
                <w:szCs w:val="21"/>
              </w:rPr>
            </w:pPr>
            <w:r>
              <w:rPr>
                <w:kern w:val="0"/>
                <w:sz w:val="21"/>
                <w:szCs w:val="21"/>
              </w:rPr>
              <w:t>【行政法规】</w:t>
            </w:r>
          </w:p>
          <w:p w14:paraId="597F7B5D">
            <w:pPr>
              <w:pStyle w:val="108"/>
              <w:rPr>
                <w:kern w:val="0"/>
                <w:sz w:val="21"/>
                <w:szCs w:val="21"/>
              </w:rPr>
            </w:pPr>
            <w:r>
              <w:rPr>
                <w:kern w:val="0"/>
                <w:sz w:val="21"/>
                <w:szCs w:val="21"/>
              </w:rPr>
              <w:t>《中华人民共和国进出境动植物检疫法实施条例》</w:t>
            </w:r>
          </w:p>
          <w:p w14:paraId="2E508FFB">
            <w:pPr>
              <w:pStyle w:val="108"/>
              <w:rPr>
                <w:kern w:val="0"/>
                <w:sz w:val="21"/>
                <w:szCs w:val="21"/>
              </w:rPr>
            </w:pPr>
            <w:r>
              <w:rPr>
                <w:kern w:val="0"/>
                <w:sz w:val="21"/>
                <w:szCs w:val="21"/>
              </w:rPr>
              <w:t>第五十九条　有下列违法行为之一的，由口岸动植物检疫机关处</w:t>
            </w:r>
            <w:r>
              <w:rPr>
                <w:kern w:val="0"/>
                <w:sz w:val="21"/>
                <w:szCs w:val="21"/>
                <w:lang w:val="en-US" w:eastAsia="zh-CN"/>
              </w:rPr>
              <w:t>5000</w:t>
            </w:r>
            <w:r>
              <w:rPr>
                <w:kern w:val="0"/>
                <w:sz w:val="21"/>
                <w:szCs w:val="21"/>
              </w:rPr>
              <w:t>元以下的罚款：</w:t>
            </w:r>
          </w:p>
          <w:p w14:paraId="49902A6C">
            <w:pPr>
              <w:pStyle w:val="108"/>
              <w:rPr>
                <w:kern w:val="0"/>
                <w:sz w:val="21"/>
                <w:szCs w:val="21"/>
              </w:rPr>
            </w:pPr>
            <w:r>
              <w:rPr>
                <w:kern w:val="0"/>
                <w:sz w:val="21"/>
                <w:szCs w:val="21"/>
              </w:rPr>
              <w:t>（一）未报检或者未依法办理检疫审批手续或者未按检疫审批的规定执行的；</w:t>
            </w:r>
          </w:p>
        </w:tc>
        <w:tc>
          <w:tcPr>
            <w:tcW w:w="1417" w:type="pct"/>
            <w:vAlign w:val="center"/>
          </w:tcPr>
          <w:p w14:paraId="4DC84E03">
            <w:pPr>
              <w:pStyle w:val="108"/>
              <w:rPr>
                <w:kern w:val="0"/>
                <w:sz w:val="21"/>
                <w:szCs w:val="21"/>
              </w:rPr>
            </w:pPr>
            <w:r>
              <w:rPr>
                <w:kern w:val="0"/>
                <w:sz w:val="21"/>
                <w:szCs w:val="21"/>
              </w:rPr>
              <w:t>同时符合以下情形</w:t>
            </w:r>
            <w:r>
              <w:rPr>
                <w:rFonts w:eastAsia="方正仿宋_GBK"/>
                <w:sz w:val="21"/>
                <w:szCs w:val="21"/>
                <w:lang w:val="en-US" w:eastAsia="zh-CN"/>
              </w:rPr>
              <w:t>的</w:t>
            </w:r>
            <w:r>
              <w:rPr>
                <w:kern w:val="0"/>
                <w:sz w:val="21"/>
                <w:szCs w:val="21"/>
              </w:rPr>
              <w:t>：</w:t>
            </w:r>
          </w:p>
          <w:p w14:paraId="42D7C13C">
            <w:pPr>
              <w:pStyle w:val="108"/>
              <w:rPr>
                <w:kern w:val="0"/>
                <w:sz w:val="21"/>
                <w:szCs w:val="21"/>
              </w:rPr>
            </w:pPr>
            <w:r>
              <w:rPr>
                <w:kern w:val="0"/>
                <w:sz w:val="21"/>
                <w:szCs w:val="21"/>
              </w:rPr>
              <w:t>1.货物尚未实际出境；</w:t>
            </w:r>
          </w:p>
          <w:p w14:paraId="2C13F244">
            <w:pPr>
              <w:pStyle w:val="108"/>
              <w:rPr>
                <w:rFonts w:eastAsia="方正仿宋_GBK"/>
                <w:kern w:val="0"/>
                <w:sz w:val="21"/>
                <w:szCs w:val="21"/>
                <w:lang w:eastAsia="zh-CN"/>
              </w:rPr>
            </w:pPr>
            <w:r>
              <w:rPr>
                <w:kern w:val="0"/>
                <w:sz w:val="21"/>
                <w:szCs w:val="21"/>
              </w:rPr>
              <w:t>2.</w:t>
            </w:r>
            <w:r>
              <w:rPr>
                <w:kern w:val="0"/>
                <w:sz w:val="21"/>
                <w:szCs w:val="21"/>
                <w:lang w:val="en-US" w:eastAsia="zh-CN"/>
              </w:rPr>
              <w:t>货物为</w:t>
            </w:r>
            <w:r>
              <w:rPr>
                <w:kern w:val="0"/>
                <w:sz w:val="21"/>
                <w:szCs w:val="21"/>
              </w:rPr>
              <w:t>经加热、加压等深加工制作的木制品、木家具、藤蔓编织品等竹木草制品</w:t>
            </w:r>
            <w:r>
              <w:rPr>
                <w:kern w:val="0"/>
                <w:sz w:val="21"/>
                <w:szCs w:val="21"/>
                <w:lang w:eastAsia="zh-CN"/>
              </w:rPr>
              <w:t>；</w:t>
            </w:r>
          </w:p>
          <w:p w14:paraId="11501529">
            <w:pPr>
              <w:pStyle w:val="108"/>
              <w:rPr>
                <w:rFonts w:eastAsia="方正仿宋_GBK"/>
                <w:kern w:val="0"/>
                <w:sz w:val="21"/>
                <w:szCs w:val="21"/>
                <w:lang w:eastAsia="zh-CN"/>
              </w:rPr>
            </w:pPr>
            <w:r>
              <w:rPr>
                <w:kern w:val="0"/>
                <w:sz w:val="21"/>
                <w:szCs w:val="21"/>
              </w:rPr>
              <w:t>3.配合海关执法，对货物进行处置</w:t>
            </w:r>
            <w:r>
              <w:rPr>
                <w:kern w:val="0"/>
                <w:sz w:val="21"/>
                <w:szCs w:val="21"/>
                <w:lang w:eastAsia="zh-CN"/>
              </w:rPr>
              <w:t>。</w:t>
            </w:r>
          </w:p>
        </w:tc>
      </w:tr>
      <w:tr w14:paraId="2FF2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03399DD6">
            <w:pPr>
              <w:pStyle w:val="108"/>
              <w:jc w:val="center"/>
              <w:rPr>
                <w:kern w:val="0"/>
                <w:sz w:val="21"/>
                <w:szCs w:val="21"/>
              </w:rPr>
            </w:pPr>
            <w:r>
              <w:rPr>
                <w:kern w:val="0"/>
                <w:sz w:val="21"/>
                <w:szCs w:val="21"/>
              </w:rPr>
              <w:t>3</w:t>
            </w:r>
          </w:p>
        </w:tc>
        <w:tc>
          <w:tcPr>
            <w:tcW w:w="1405" w:type="pct"/>
            <w:tcBorders>
              <w:top w:val="single" w:color="auto" w:sz="4" w:space="0"/>
              <w:left w:val="single" w:color="auto" w:sz="4" w:space="0"/>
              <w:right w:val="single" w:color="auto" w:sz="4" w:space="0"/>
            </w:tcBorders>
            <w:vAlign w:val="center"/>
          </w:tcPr>
          <w:p w14:paraId="1F8DC58B">
            <w:pPr>
              <w:pStyle w:val="108"/>
              <w:rPr>
                <w:kern w:val="0"/>
                <w:sz w:val="21"/>
                <w:szCs w:val="21"/>
              </w:rPr>
            </w:pPr>
            <w:r>
              <w:rPr>
                <w:kern w:val="0"/>
                <w:sz w:val="21"/>
                <w:szCs w:val="21"/>
              </w:rPr>
              <w:t>出境竹木草制品报检与实际不符。</w:t>
            </w:r>
          </w:p>
        </w:tc>
        <w:tc>
          <w:tcPr>
            <w:tcW w:w="1949" w:type="pct"/>
            <w:tcBorders>
              <w:top w:val="single" w:color="auto" w:sz="4" w:space="0"/>
              <w:left w:val="single" w:color="auto" w:sz="4" w:space="0"/>
              <w:right w:val="single" w:color="auto" w:sz="4" w:space="0"/>
            </w:tcBorders>
            <w:vAlign w:val="center"/>
          </w:tcPr>
          <w:p w14:paraId="67C5A015">
            <w:pPr>
              <w:pStyle w:val="108"/>
              <w:rPr>
                <w:kern w:val="0"/>
                <w:sz w:val="21"/>
                <w:szCs w:val="21"/>
              </w:rPr>
            </w:pPr>
            <w:r>
              <w:rPr>
                <w:kern w:val="0"/>
                <w:sz w:val="21"/>
                <w:szCs w:val="21"/>
              </w:rPr>
              <w:t>【法律】</w:t>
            </w:r>
          </w:p>
          <w:p w14:paraId="44D535DD">
            <w:pPr>
              <w:pStyle w:val="108"/>
              <w:rPr>
                <w:kern w:val="0"/>
                <w:sz w:val="21"/>
                <w:szCs w:val="21"/>
              </w:rPr>
            </w:pPr>
            <w:r>
              <w:rPr>
                <w:kern w:val="0"/>
                <w:sz w:val="21"/>
                <w:szCs w:val="21"/>
              </w:rPr>
              <w:t>《中华人民共和国进出境动植物检疫法》</w:t>
            </w:r>
          </w:p>
          <w:p w14:paraId="7124ABC3">
            <w:pPr>
              <w:pStyle w:val="108"/>
              <w:rPr>
                <w:kern w:val="0"/>
                <w:sz w:val="21"/>
                <w:szCs w:val="21"/>
              </w:rPr>
            </w:pPr>
            <w:r>
              <w:rPr>
                <w:kern w:val="0"/>
                <w:sz w:val="21"/>
                <w:szCs w:val="21"/>
              </w:rPr>
              <w:t>第四十条　报检的动植物、动植物产品或者其他检疫物与实际不符的，由口岸动植物检疫机关处以罚款；已取得检疫单证的，予以吊销。</w:t>
            </w:r>
          </w:p>
          <w:p w14:paraId="39A12A39">
            <w:pPr>
              <w:pStyle w:val="108"/>
              <w:rPr>
                <w:kern w:val="0"/>
                <w:sz w:val="21"/>
                <w:szCs w:val="21"/>
              </w:rPr>
            </w:pPr>
            <w:r>
              <w:rPr>
                <w:kern w:val="0"/>
                <w:sz w:val="21"/>
                <w:szCs w:val="21"/>
              </w:rPr>
              <w:t>【行政法规】</w:t>
            </w:r>
          </w:p>
          <w:p w14:paraId="4C6F6BED">
            <w:pPr>
              <w:pStyle w:val="108"/>
              <w:rPr>
                <w:kern w:val="0"/>
                <w:sz w:val="21"/>
                <w:szCs w:val="21"/>
              </w:rPr>
            </w:pPr>
            <w:r>
              <w:rPr>
                <w:kern w:val="0"/>
                <w:sz w:val="21"/>
                <w:szCs w:val="21"/>
              </w:rPr>
              <w:t>《中华人民共和国进出境动植物检疫法实施条例》</w:t>
            </w:r>
          </w:p>
          <w:p w14:paraId="660D1BE4">
            <w:pPr>
              <w:pStyle w:val="108"/>
              <w:rPr>
                <w:kern w:val="0"/>
                <w:sz w:val="21"/>
                <w:szCs w:val="21"/>
              </w:rPr>
            </w:pPr>
            <w:r>
              <w:rPr>
                <w:kern w:val="0"/>
                <w:sz w:val="21"/>
                <w:szCs w:val="21"/>
              </w:rPr>
              <w:t>第五十九条　有下列违法行为之一的，由口岸动植物检疫机关处</w:t>
            </w:r>
            <w:r>
              <w:rPr>
                <w:kern w:val="0"/>
                <w:sz w:val="21"/>
                <w:szCs w:val="21"/>
                <w:lang w:val="en-US" w:eastAsia="zh-CN"/>
              </w:rPr>
              <w:t>5000</w:t>
            </w:r>
            <w:r>
              <w:rPr>
                <w:kern w:val="0"/>
                <w:sz w:val="21"/>
                <w:szCs w:val="21"/>
              </w:rPr>
              <w:t>元以下的罚款：</w:t>
            </w:r>
          </w:p>
          <w:p w14:paraId="60FDBCF4">
            <w:pPr>
              <w:pStyle w:val="108"/>
              <w:rPr>
                <w:kern w:val="0"/>
                <w:sz w:val="21"/>
                <w:szCs w:val="21"/>
              </w:rPr>
            </w:pPr>
            <w:r>
              <w:rPr>
                <w:kern w:val="0"/>
                <w:sz w:val="21"/>
                <w:szCs w:val="21"/>
              </w:rPr>
              <w:t>（二）报检的动植物、动植物产品和其他检疫物与实际不符的。</w:t>
            </w:r>
          </w:p>
          <w:p w14:paraId="3D3EF9FA">
            <w:pPr>
              <w:pStyle w:val="108"/>
              <w:rPr>
                <w:kern w:val="0"/>
                <w:sz w:val="21"/>
                <w:szCs w:val="21"/>
              </w:rPr>
            </w:pPr>
            <w:r>
              <w:rPr>
                <w:kern w:val="0"/>
                <w:sz w:val="21"/>
                <w:szCs w:val="21"/>
              </w:rPr>
              <w:t>有前款第（二）项所列行为，已取得检疫单证的，予以吊销。</w:t>
            </w:r>
          </w:p>
        </w:tc>
        <w:tc>
          <w:tcPr>
            <w:tcW w:w="1417" w:type="pct"/>
            <w:vAlign w:val="center"/>
          </w:tcPr>
          <w:p w14:paraId="3A9B0752">
            <w:pPr>
              <w:pStyle w:val="108"/>
              <w:rPr>
                <w:kern w:val="0"/>
                <w:sz w:val="21"/>
                <w:szCs w:val="21"/>
              </w:rPr>
            </w:pPr>
            <w:r>
              <w:rPr>
                <w:kern w:val="0"/>
                <w:sz w:val="21"/>
                <w:szCs w:val="21"/>
              </w:rPr>
              <w:t>同时符合以下情形</w:t>
            </w:r>
            <w:r>
              <w:rPr>
                <w:rFonts w:eastAsia="方正仿宋_GBK"/>
                <w:sz w:val="21"/>
                <w:szCs w:val="21"/>
                <w:lang w:val="en-US" w:eastAsia="zh-CN"/>
              </w:rPr>
              <w:t>的</w:t>
            </w:r>
            <w:r>
              <w:rPr>
                <w:kern w:val="0"/>
                <w:sz w:val="21"/>
                <w:szCs w:val="21"/>
              </w:rPr>
              <w:t>：</w:t>
            </w:r>
          </w:p>
          <w:p w14:paraId="2692BE01">
            <w:pPr>
              <w:pStyle w:val="108"/>
              <w:rPr>
                <w:kern w:val="0"/>
                <w:sz w:val="21"/>
                <w:szCs w:val="21"/>
              </w:rPr>
            </w:pPr>
            <w:r>
              <w:rPr>
                <w:kern w:val="0"/>
                <w:sz w:val="21"/>
                <w:szCs w:val="21"/>
              </w:rPr>
              <w:t>1.货物尚未实际出境；</w:t>
            </w:r>
          </w:p>
          <w:p w14:paraId="4F712714">
            <w:pPr>
              <w:pStyle w:val="108"/>
              <w:rPr>
                <w:rFonts w:eastAsia="方正仿宋_GBK"/>
                <w:kern w:val="0"/>
                <w:sz w:val="21"/>
                <w:szCs w:val="21"/>
                <w:lang w:eastAsia="zh-CN"/>
              </w:rPr>
            </w:pPr>
            <w:r>
              <w:rPr>
                <w:kern w:val="0"/>
                <w:sz w:val="21"/>
                <w:szCs w:val="21"/>
              </w:rPr>
              <w:t>2.</w:t>
            </w:r>
            <w:r>
              <w:rPr>
                <w:kern w:val="0"/>
                <w:sz w:val="21"/>
                <w:szCs w:val="21"/>
                <w:lang w:val="en-US" w:eastAsia="zh-CN"/>
              </w:rPr>
              <w:t>货物为</w:t>
            </w:r>
            <w:r>
              <w:rPr>
                <w:kern w:val="0"/>
                <w:sz w:val="21"/>
                <w:szCs w:val="21"/>
              </w:rPr>
              <w:t>经加热、加压等深加工制作的木制品、木家具、藤蔓编织品等竹木草制品</w:t>
            </w:r>
            <w:r>
              <w:rPr>
                <w:kern w:val="0"/>
                <w:sz w:val="21"/>
                <w:szCs w:val="21"/>
                <w:lang w:eastAsia="zh-CN"/>
              </w:rPr>
              <w:t>；</w:t>
            </w:r>
          </w:p>
          <w:p w14:paraId="4C2089FD">
            <w:pPr>
              <w:pStyle w:val="108"/>
              <w:rPr>
                <w:rFonts w:eastAsia="方正仿宋_GBK"/>
                <w:kern w:val="0"/>
                <w:sz w:val="21"/>
                <w:szCs w:val="21"/>
                <w:lang w:eastAsia="zh-CN"/>
              </w:rPr>
            </w:pPr>
            <w:r>
              <w:rPr>
                <w:kern w:val="0"/>
                <w:sz w:val="21"/>
                <w:szCs w:val="21"/>
              </w:rPr>
              <w:t>3.配合海关执法，对货物进行处置</w:t>
            </w:r>
            <w:r>
              <w:rPr>
                <w:kern w:val="0"/>
                <w:sz w:val="21"/>
                <w:szCs w:val="21"/>
                <w:lang w:eastAsia="zh-CN"/>
              </w:rPr>
              <w:t>。</w:t>
            </w:r>
          </w:p>
        </w:tc>
      </w:tr>
      <w:tr w14:paraId="64D9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228" w:type="pct"/>
            <w:vAlign w:val="center"/>
          </w:tcPr>
          <w:p w14:paraId="4C48C093">
            <w:pPr>
              <w:pStyle w:val="77"/>
              <w:jc w:val="center"/>
              <w:rPr>
                <w:rFonts w:eastAsia="方正仿宋_GBK"/>
                <w:color w:val="000000"/>
                <w:sz w:val="21"/>
                <w:szCs w:val="21"/>
              </w:rPr>
            </w:pPr>
            <w:r>
              <w:rPr>
                <w:rFonts w:eastAsia="方正仿宋_GBK"/>
                <w:color w:val="000000"/>
                <w:sz w:val="21"/>
                <w:szCs w:val="21"/>
              </w:rPr>
              <w:t>4</w:t>
            </w:r>
          </w:p>
        </w:tc>
        <w:tc>
          <w:tcPr>
            <w:tcW w:w="1405" w:type="pct"/>
            <w:tcBorders>
              <w:top w:val="single" w:color="auto" w:sz="4" w:space="0"/>
              <w:left w:val="single" w:color="auto" w:sz="4" w:space="0"/>
              <w:right w:val="single" w:color="auto" w:sz="4" w:space="0"/>
            </w:tcBorders>
            <w:vAlign w:val="center"/>
          </w:tcPr>
          <w:p w14:paraId="1C74995E">
            <w:pPr>
              <w:pStyle w:val="76"/>
              <w:rPr>
                <w:rFonts w:eastAsia="方正仿宋_GBK"/>
                <w:sz w:val="21"/>
                <w:szCs w:val="21"/>
                <w:lang w:eastAsia="zh-CN"/>
              </w:rPr>
            </w:pPr>
            <w:r>
              <w:rPr>
                <w:rFonts w:eastAsia="方正仿宋_GBK"/>
                <w:sz w:val="21"/>
                <w:szCs w:val="21"/>
              </w:rPr>
              <w:t>进境货物使用木质包装未报检</w:t>
            </w:r>
            <w:r>
              <w:rPr>
                <w:rFonts w:eastAsia="方正仿宋_GBK"/>
                <w:sz w:val="21"/>
                <w:szCs w:val="21"/>
                <w:lang w:eastAsia="zh-CN"/>
              </w:rPr>
              <w:t>。</w:t>
            </w:r>
          </w:p>
        </w:tc>
        <w:tc>
          <w:tcPr>
            <w:tcW w:w="1949" w:type="pct"/>
            <w:tcBorders>
              <w:top w:val="single" w:color="auto" w:sz="4" w:space="0"/>
              <w:left w:val="single" w:color="auto" w:sz="4" w:space="0"/>
              <w:right w:val="single" w:color="auto" w:sz="4" w:space="0"/>
            </w:tcBorders>
          </w:tcPr>
          <w:p w14:paraId="51C0E515">
            <w:pPr>
              <w:pStyle w:val="108"/>
              <w:rPr>
                <w:kern w:val="0"/>
                <w:sz w:val="21"/>
                <w:szCs w:val="21"/>
              </w:rPr>
            </w:pPr>
            <w:r>
              <w:rPr>
                <w:kern w:val="0"/>
                <w:sz w:val="21"/>
                <w:szCs w:val="21"/>
              </w:rPr>
              <w:t>【法律】</w:t>
            </w:r>
          </w:p>
          <w:p w14:paraId="5AD26881">
            <w:pPr>
              <w:pStyle w:val="108"/>
              <w:rPr>
                <w:kern w:val="0"/>
                <w:sz w:val="21"/>
                <w:szCs w:val="21"/>
              </w:rPr>
            </w:pPr>
            <w:r>
              <w:rPr>
                <w:kern w:val="0"/>
                <w:sz w:val="21"/>
                <w:szCs w:val="21"/>
              </w:rPr>
              <w:t>《中华人民共和国进出境动植物检疫法》</w:t>
            </w:r>
          </w:p>
          <w:p w14:paraId="404B37D9">
            <w:pPr>
              <w:pStyle w:val="108"/>
              <w:rPr>
                <w:kern w:val="0"/>
                <w:sz w:val="21"/>
                <w:szCs w:val="21"/>
              </w:rPr>
            </w:pPr>
            <w:r>
              <w:rPr>
                <w:kern w:val="0"/>
                <w:sz w:val="21"/>
                <w:szCs w:val="21"/>
              </w:rPr>
              <w:t>第三十九条 违反本法规定，有下列行为之一的，由口岸动植物检疫机关处以罚款：</w:t>
            </w:r>
          </w:p>
          <w:p w14:paraId="61F657A3">
            <w:pPr>
              <w:pStyle w:val="108"/>
              <w:rPr>
                <w:kern w:val="0"/>
                <w:sz w:val="21"/>
                <w:szCs w:val="21"/>
              </w:rPr>
            </w:pPr>
            <w:r>
              <w:rPr>
                <w:kern w:val="0"/>
                <w:sz w:val="21"/>
                <w:szCs w:val="21"/>
              </w:rPr>
              <w:t>（一）未报检或者未依法办理检疫审批手续的；</w:t>
            </w:r>
          </w:p>
          <w:p w14:paraId="26369162">
            <w:pPr>
              <w:pStyle w:val="108"/>
              <w:rPr>
                <w:kern w:val="0"/>
                <w:sz w:val="21"/>
                <w:szCs w:val="21"/>
              </w:rPr>
            </w:pPr>
            <w:r>
              <w:rPr>
                <w:kern w:val="0"/>
                <w:sz w:val="21"/>
                <w:szCs w:val="21"/>
              </w:rPr>
              <w:t>【行政法规】</w:t>
            </w:r>
          </w:p>
          <w:p w14:paraId="1CC5B360">
            <w:pPr>
              <w:pStyle w:val="108"/>
              <w:rPr>
                <w:kern w:val="0"/>
                <w:sz w:val="21"/>
                <w:szCs w:val="21"/>
              </w:rPr>
            </w:pPr>
            <w:r>
              <w:rPr>
                <w:kern w:val="0"/>
                <w:sz w:val="21"/>
                <w:szCs w:val="21"/>
              </w:rPr>
              <w:t xml:space="preserve">《中华人民共和国进出境动植物检疫法实施条例》            </w:t>
            </w:r>
          </w:p>
          <w:p w14:paraId="76CEFB23">
            <w:pPr>
              <w:pStyle w:val="108"/>
              <w:rPr>
                <w:kern w:val="0"/>
                <w:sz w:val="21"/>
                <w:szCs w:val="21"/>
              </w:rPr>
            </w:pPr>
            <w:r>
              <w:rPr>
                <w:kern w:val="0"/>
                <w:sz w:val="21"/>
                <w:szCs w:val="21"/>
              </w:rPr>
              <w:t>第五十九条 有下列违法行为之一的，由口岸动植物检疫机关处5000元以下的罚款：</w:t>
            </w:r>
          </w:p>
          <w:p w14:paraId="7E37A18B">
            <w:pPr>
              <w:pStyle w:val="108"/>
              <w:rPr>
                <w:kern w:val="0"/>
                <w:sz w:val="21"/>
                <w:szCs w:val="21"/>
              </w:rPr>
            </w:pPr>
            <w:r>
              <w:rPr>
                <w:kern w:val="0"/>
                <w:sz w:val="21"/>
                <w:szCs w:val="21"/>
              </w:rPr>
              <w:t>（一）未报检或者未依法办理检疫审批手续或者未按检疫审批的规定执行的；</w:t>
            </w:r>
          </w:p>
          <w:p w14:paraId="665FE088">
            <w:pPr>
              <w:pStyle w:val="108"/>
              <w:rPr>
                <w:kern w:val="0"/>
                <w:sz w:val="21"/>
                <w:szCs w:val="21"/>
              </w:rPr>
            </w:pPr>
            <w:r>
              <w:rPr>
                <w:kern w:val="0"/>
                <w:sz w:val="21"/>
                <w:szCs w:val="21"/>
              </w:rPr>
              <w:t>【部门规章】</w:t>
            </w:r>
          </w:p>
          <w:p w14:paraId="28BD75C1">
            <w:pPr>
              <w:pStyle w:val="108"/>
              <w:rPr>
                <w:kern w:val="0"/>
                <w:sz w:val="21"/>
                <w:szCs w:val="21"/>
              </w:rPr>
            </w:pPr>
            <w:r>
              <w:rPr>
                <w:kern w:val="0"/>
                <w:sz w:val="21"/>
                <w:szCs w:val="21"/>
              </w:rPr>
              <w:t>《进境货物木质包装检疫监督管理办法》</w:t>
            </w:r>
          </w:p>
          <w:p w14:paraId="17A735E5">
            <w:pPr>
              <w:pStyle w:val="108"/>
              <w:rPr>
                <w:kern w:val="0"/>
                <w:sz w:val="21"/>
                <w:szCs w:val="21"/>
              </w:rPr>
            </w:pPr>
            <w:r>
              <w:rPr>
                <w:kern w:val="0"/>
                <w:sz w:val="21"/>
                <w:szCs w:val="21"/>
              </w:rPr>
              <w:t>第十七条　有下列情况之一的，海关依照《中华人民共和国进出境动植物检疫法》及其实施条例的相关规定予以行政处罚：</w:t>
            </w:r>
          </w:p>
          <w:p w14:paraId="6235DEB8">
            <w:pPr>
              <w:pStyle w:val="108"/>
              <w:rPr>
                <w:kern w:val="0"/>
                <w:sz w:val="21"/>
                <w:szCs w:val="21"/>
              </w:rPr>
            </w:pPr>
            <w:r>
              <w:rPr>
                <w:kern w:val="0"/>
                <w:sz w:val="21"/>
                <w:szCs w:val="21"/>
              </w:rPr>
              <w:t>（一）未按照规定向海关报检的；</w:t>
            </w:r>
          </w:p>
        </w:tc>
        <w:tc>
          <w:tcPr>
            <w:tcW w:w="1417" w:type="pct"/>
            <w:vAlign w:val="center"/>
          </w:tcPr>
          <w:p w14:paraId="7D83B148">
            <w:pPr>
              <w:pStyle w:val="108"/>
              <w:rPr>
                <w:kern w:val="0"/>
                <w:sz w:val="21"/>
                <w:szCs w:val="21"/>
              </w:rPr>
            </w:pPr>
            <w:r>
              <w:rPr>
                <w:kern w:val="0"/>
                <w:sz w:val="21"/>
                <w:szCs w:val="21"/>
              </w:rPr>
              <w:t>同时符合以下情形</w:t>
            </w:r>
            <w:r>
              <w:rPr>
                <w:rFonts w:eastAsia="方正仿宋_GBK"/>
                <w:sz w:val="21"/>
                <w:szCs w:val="21"/>
                <w:lang w:val="en-US" w:eastAsia="zh-CN"/>
              </w:rPr>
              <w:t>的</w:t>
            </w:r>
            <w:r>
              <w:rPr>
                <w:kern w:val="0"/>
                <w:sz w:val="21"/>
                <w:szCs w:val="21"/>
              </w:rPr>
              <w:t>：</w:t>
            </w:r>
          </w:p>
          <w:p w14:paraId="734DE865">
            <w:pPr>
              <w:pStyle w:val="108"/>
              <w:rPr>
                <w:kern w:val="0"/>
                <w:sz w:val="21"/>
                <w:szCs w:val="21"/>
              </w:rPr>
            </w:pPr>
            <w:r>
              <w:rPr>
                <w:kern w:val="0"/>
                <w:sz w:val="21"/>
                <w:szCs w:val="21"/>
              </w:rPr>
              <w:t>1.已加施有效国际植物保护公约专用标识；</w:t>
            </w:r>
          </w:p>
          <w:p w14:paraId="23539029">
            <w:pPr>
              <w:pStyle w:val="108"/>
              <w:rPr>
                <w:kern w:val="0"/>
                <w:sz w:val="21"/>
                <w:szCs w:val="21"/>
              </w:rPr>
            </w:pPr>
            <w:r>
              <w:rPr>
                <w:kern w:val="0"/>
                <w:sz w:val="21"/>
                <w:szCs w:val="21"/>
              </w:rPr>
              <w:t>2.经检疫未见异常。</w:t>
            </w:r>
          </w:p>
        </w:tc>
      </w:tr>
      <w:tr w14:paraId="28DD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228" w:type="pct"/>
            <w:vAlign w:val="center"/>
          </w:tcPr>
          <w:p w14:paraId="2256E71F">
            <w:pPr>
              <w:pStyle w:val="77"/>
              <w:jc w:val="center"/>
              <w:rPr>
                <w:rFonts w:eastAsia="方正仿宋_GBK"/>
                <w:sz w:val="21"/>
                <w:szCs w:val="21"/>
              </w:rPr>
            </w:pPr>
            <w:r>
              <w:rPr>
                <w:rFonts w:eastAsia="方正仿宋_GBK"/>
                <w:color w:val="000000"/>
                <w:sz w:val="21"/>
                <w:szCs w:val="21"/>
              </w:rPr>
              <w:t>5</w:t>
            </w:r>
          </w:p>
        </w:tc>
        <w:tc>
          <w:tcPr>
            <w:tcW w:w="1405" w:type="pct"/>
            <w:tcBorders>
              <w:top w:val="single" w:color="auto" w:sz="4" w:space="0"/>
              <w:left w:val="single" w:color="auto" w:sz="4" w:space="0"/>
              <w:right w:val="single" w:color="auto" w:sz="4" w:space="0"/>
            </w:tcBorders>
            <w:vAlign w:val="center"/>
          </w:tcPr>
          <w:p w14:paraId="3E3C8397">
            <w:pPr>
              <w:pStyle w:val="76"/>
              <w:rPr>
                <w:rFonts w:eastAsia="方正仿宋_GBK"/>
                <w:sz w:val="21"/>
                <w:szCs w:val="21"/>
              </w:rPr>
            </w:pPr>
            <w:r>
              <w:rPr>
                <w:rFonts w:eastAsia="方正仿宋_GBK"/>
                <w:sz w:val="21"/>
                <w:szCs w:val="21"/>
              </w:rPr>
              <w:t>擅自销售、使用未报检或者未经检验的属于法定检验的进口商品，或者擅自销售、使用应当申请进口验证而未申请的进口商品。</w:t>
            </w:r>
          </w:p>
        </w:tc>
        <w:tc>
          <w:tcPr>
            <w:tcW w:w="1949" w:type="pct"/>
            <w:tcBorders>
              <w:top w:val="single" w:color="auto" w:sz="4" w:space="0"/>
              <w:left w:val="single" w:color="auto" w:sz="4" w:space="0"/>
              <w:right w:val="single" w:color="auto" w:sz="4" w:space="0"/>
            </w:tcBorders>
          </w:tcPr>
          <w:p w14:paraId="5A9FD59A">
            <w:pPr>
              <w:pStyle w:val="75"/>
              <w:rPr>
                <w:rFonts w:eastAsia="方正仿宋_GBK"/>
                <w:bCs/>
                <w:sz w:val="21"/>
                <w:szCs w:val="21"/>
              </w:rPr>
            </w:pPr>
            <w:r>
              <w:rPr>
                <w:rFonts w:eastAsia="方正仿宋_GBK"/>
                <w:bCs/>
                <w:sz w:val="21"/>
                <w:szCs w:val="21"/>
              </w:rPr>
              <w:t>【法律】</w:t>
            </w:r>
          </w:p>
          <w:p w14:paraId="5B727490">
            <w:pPr>
              <w:pStyle w:val="75"/>
              <w:rPr>
                <w:rFonts w:eastAsia="方正仿宋_GBK"/>
                <w:bCs/>
                <w:sz w:val="21"/>
                <w:szCs w:val="21"/>
              </w:rPr>
            </w:pPr>
            <w:r>
              <w:rPr>
                <w:rFonts w:eastAsia="方正仿宋_GBK"/>
                <w:bCs/>
                <w:sz w:val="21"/>
                <w:szCs w:val="21"/>
              </w:rPr>
              <w:t>《中华人民共和国进出口商品检验法》</w:t>
            </w:r>
          </w:p>
          <w:p w14:paraId="6CC1AD53">
            <w:pPr>
              <w:pStyle w:val="75"/>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3735D82D">
            <w:pPr>
              <w:pStyle w:val="75"/>
              <w:rPr>
                <w:rFonts w:eastAsia="方正仿宋_GBK"/>
                <w:bCs/>
                <w:sz w:val="21"/>
                <w:szCs w:val="21"/>
              </w:rPr>
            </w:pPr>
            <w:r>
              <w:rPr>
                <w:rFonts w:eastAsia="方正仿宋_GBK"/>
                <w:bCs/>
                <w:sz w:val="21"/>
                <w:szCs w:val="21"/>
              </w:rPr>
              <w:t>【行政法规】</w:t>
            </w:r>
          </w:p>
          <w:p w14:paraId="4D397396">
            <w:pPr>
              <w:pStyle w:val="75"/>
              <w:rPr>
                <w:rFonts w:eastAsia="方正仿宋_GBK"/>
                <w:bCs/>
                <w:sz w:val="21"/>
                <w:szCs w:val="21"/>
              </w:rPr>
            </w:pPr>
            <w:r>
              <w:rPr>
                <w:rFonts w:eastAsia="方正仿宋_GBK"/>
                <w:bCs/>
                <w:sz w:val="21"/>
                <w:szCs w:val="21"/>
              </w:rPr>
              <w:t>《中华人民共和国进出口商品检验法实施条例》</w:t>
            </w:r>
          </w:p>
          <w:p w14:paraId="27D351DE">
            <w:pPr>
              <w:pStyle w:val="75"/>
              <w:rPr>
                <w:rFonts w:eastAsia="方正仿宋_GBK"/>
                <w:bCs/>
                <w:sz w:val="21"/>
                <w:szCs w:val="21"/>
              </w:rPr>
            </w:pPr>
            <w:r>
              <w:rPr>
                <w:rFonts w:eastAsia="方正仿宋_GBK"/>
                <w:bCs/>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1417" w:type="pct"/>
            <w:vAlign w:val="center"/>
          </w:tcPr>
          <w:p w14:paraId="22767785">
            <w:pPr>
              <w:pStyle w:val="74"/>
              <w:rPr>
                <w:rFonts w:eastAsia="方正仿宋_GBK"/>
                <w:sz w:val="21"/>
                <w:szCs w:val="21"/>
              </w:rPr>
            </w:pPr>
            <w:r>
              <w:rPr>
                <w:rFonts w:eastAsia="方正仿宋_GBK"/>
                <w:sz w:val="21"/>
                <w:szCs w:val="21"/>
              </w:rPr>
              <w:t>同时符合下列情形的：</w:t>
            </w:r>
          </w:p>
          <w:p w14:paraId="67A41E07">
            <w:pPr>
              <w:pStyle w:val="74"/>
              <w:rPr>
                <w:rFonts w:eastAsia="方正仿宋_GBK"/>
                <w:sz w:val="21"/>
                <w:szCs w:val="21"/>
              </w:rPr>
            </w:pPr>
            <w:r>
              <w:rPr>
                <w:rFonts w:eastAsia="方正仿宋_GBK"/>
                <w:sz w:val="21"/>
                <w:szCs w:val="21"/>
              </w:rPr>
              <w:t>1.商品货值金额不满1万元；</w:t>
            </w:r>
          </w:p>
          <w:p w14:paraId="6E38FA29">
            <w:pPr>
              <w:pStyle w:val="74"/>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14:paraId="3BABC424">
            <w:pPr>
              <w:pStyle w:val="74"/>
              <w:rPr>
                <w:rFonts w:eastAsia="方正仿宋_GBK"/>
                <w:sz w:val="21"/>
                <w:szCs w:val="21"/>
              </w:rPr>
            </w:pPr>
            <w:r>
              <w:rPr>
                <w:rFonts w:eastAsia="方正仿宋_GBK"/>
                <w:color w:val="000000"/>
                <w:sz w:val="21"/>
                <w:szCs w:val="21"/>
              </w:rPr>
              <w:t>3.配合海关执法，对货物进行处置。</w:t>
            </w:r>
          </w:p>
        </w:tc>
      </w:tr>
      <w:tr w14:paraId="530B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74E873F6">
            <w:pPr>
              <w:pStyle w:val="72"/>
              <w:jc w:val="center"/>
              <w:rPr>
                <w:rFonts w:eastAsia="方正仿宋_GBK"/>
                <w:sz w:val="21"/>
                <w:szCs w:val="21"/>
              </w:rPr>
            </w:pPr>
            <w:r>
              <w:rPr>
                <w:rFonts w:eastAsia="方正仿宋_GBK"/>
                <w:color w:val="000000"/>
                <w:sz w:val="21"/>
                <w:szCs w:val="21"/>
              </w:rPr>
              <w:t>6</w:t>
            </w:r>
          </w:p>
        </w:tc>
        <w:tc>
          <w:tcPr>
            <w:tcW w:w="1405" w:type="pct"/>
            <w:tcBorders>
              <w:top w:val="single" w:color="auto" w:sz="4" w:space="0"/>
              <w:left w:val="single" w:color="auto" w:sz="4" w:space="0"/>
              <w:right w:val="single" w:color="auto" w:sz="4" w:space="0"/>
            </w:tcBorders>
            <w:vAlign w:val="center"/>
          </w:tcPr>
          <w:p w14:paraId="1F6FE8CA">
            <w:pPr>
              <w:pStyle w:val="71"/>
              <w:rPr>
                <w:rFonts w:eastAsia="方正仿宋_GBK"/>
                <w:sz w:val="21"/>
                <w:szCs w:val="21"/>
              </w:rPr>
            </w:pPr>
            <w:r>
              <w:rPr>
                <w:rFonts w:eastAsia="方正仿宋_GBK"/>
                <w:sz w:val="21"/>
                <w:szCs w:val="21"/>
              </w:rPr>
              <w:t>擅自出口未报检或者未经检验的属于法定检验的出口商品，或者擅自出口应当申请出口验证而未申请的出口商品。</w:t>
            </w:r>
          </w:p>
        </w:tc>
        <w:tc>
          <w:tcPr>
            <w:tcW w:w="1949" w:type="pct"/>
            <w:tcBorders>
              <w:top w:val="single" w:color="auto" w:sz="4" w:space="0"/>
              <w:left w:val="single" w:color="auto" w:sz="4" w:space="0"/>
              <w:right w:val="single" w:color="auto" w:sz="4" w:space="0"/>
            </w:tcBorders>
          </w:tcPr>
          <w:p w14:paraId="30C9B8C6">
            <w:pPr>
              <w:pStyle w:val="70"/>
              <w:rPr>
                <w:rFonts w:eastAsia="方正仿宋_GBK"/>
                <w:bCs/>
                <w:sz w:val="21"/>
                <w:szCs w:val="21"/>
              </w:rPr>
            </w:pPr>
            <w:r>
              <w:rPr>
                <w:rFonts w:eastAsia="方正仿宋_GBK"/>
                <w:bCs/>
                <w:sz w:val="21"/>
                <w:szCs w:val="21"/>
              </w:rPr>
              <w:t>【法律】</w:t>
            </w:r>
          </w:p>
          <w:p w14:paraId="432D4F4E">
            <w:pPr>
              <w:pStyle w:val="70"/>
              <w:rPr>
                <w:rFonts w:eastAsia="方正仿宋_GBK"/>
                <w:bCs/>
                <w:sz w:val="21"/>
                <w:szCs w:val="21"/>
              </w:rPr>
            </w:pPr>
            <w:r>
              <w:rPr>
                <w:rFonts w:eastAsia="方正仿宋_GBK"/>
                <w:bCs/>
                <w:sz w:val="21"/>
                <w:szCs w:val="21"/>
              </w:rPr>
              <w:t>《中华人民共和国进出口商品检验法》</w:t>
            </w:r>
          </w:p>
          <w:p w14:paraId="3D9BEDEC">
            <w:pPr>
              <w:pStyle w:val="70"/>
              <w:rPr>
                <w:rFonts w:eastAsia="方正仿宋_GBK"/>
                <w:bCs/>
                <w:sz w:val="21"/>
                <w:szCs w:val="21"/>
              </w:rPr>
            </w:pPr>
            <w:r>
              <w:rPr>
                <w:rFonts w:eastAsia="方正仿宋_GBK"/>
                <w:bCs/>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062029A5">
            <w:pPr>
              <w:pStyle w:val="70"/>
              <w:rPr>
                <w:rFonts w:eastAsia="方正仿宋_GBK"/>
                <w:bCs/>
                <w:sz w:val="21"/>
                <w:szCs w:val="21"/>
              </w:rPr>
            </w:pPr>
            <w:r>
              <w:rPr>
                <w:rFonts w:eastAsia="方正仿宋_GBK"/>
                <w:bCs/>
                <w:sz w:val="21"/>
                <w:szCs w:val="21"/>
              </w:rPr>
              <w:t>【行政法规】</w:t>
            </w:r>
          </w:p>
          <w:p w14:paraId="5BB78D74">
            <w:pPr>
              <w:pStyle w:val="70"/>
              <w:rPr>
                <w:rFonts w:eastAsia="方正仿宋_GBK"/>
                <w:bCs/>
                <w:sz w:val="21"/>
                <w:szCs w:val="21"/>
              </w:rPr>
            </w:pPr>
            <w:r>
              <w:rPr>
                <w:rFonts w:eastAsia="方正仿宋_GBK"/>
                <w:bCs/>
                <w:sz w:val="21"/>
                <w:szCs w:val="21"/>
              </w:rPr>
              <w:t>《中华人民共和国进出口商品检验法实施条例》</w:t>
            </w:r>
          </w:p>
          <w:p w14:paraId="73E2FDE1">
            <w:pPr>
              <w:pStyle w:val="70"/>
              <w:rPr>
                <w:rFonts w:eastAsia="方正仿宋_GBK"/>
                <w:bCs/>
                <w:sz w:val="21"/>
                <w:szCs w:val="21"/>
              </w:rPr>
            </w:pPr>
            <w:r>
              <w:rPr>
                <w:rFonts w:eastAsia="方正仿宋_GBK"/>
                <w:bCs/>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1417" w:type="pct"/>
            <w:vAlign w:val="center"/>
          </w:tcPr>
          <w:p w14:paraId="22AA399D">
            <w:pPr>
              <w:pStyle w:val="69"/>
              <w:rPr>
                <w:rFonts w:eastAsia="方正仿宋_GBK"/>
                <w:sz w:val="21"/>
                <w:szCs w:val="21"/>
              </w:rPr>
            </w:pPr>
            <w:r>
              <w:rPr>
                <w:rFonts w:eastAsia="方正仿宋_GBK"/>
                <w:sz w:val="21"/>
                <w:szCs w:val="21"/>
              </w:rPr>
              <w:t>同时符合下列情形的：</w:t>
            </w:r>
          </w:p>
          <w:p w14:paraId="738BD5DB">
            <w:pPr>
              <w:pStyle w:val="69"/>
              <w:rPr>
                <w:rFonts w:eastAsia="方正仿宋_GBK"/>
                <w:sz w:val="21"/>
                <w:szCs w:val="21"/>
              </w:rPr>
            </w:pPr>
            <w:r>
              <w:rPr>
                <w:rFonts w:eastAsia="方正仿宋_GBK"/>
                <w:sz w:val="21"/>
                <w:szCs w:val="21"/>
              </w:rPr>
              <w:t>1.商品货值金额不满1万元；</w:t>
            </w:r>
          </w:p>
          <w:p w14:paraId="31C9B6C0">
            <w:pPr>
              <w:pStyle w:val="69"/>
              <w:rPr>
                <w:rFonts w:eastAsia="方正仿宋_GBK"/>
                <w:sz w:val="21"/>
                <w:szCs w:val="21"/>
              </w:rPr>
            </w:pPr>
            <w:r>
              <w:rPr>
                <w:rFonts w:eastAsia="方正仿宋_GBK"/>
                <w:sz w:val="21"/>
                <w:szCs w:val="21"/>
              </w:rPr>
              <w:t>2.商品不属于危险化学品、危险货物；</w:t>
            </w:r>
          </w:p>
          <w:p w14:paraId="41C4B665">
            <w:pPr>
              <w:pStyle w:val="69"/>
              <w:rPr>
                <w:rFonts w:eastAsia="方正仿宋_GBK"/>
                <w:sz w:val="21"/>
                <w:szCs w:val="21"/>
              </w:rPr>
            </w:pPr>
            <w:r>
              <w:rPr>
                <w:rFonts w:eastAsia="方正仿宋_GBK"/>
                <w:color w:val="000000"/>
                <w:sz w:val="21"/>
                <w:szCs w:val="21"/>
              </w:rPr>
              <w:t>3.配合海关执法，对货物进行处置。</w:t>
            </w:r>
          </w:p>
        </w:tc>
      </w:tr>
      <w:tr w14:paraId="75B9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59B6B51C">
            <w:pPr>
              <w:pStyle w:val="67"/>
              <w:jc w:val="center"/>
              <w:rPr>
                <w:rFonts w:eastAsia="方正仿宋_GBK"/>
                <w:color w:val="000000"/>
                <w:sz w:val="21"/>
                <w:szCs w:val="21"/>
              </w:rPr>
            </w:pPr>
            <w:r>
              <w:rPr>
                <w:rFonts w:eastAsia="方正仿宋_GBK"/>
                <w:color w:val="000000"/>
                <w:sz w:val="21"/>
                <w:szCs w:val="21"/>
              </w:rPr>
              <w:t>7</w:t>
            </w:r>
          </w:p>
        </w:tc>
        <w:tc>
          <w:tcPr>
            <w:tcW w:w="1405" w:type="pct"/>
            <w:tcBorders>
              <w:top w:val="single" w:color="auto" w:sz="4" w:space="0"/>
              <w:left w:val="single" w:color="auto" w:sz="4" w:space="0"/>
              <w:right w:val="single" w:color="auto" w:sz="4" w:space="0"/>
            </w:tcBorders>
            <w:vAlign w:val="center"/>
          </w:tcPr>
          <w:p w14:paraId="09E1C9CC">
            <w:pPr>
              <w:pStyle w:val="66"/>
              <w:jc w:val="both"/>
              <w:rPr>
                <w:rFonts w:eastAsia="方正仿宋_GBK"/>
                <w:sz w:val="21"/>
                <w:szCs w:val="21"/>
              </w:rPr>
            </w:pPr>
            <w:r>
              <w:rPr>
                <w:rFonts w:eastAsia="方正仿宋_GBK"/>
                <w:sz w:val="21"/>
                <w:szCs w:val="21"/>
              </w:rPr>
              <w:t>进口商品的收货人、代理报检企业或者入境快件运营企业、报检人员不如实提供进口商品的真实情况，取得出入境检验检疫机构的有关证单。</w:t>
            </w:r>
          </w:p>
        </w:tc>
        <w:tc>
          <w:tcPr>
            <w:tcW w:w="1949" w:type="pct"/>
            <w:tcBorders>
              <w:top w:val="single" w:color="auto" w:sz="4" w:space="0"/>
              <w:left w:val="single" w:color="auto" w:sz="4" w:space="0"/>
              <w:right w:val="single" w:color="auto" w:sz="4" w:space="0"/>
            </w:tcBorders>
          </w:tcPr>
          <w:p w14:paraId="142D81BF">
            <w:pPr>
              <w:pStyle w:val="65"/>
              <w:rPr>
                <w:rFonts w:eastAsia="方正仿宋_GBK"/>
                <w:bCs/>
                <w:sz w:val="21"/>
                <w:szCs w:val="21"/>
              </w:rPr>
            </w:pPr>
            <w:r>
              <w:rPr>
                <w:rFonts w:eastAsia="方正仿宋_GBK"/>
                <w:bCs/>
                <w:sz w:val="21"/>
                <w:szCs w:val="21"/>
              </w:rPr>
              <w:t>【行政法规】</w:t>
            </w:r>
          </w:p>
          <w:p w14:paraId="2603178C">
            <w:pPr>
              <w:pStyle w:val="65"/>
              <w:rPr>
                <w:rFonts w:eastAsia="方正仿宋_GBK"/>
                <w:sz w:val="21"/>
                <w:szCs w:val="21"/>
              </w:rPr>
            </w:pPr>
            <w:r>
              <w:rPr>
                <w:rFonts w:eastAsia="方正仿宋_GBK"/>
                <w:sz w:val="21"/>
                <w:szCs w:val="21"/>
              </w:rPr>
              <w:t>《中华人民共和国进出口商品检验法实施条例》</w:t>
            </w:r>
          </w:p>
          <w:p w14:paraId="1C782CD8">
            <w:pPr>
              <w:pStyle w:val="65"/>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14:paraId="795A18CF">
            <w:pPr>
              <w:pStyle w:val="64"/>
              <w:rPr>
                <w:rFonts w:eastAsia="方正仿宋_GBK"/>
                <w:sz w:val="21"/>
                <w:szCs w:val="21"/>
              </w:rPr>
            </w:pPr>
            <w:r>
              <w:rPr>
                <w:rFonts w:eastAsia="方正仿宋_GBK"/>
                <w:sz w:val="21"/>
                <w:szCs w:val="21"/>
              </w:rPr>
              <w:t>同时符合下列情形的：</w:t>
            </w:r>
          </w:p>
          <w:p w14:paraId="4BBA03B7">
            <w:pPr>
              <w:pStyle w:val="64"/>
              <w:rPr>
                <w:rFonts w:eastAsia="方正仿宋_GBK"/>
                <w:sz w:val="21"/>
                <w:szCs w:val="21"/>
              </w:rPr>
            </w:pPr>
            <w:r>
              <w:rPr>
                <w:rFonts w:eastAsia="方正仿宋_GBK"/>
                <w:sz w:val="21"/>
                <w:szCs w:val="21"/>
              </w:rPr>
              <w:t>1.商品货值金额不满1万元；</w:t>
            </w:r>
          </w:p>
          <w:p w14:paraId="145558A3">
            <w:pPr>
              <w:pStyle w:val="64"/>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14:paraId="7918AE52">
            <w:pPr>
              <w:pStyle w:val="64"/>
              <w:rPr>
                <w:rFonts w:eastAsia="方正仿宋_GBK"/>
                <w:sz w:val="21"/>
                <w:szCs w:val="21"/>
              </w:rPr>
            </w:pPr>
            <w:r>
              <w:rPr>
                <w:rFonts w:eastAsia="方正仿宋_GBK"/>
                <w:color w:val="000000"/>
                <w:sz w:val="21"/>
                <w:szCs w:val="21"/>
              </w:rPr>
              <w:t>3.配合海关执法，对货物进行处置。</w:t>
            </w:r>
          </w:p>
        </w:tc>
      </w:tr>
      <w:tr w14:paraId="5715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4ECFB4C9">
            <w:pPr>
              <w:pStyle w:val="62"/>
              <w:jc w:val="center"/>
              <w:rPr>
                <w:rFonts w:eastAsia="方正仿宋_GBK"/>
                <w:color w:val="000000"/>
                <w:sz w:val="21"/>
                <w:szCs w:val="21"/>
              </w:rPr>
            </w:pPr>
            <w:r>
              <w:rPr>
                <w:rFonts w:eastAsia="方正仿宋_GBK"/>
                <w:color w:val="000000"/>
                <w:sz w:val="21"/>
                <w:szCs w:val="21"/>
              </w:rPr>
              <w:t>8</w:t>
            </w:r>
          </w:p>
        </w:tc>
        <w:tc>
          <w:tcPr>
            <w:tcW w:w="1405" w:type="pct"/>
            <w:tcBorders>
              <w:top w:val="single" w:color="auto" w:sz="4" w:space="0"/>
              <w:left w:val="single" w:color="auto" w:sz="4" w:space="0"/>
              <w:right w:val="single" w:color="auto" w:sz="4" w:space="0"/>
            </w:tcBorders>
            <w:vAlign w:val="center"/>
          </w:tcPr>
          <w:p w14:paraId="5C3F7FF0">
            <w:pPr>
              <w:pStyle w:val="61"/>
              <w:jc w:val="both"/>
              <w:rPr>
                <w:rFonts w:eastAsia="方正仿宋_GBK"/>
                <w:sz w:val="21"/>
                <w:szCs w:val="21"/>
              </w:rPr>
            </w:pPr>
            <w:r>
              <w:rPr>
                <w:rFonts w:eastAsia="方正仿宋_GBK"/>
                <w:sz w:val="21"/>
                <w:szCs w:val="21"/>
              </w:rPr>
              <w:t>出口商品的发货人、代理报检企业或者出境快件运营企业、报检人员不如实提供出口商品的真实情况，取得出入境检验检疫机构的有关证单。</w:t>
            </w:r>
          </w:p>
        </w:tc>
        <w:tc>
          <w:tcPr>
            <w:tcW w:w="1949" w:type="pct"/>
            <w:tcBorders>
              <w:top w:val="single" w:color="auto" w:sz="4" w:space="0"/>
              <w:left w:val="single" w:color="auto" w:sz="4" w:space="0"/>
              <w:right w:val="single" w:color="auto" w:sz="4" w:space="0"/>
            </w:tcBorders>
          </w:tcPr>
          <w:p w14:paraId="7632AD04">
            <w:pPr>
              <w:pStyle w:val="60"/>
              <w:rPr>
                <w:rFonts w:eastAsia="方正仿宋_GBK"/>
                <w:bCs/>
                <w:sz w:val="21"/>
                <w:szCs w:val="21"/>
              </w:rPr>
            </w:pPr>
            <w:r>
              <w:rPr>
                <w:rFonts w:eastAsia="方正仿宋_GBK"/>
                <w:bCs/>
                <w:sz w:val="21"/>
                <w:szCs w:val="21"/>
              </w:rPr>
              <w:t>【行政法规】</w:t>
            </w:r>
          </w:p>
          <w:p w14:paraId="0C3400A9">
            <w:pPr>
              <w:pStyle w:val="60"/>
              <w:rPr>
                <w:rFonts w:eastAsia="方正仿宋_GBK"/>
                <w:sz w:val="21"/>
                <w:szCs w:val="21"/>
              </w:rPr>
            </w:pPr>
            <w:r>
              <w:rPr>
                <w:rFonts w:eastAsia="方正仿宋_GBK"/>
                <w:sz w:val="21"/>
                <w:szCs w:val="21"/>
              </w:rPr>
              <w:t>《中华人民共和国进出口商品检验法实施条例》</w:t>
            </w:r>
          </w:p>
          <w:p w14:paraId="77AF438F">
            <w:pPr>
              <w:pStyle w:val="60"/>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14:paraId="56B87959">
            <w:pPr>
              <w:pStyle w:val="59"/>
              <w:rPr>
                <w:rFonts w:eastAsia="方正仿宋_GBK"/>
                <w:sz w:val="21"/>
                <w:szCs w:val="21"/>
              </w:rPr>
            </w:pPr>
            <w:r>
              <w:rPr>
                <w:rFonts w:eastAsia="方正仿宋_GBK"/>
                <w:sz w:val="21"/>
                <w:szCs w:val="21"/>
              </w:rPr>
              <w:t>同时符合下列情形的：</w:t>
            </w:r>
          </w:p>
          <w:p w14:paraId="2B2C46A3">
            <w:pPr>
              <w:pStyle w:val="59"/>
              <w:rPr>
                <w:rFonts w:eastAsia="方正仿宋_GBK"/>
                <w:sz w:val="21"/>
                <w:szCs w:val="21"/>
              </w:rPr>
            </w:pPr>
            <w:r>
              <w:rPr>
                <w:rFonts w:eastAsia="方正仿宋_GBK"/>
                <w:sz w:val="21"/>
                <w:szCs w:val="21"/>
              </w:rPr>
              <w:t>1.商品货值金额不满1万元；</w:t>
            </w:r>
          </w:p>
          <w:p w14:paraId="77CF8B90">
            <w:pPr>
              <w:pStyle w:val="59"/>
              <w:rPr>
                <w:rFonts w:eastAsia="方正仿宋_GBK"/>
                <w:sz w:val="21"/>
                <w:szCs w:val="21"/>
              </w:rPr>
            </w:pPr>
            <w:r>
              <w:rPr>
                <w:rFonts w:eastAsia="方正仿宋_GBK"/>
                <w:sz w:val="21"/>
                <w:szCs w:val="21"/>
              </w:rPr>
              <w:t>2.商品不属于危险化学品、危险货物；</w:t>
            </w:r>
          </w:p>
          <w:p w14:paraId="3D22538A">
            <w:pPr>
              <w:pStyle w:val="59"/>
              <w:rPr>
                <w:rFonts w:eastAsia="方正仿宋_GBK"/>
                <w:sz w:val="21"/>
                <w:szCs w:val="21"/>
              </w:rPr>
            </w:pPr>
            <w:r>
              <w:rPr>
                <w:rFonts w:eastAsia="方正仿宋_GBK"/>
                <w:color w:val="000000"/>
                <w:sz w:val="21"/>
                <w:szCs w:val="21"/>
              </w:rPr>
              <w:t>3.配合海关执法，对货物进行处置。</w:t>
            </w:r>
          </w:p>
        </w:tc>
      </w:tr>
      <w:tr w14:paraId="7ADF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7A81149E">
            <w:pPr>
              <w:pStyle w:val="57"/>
              <w:jc w:val="center"/>
              <w:rPr>
                <w:rFonts w:eastAsia="方正仿宋_GBK"/>
                <w:color w:val="000000"/>
                <w:sz w:val="21"/>
                <w:szCs w:val="21"/>
              </w:rPr>
            </w:pPr>
            <w:r>
              <w:rPr>
                <w:rFonts w:eastAsia="方正仿宋_GBK"/>
                <w:color w:val="000000"/>
                <w:sz w:val="21"/>
                <w:szCs w:val="21"/>
              </w:rPr>
              <w:t>9</w:t>
            </w:r>
          </w:p>
        </w:tc>
        <w:tc>
          <w:tcPr>
            <w:tcW w:w="1405" w:type="pct"/>
            <w:tcBorders>
              <w:top w:val="single" w:color="auto" w:sz="4" w:space="0"/>
              <w:left w:val="single" w:color="auto" w:sz="4" w:space="0"/>
              <w:right w:val="single" w:color="auto" w:sz="4" w:space="0"/>
            </w:tcBorders>
            <w:vAlign w:val="center"/>
          </w:tcPr>
          <w:p w14:paraId="03495B87">
            <w:pPr>
              <w:pStyle w:val="56"/>
              <w:jc w:val="both"/>
              <w:rPr>
                <w:rFonts w:eastAsia="方正仿宋_GBK"/>
                <w:sz w:val="21"/>
                <w:szCs w:val="21"/>
              </w:rPr>
            </w:pPr>
            <w:r>
              <w:rPr>
                <w:rFonts w:eastAsia="方正仿宋_GBK"/>
                <w:sz w:val="21"/>
                <w:szCs w:val="21"/>
              </w:rPr>
              <w:t>进口商品的收货人、代理报检企业或者入境快件运营企业、报检人员对法定检验的进口商品不予报检，逃避进口商品检验。</w:t>
            </w:r>
          </w:p>
        </w:tc>
        <w:tc>
          <w:tcPr>
            <w:tcW w:w="1949" w:type="pct"/>
            <w:tcBorders>
              <w:top w:val="single" w:color="auto" w:sz="4" w:space="0"/>
              <w:left w:val="single" w:color="auto" w:sz="4" w:space="0"/>
              <w:right w:val="single" w:color="auto" w:sz="4" w:space="0"/>
            </w:tcBorders>
          </w:tcPr>
          <w:p w14:paraId="06E298C4">
            <w:pPr>
              <w:pStyle w:val="55"/>
              <w:rPr>
                <w:rFonts w:eastAsia="方正仿宋_GBK"/>
                <w:bCs/>
                <w:sz w:val="21"/>
                <w:szCs w:val="21"/>
              </w:rPr>
            </w:pPr>
            <w:r>
              <w:rPr>
                <w:rFonts w:eastAsia="方正仿宋_GBK"/>
                <w:bCs/>
                <w:sz w:val="21"/>
                <w:szCs w:val="21"/>
              </w:rPr>
              <w:t>【行政法规】</w:t>
            </w:r>
          </w:p>
          <w:p w14:paraId="3B646FDC">
            <w:pPr>
              <w:pStyle w:val="55"/>
              <w:rPr>
                <w:rFonts w:eastAsia="方正仿宋_GBK"/>
                <w:sz w:val="21"/>
                <w:szCs w:val="21"/>
              </w:rPr>
            </w:pPr>
            <w:r>
              <w:rPr>
                <w:rFonts w:eastAsia="方正仿宋_GBK"/>
                <w:sz w:val="21"/>
                <w:szCs w:val="21"/>
              </w:rPr>
              <w:t>《中华人民共和国进出口商品检验法实施条例》</w:t>
            </w:r>
          </w:p>
          <w:p w14:paraId="2C88A1CE">
            <w:pPr>
              <w:pStyle w:val="55"/>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14:paraId="6BC13179">
            <w:pPr>
              <w:pStyle w:val="54"/>
              <w:rPr>
                <w:rFonts w:eastAsia="方正仿宋_GBK"/>
                <w:sz w:val="21"/>
                <w:szCs w:val="21"/>
              </w:rPr>
            </w:pPr>
            <w:r>
              <w:rPr>
                <w:rFonts w:eastAsia="方正仿宋_GBK"/>
                <w:sz w:val="21"/>
                <w:szCs w:val="21"/>
              </w:rPr>
              <w:t>同时符合下列情形的：</w:t>
            </w:r>
          </w:p>
          <w:p w14:paraId="004E4B46">
            <w:pPr>
              <w:pStyle w:val="54"/>
              <w:rPr>
                <w:rFonts w:eastAsia="方正仿宋_GBK"/>
                <w:sz w:val="21"/>
                <w:szCs w:val="21"/>
              </w:rPr>
            </w:pPr>
            <w:r>
              <w:rPr>
                <w:rFonts w:eastAsia="方正仿宋_GBK"/>
                <w:sz w:val="21"/>
                <w:szCs w:val="21"/>
              </w:rPr>
              <w:t>1.商品货值金额不满1万元；</w:t>
            </w:r>
          </w:p>
          <w:p w14:paraId="0111B5FE">
            <w:pPr>
              <w:pStyle w:val="54"/>
              <w:rPr>
                <w:rFonts w:eastAsia="方正仿宋_GBK"/>
                <w:sz w:val="21"/>
                <w:szCs w:val="21"/>
              </w:rPr>
            </w:pPr>
            <w:r>
              <w:rPr>
                <w:rFonts w:eastAsia="方正仿宋_GBK"/>
                <w:sz w:val="21"/>
                <w:szCs w:val="21"/>
              </w:rPr>
              <w:t>2.商品不属于危险化学品、</w:t>
            </w:r>
            <w:r>
              <w:rPr>
                <w:rFonts w:eastAsia="方正仿宋_GBK"/>
                <w:sz w:val="21"/>
                <w:szCs w:val="21"/>
                <w:lang w:val="en-US" w:eastAsia="zh-CN"/>
              </w:rPr>
              <w:t>危险货物、</w:t>
            </w:r>
            <w:r>
              <w:rPr>
                <w:rFonts w:eastAsia="方正仿宋_GBK"/>
                <w:sz w:val="21"/>
                <w:szCs w:val="21"/>
              </w:rPr>
              <w:t>食品、食品添加剂；</w:t>
            </w:r>
          </w:p>
          <w:p w14:paraId="0ACEF4BB">
            <w:pPr>
              <w:pStyle w:val="54"/>
              <w:rPr>
                <w:rFonts w:eastAsia="方正仿宋_GBK"/>
                <w:sz w:val="21"/>
                <w:szCs w:val="21"/>
                <w:highlight w:val="yellow"/>
              </w:rPr>
            </w:pPr>
            <w:r>
              <w:rPr>
                <w:rFonts w:eastAsia="方正仿宋_GBK"/>
                <w:color w:val="000000"/>
                <w:sz w:val="21"/>
                <w:szCs w:val="21"/>
              </w:rPr>
              <w:t>3.配合海关执法，对货物进行处置。</w:t>
            </w:r>
          </w:p>
        </w:tc>
      </w:tr>
      <w:tr w14:paraId="1E73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 w:type="pct"/>
            <w:vAlign w:val="center"/>
          </w:tcPr>
          <w:p w14:paraId="2649CDA9">
            <w:pPr>
              <w:pStyle w:val="52"/>
              <w:jc w:val="center"/>
              <w:rPr>
                <w:rFonts w:eastAsia="方正仿宋_GBK"/>
                <w:color w:val="000000"/>
                <w:sz w:val="21"/>
                <w:szCs w:val="21"/>
              </w:rPr>
            </w:pPr>
            <w:r>
              <w:rPr>
                <w:rFonts w:eastAsia="方正仿宋_GBK"/>
                <w:color w:val="000000"/>
                <w:sz w:val="21"/>
                <w:szCs w:val="21"/>
              </w:rPr>
              <w:t>10</w:t>
            </w:r>
          </w:p>
        </w:tc>
        <w:tc>
          <w:tcPr>
            <w:tcW w:w="1405" w:type="pct"/>
            <w:tcBorders>
              <w:top w:val="single" w:color="auto" w:sz="4" w:space="0"/>
              <w:left w:val="single" w:color="auto" w:sz="4" w:space="0"/>
              <w:right w:val="single" w:color="auto" w:sz="4" w:space="0"/>
            </w:tcBorders>
            <w:vAlign w:val="center"/>
          </w:tcPr>
          <w:p w14:paraId="30FE133D">
            <w:pPr>
              <w:pStyle w:val="51"/>
              <w:jc w:val="both"/>
              <w:rPr>
                <w:rFonts w:eastAsia="方正仿宋_GBK"/>
                <w:sz w:val="21"/>
                <w:szCs w:val="21"/>
              </w:rPr>
            </w:pPr>
            <w:r>
              <w:rPr>
                <w:rFonts w:eastAsia="方正仿宋_GBK"/>
                <w:sz w:val="21"/>
                <w:szCs w:val="21"/>
              </w:rPr>
              <w:t>出口商品的发货人、代理报检企业或者出境快件运营企业、报检人员对法定检验的出口商品不予报检，逃避出口商品检验。</w:t>
            </w:r>
          </w:p>
        </w:tc>
        <w:tc>
          <w:tcPr>
            <w:tcW w:w="1949" w:type="pct"/>
            <w:tcBorders>
              <w:top w:val="single" w:color="auto" w:sz="4" w:space="0"/>
              <w:left w:val="single" w:color="auto" w:sz="4" w:space="0"/>
              <w:right w:val="single" w:color="auto" w:sz="4" w:space="0"/>
            </w:tcBorders>
          </w:tcPr>
          <w:p w14:paraId="600717BF">
            <w:pPr>
              <w:pStyle w:val="50"/>
              <w:rPr>
                <w:rFonts w:eastAsia="方正仿宋_GBK"/>
                <w:bCs/>
                <w:sz w:val="21"/>
                <w:szCs w:val="21"/>
              </w:rPr>
            </w:pPr>
            <w:r>
              <w:rPr>
                <w:rFonts w:eastAsia="方正仿宋_GBK"/>
                <w:bCs/>
                <w:sz w:val="21"/>
                <w:szCs w:val="21"/>
              </w:rPr>
              <w:t>【行政法规】</w:t>
            </w:r>
          </w:p>
          <w:p w14:paraId="52481D16">
            <w:pPr>
              <w:pStyle w:val="50"/>
              <w:rPr>
                <w:rFonts w:eastAsia="方正仿宋_GBK"/>
                <w:sz w:val="21"/>
                <w:szCs w:val="21"/>
              </w:rPr>
            </w:pPr>
            <w:r>
              <w:rPr>
                <w:rFonts w:eastAsia="方正仿宋_GBK"/>
                <w:sz w:val="21"/>
                <w:szCs w:val="21"/>
              </w:rPr>
              <w:t>《中华人民共和国进出口商品检验法实施条例》</w:t>
            </w:r>
          </w:p>
          <w:p w14:paraId="218E9ADB">
            <w:pPr>
              <w:pStyle w:val="50"/>
              <w:rPr>
                <w:rFonts w:eastAsia="方正仿宋_GBK"/>
                <w:bCs/>
                <w:sz w:val="21"/>
                <w:szCs w:val="21"/>
              </w:rPr>
            </w:pPr>
            <w:r>
              <w:rPr>
                <w:rFonts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1417" w:type="pct"/>
            <w:vAlign w:val="center"/>
          </w:tcPr>
          <w:p w14:paraId="5A58D3B6">
            <w:pPr>
              <w:pStyle w:val="49"/>
              <w:rPr>
                <w:rFonts w:eastAsia="方正仿宋_GBK"/>
                <w:sz w:val="21"/>
                <w:szCs w:val="21"/>
              </w:rPr>
            </w:pPr>
            <w:r>
              <w:rPr>
                <w:rFonts w:eastAsia="方正仿宋_GBK"/>
                <w:sz w:val="21"/>
                <w:szCs w:val="21"/>
              </w:rPr>
              <w:t>同时符合下列情形的：</w:t>
            </w:r>
          </w:p>
          <w:p w14:paraId="7C12ABD7">
            <w:pPr>
              <w:pStyle w:val="49"/>
              <w:rPr>
                <w:rFonts w:eastAsia="方正仿宋_GBK"/>
                <w:sz w:val="21"/>
                <w:szCs w:val="21"/>
              </w:rPr>
            </w:pPr>
            <w:r>
              <w:rPr>
                <w:rFonts w:eastAsia="方正仿宋_GBK"/>
                <w:sz w:val="21"/>
                <w:szCs w:val="21"/>
              </w:rPr>
              <w:t>1.商品货值金额不满1万元；</w:t>
            </w:r>
          </w:p>
          <w:p w14:paraId="21F97CA9">
            <w:pPr>
              <w:pStyle w:val="49"/>
              <w:rPr>
                <w:rFonts w:eastAsia="方正仿宋_GBK"/>
                <w:sz w:val="21"/>
                <w:szCs w:val="21"/>
              </w:rPr>
            </w:pPr>
            <w:r>
              <w:rPr>
                <w:rFonts w:eastAsia="方正仿宋_GBK"/>
                <w:sz w:val="21"/>
                <w:szCs w:val="21"/>
              </w:rPr>
              <w:t>2.商品不属于危险化学品、危险货物；</w:t>
            </w:r>
          </w:p>
          <w:p w14:paraId="47CBE25E">
            <w:pPr>
              <w:pStyle w:val="49"/>
              <w:rPr>
                <w:rFonts w:eastAsia="方正仿宋_GBK"/>
                <w:sz w:val="21"/>
                <w:szCs w:val="21"/>
              </w:rPr>
            </w:pPr>
            <w:r>
              <w:rPr>
                <w:rFonts w:eastAsia="方正仿宋_GBK"/>
                <w:color w:val="000000"/>
                <w:sz w:val="21"/>
                <w:szCs w:val="21"/>
              </w:rPr>
              <w:t>3.配合海关执法，对货物进行处置。</w:t>
            </w:r>
          </w:p>
        </w:tc>
      </w:tr>
    </w:tbl>
    <w:p w14:paraId="67363FC1">
      <w:pPr>
        <w:spacing w:line="360" w:lineRule="exact"/>
        <w:ind w:firstLine="560" w:firstLineChars="200"/>
        <w:rPr>
          <w:rFonts w:eastAsia="方正仿宋_GBK"/>
          <w:sz w:val="28"/>
          <w:szCs w:val="28"/>
        </w:rPr>
      </w:pPr>
    </w:p>
    <w:p w14:paraId="2E17DAB1">
      <w:pPr>
        <w:rPr>
          <w:rFonts w:eastAsia="方正仿宋_GBK"/>
          <w:color w:val="800000"/>
          <w:spacing w:val="-4"/>
          <w:sz w:val="28"/>
          <w:szCs w:val="28"/>
        </w:rPr>
      </w:pPr>
    </w:p>
    <w:sectPr>
      <w:footerReference r:id="rId3" w:type="default"/>
      <w:footerReference r:id="rId4" w:type="even"/>
      <w:pgSz w:w="23814" w:h="16840" w:orient="landscape"/>
      <w:pgMar w:top="2098" w:right="1474" w:bottom="1985" w:left="158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BE44">
    <w:pPr>
      <w:pStyle w:val="6"/>
      <w:framePr w:wrap="around" w:vAnchor="text" w:hAnchor="margin" w:xAlign="center" w:y="1"/>
      <w:rPr>
        <w:sz w:val="28"/>
        <w:szCs w:val="28"/>
      </w:rPr>
    </w:pPr>
    <w:r>
      <w:rPr>
        <w:rStyle w:val="14"/>
        <w:sz w:val="28"/>
        <w:szCs w:val="28"/>
      </w:rPr>
      <w:fldChar w:fldCharType="begin"/>
    </w:r>
    <w:r>
      <w:rPr>
        <w:rStyle w:val="14"/>
        <w:sz w:val="28"/>
        <w:szCs w:val="28"/>
      </w:rPr>
      <w:instrText xml:space="preserve">Page</w:instrText>
    </w:r>
    <w:r>
      <w:rPr>
        <w:rStyle w:val="14"/>
        <w:sz w:val="28"/>
        <w:szCs w:val="28"/>
      </w:rPr>
      <w:fldChar w:fldCharType="separate"/>
    </w:r>
    <w:r>
      <w:rPr>
        <w:rStyle w:val="14"/>
        <w:sz w:val="28"/>
        <w:szCs w:val="28"/>
      </w:rPr>
      <w:t>1</w:t>
    </w:r>
    <w:r>
      <w:rPr>
        <w:rStyle w:val="14"/>
        <w:sz w:val="28"/>
        <w:szCs w:val="28"/>
      </w:rPr>
      <w:fldChar w:fldCharType="end"/>
    </w:r>
  </w:p>
  <w:p w14:paraId="46B540D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11316">
    <w:pPr>
      <w:pStyle w:val="6"/>
      <w:framePr w:wrap="around" w:vAnchor="text" w:hAnchor="margin" w:xAlign="center" w:y="1"/>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14:paraId="7B16900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WQ3NTMyM2M5MWQ3OTAyNGJmZDlkODY4NjRiMGU1M2QifQ=="/>
  </w:docVars>
  <w:rsids>
    <w:rsidRoot w:val="00000000"/>
    <w:rsid w:val="53133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autoRedefine/>
    <w:uiPriority w:val="0"/>
    <w:pPr>
      <w:keepNext/>
      <w:keepLines/>
      <w:spacing w:before="260" w:after="260" w:line="415" w:lineRule="auto"/>
      <w:outlineLvl w:val="2"/>
    </w:pPr>
    <w:rPr>
      <w:b/>
      <w:bCs/>
      <w:sz w:val="32"/>
      <w:szCs w:val="32"/>
    </w:rPr>
  </w:style>
  <w:style w:type="character" w:default="1" w:styleId="13">
    <w:name w:val="Default Paragraph Font"/>
    <w:autoRedefine/>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annotation text"/>
    <w:autoRedefine/>
    <w:qFormat/>
    <w:uiPriority w:val="0"/>
    <w:pPr>
      <w:widowControl w:val="0"/>
    </w:pPr>
    <w:rPr>
      <w:rFonts w:ascii="Calibri" w:hAnsi="Calibri" w:eastAsia="宋体" w:cs="Arial"/>
      <w:kern w:val="2"/>
      <w:sz w:val="21"/>
      <w:szCs w:val="22"/>
      <w:lang w:val="en-US" w:eastAsia="zh-CN" w:bidi="ar-SA"/>
    </w:rPr>
  </w:style>
  <w:style w:type="paragraph" w:styleId="6">
    <w:name w:val="footer"/>
    <w:basedOn w:val="1"/>
    <w:autoRedefine/>
    <w:qFormat/>
    <w:uiPriority w:val="0"/>
    <w:pPr>
      <w:tabs>
        <w:tab w:val="center" w:pos="4153"/>
        <w:tab w:val="right" w:pos="8307"/>
      </w:tabs>
      <w:snapToGrid w:val="0"/>
    </w:pPr>
    <w:rPr>
      <w:sz w:val="28"/>
      <w:szCs w:val="28"/>
    </w:rPr>
  </w:style>
  <w:style w:type="paragraph" w:styleId="7">
    <w:name w:val="header"/>
    <w:basedOn w:val="1"/>
    <w:autoRedefine/>
    <w:uiPriority w:val="0"/>
    <w:pPr>
      <w:tabs>
        <w:tab w:val="center" w:pos="4153"/>
        <w:tab w:val="right" w:pos="8306"/>
      </w:tabs>
      <w:snapToGrid w:val="0"/>
      <w:jc w:val="center"/>
    </w:pPr>
    <w:rPr>
      <w:sz w:val="18"/>
      <w:szCs w:val="18"/>
    </w:rPr>
  </w:style>
  <w:style w:type="paragraph" w:styleId="8">
    <w:name w:val="toc 1"/>
    <w:basedOn w:val="1"/>
    <w:next w:val="1"/>
    <w:autoRedefine/>
    <w:uiPriority w:val="0"/>
  </w:style>
  <w:style w:type="paragraph" w:styleId="9">
    <w:name w:val="index 9"/>
    <w:basedOn w:val="1"/>
    <w:next w:val="1"/>
    <w:autoRedefine/>
    <w:qFormat/>
    <w:uiPriority w:val="0"/>
    <w:pPr>
      <w:ind w:left="3360"/>
    </w:pPr>
  </w:style>
  <w:style w:type="paragraph" w:styleId="10">
    <w:name w:val="Body Text 2"/>
    <w:basedOn w:val="1"/>
    <w:qFormat/>
    <w:uiPriority w:val="0"/>
    <w:pPr>
      <w:spacing w:after="120" w:line="480" w:lineRule="auto"/>
    </w:pPr>
  </w:style>
  <w:style w:type="paragraph" w:styleId="11">
    <w:name w:val="Normal (Web)"/>
    <w:basedOn w:val="1"/>
    <w:autoRedefine/>
    <w:qFormat/>
    <w:uiPriority w:val="0"/>
  </w:style>
  <w:style w:type="character" w:styleId="14">
    <w:name w:val="page number"/>
    <w:basedOn w:val="13"/>
    <w:autoRedefine/>
    <w:qFormat/>
    <w:uiPriority w:val="0"/>
  </w:style>
  <w:style w:type="paragraph" w:customStyle="1" w:styleId="15">
    <w:name w:val="样式 10 磅"/>
    <w:next w:val="5"/>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16">
    <w:name w:val="修订1"/>
    <w:autoRedefine/>
    <w:qFormat/>
    <w:uiPriority w:val="0"/>
    <w:rPr>
      <w:rFonts w:ascii="Times New Roman" w:hAnsi="Times New Roman" w:eastAsia="宋体" w:cs="Times New Roman"/>
      <w:sz w:val="24"/>
      <w:szCs w:val="24"/>
      <w:lang w:val="en-US" w:eastAsia="zh-CN" w:bidi="ar-SA"/>
    </w:rPr>
  </w:style>
  <w:style w:type="paragraph" w:customStyle="1" w:styleId="17">
    <w:name w:val="样式 小四"/>
    <w:autoRedefine/>
    <w:qFormat/>
    <w:uiPriority w:val="0"/>
    <w:rPr>
      <w:rFonts w:ascii="Times New Roman" w:hAnsi="Times New Roman" w:eastAsia="宋体" w:cs="Times New Roman"/>
      <w:sz w:val="24"/>
      <w:szCs w:val="24"/>
      <w:lang w:val="en-US" w:eastAsia="zh-CN" w:bidi="ar-SA"/>
    </w:rPr>
  </w:style>
  <w:style w:type="paragraph" w:customStyle="1" w:styleId="18">
    <w:name w:val="样式 1 小四"/>
    <w:autoRedefine/>
    <w:uiPriority w:val="0"/>
    <w:rPr>
      <w:rFonts w:ascii="Times New Roman" w:hAnsi="Times New Roman" w:eastAsia="宋体" w:cs="Times New Roman"/>
      <w:sz w:val="24"/>
      <w:szCs w:val="24"/>
      <w:lang w:val="en-US" w:eastAsia="zh-CN" w:bidi="ar-SA"/>
    </w:rPr>
  </w:style>
  <w:style w:type="paragraph" w:customStyle="1" w:styleId="19">
    <w:name w:val="样式 2 小四"/>
    <w:autoRedefine/>
    <w:qFormat/>
    <w:uiPriority w:val="0"/>
    <w:rPr>
      <w:rFonts w:ascii="Times New Roman" w:hAnsi="Times New Roman" w:eastAsia="宋体" w:cs="Times New Roman"/>
      <w:sz w:val="24"/>
      <w:szCs w:val="24"/>
      <w:lang w:val="en-US" w:eastAsia="zh-CN" w:bidi="ar-SA"/>
    </w:rPr>
  </w:style>
  <w:style w:type="paragraph" w:customStyle="1" w:styleId="20">
    <w:name w:val="样式 3 小四"/>
    <w:autoRedefine/>
    <w:qFormat/>
    <w:uiPriority w:val="0"/>
    <w:rPr>
      <w:rFonts w:ascii="Times New Roman" w:hAnsi="Times New Roman" w:eastAsia="宋体" w:cs="Times New Roman"/>
      <w:sz w:val="24"/>
      <w:szCs w:val="24"/>
      <w:lang w:val="en-US" w:eastAsia="zh-CN" w:bidi="ar-SA"/>
    </w:rPr>
  </w:style>
  <w:style w:type="paragraph" w:customStyle="1" w:styleId="21">
    <w:name w:val="样式 4 小四"/>
    <w:autoRedefine/>
    <w:uiPriority w:val="0"/>
    <w:rPr>
      <w:rFonts w:ascii="Times New Roman" w:hAnsi="Times New Roman" w:eastAsia="宋体" w:cs="Times New Roman"/>
      <w:sz w:val="24"/>
      <w:szCs w:val="24"/>
      <w:lang w:val="en-US" w:eastAsia="zh-CN" w:bidi="ar-SA"/>
    </w:rPr>
  </w:style>
  <w:style w:type="paragraph" w:customStyle="1" w:styleId="22">
    <w:name w:val="样式 5 小四"/>
    <w:autoRedefine/>
    <w:uiPriority w:val="0"/>
    <w:rPr>
      <w:rFonts w:ascii="Times New Roman" w:hAnsi="Times New Roman" w:eastAsia="宋体" w:cs="Times New Roman"/>
      <w:sz w:val="24"/>
      <w:szCs w:val="24"/>
      <w:lang w:val="en-US" w:eastAsia="zh-CN" w:bidi="ar-SA"/>
    </w:rPr>
  </w:style>
  <w:style w:type="paragraph" w:customStyle="1" w:styleId="23">
    <w:name w:val="样式 6 小四"/>
    <w:autoRedefine/>
    <w:qFormat/>
    <w:uiPriority w:val="0"/>
    <w:rPr>
      <w:rFonts w:ascii="Times New Roman" w:hAnsi="Times New Roman" w:eastAsia="宋体" w:cs="Times New Roman"/>
      <w:sz w:val="24"/>
      <w:szCs w:val="24"/>
      <w:lang w:val="en-US" w:eastAsia="zh-CN" w:bidi="ar-SA"/>
    </w:rPr>
  </w:style>
  <w:style w:type="paragraph" w:customStyle="1" w:styleId="24">
    <w:name w:val="样式 7 小四"/>
    <w:autoRedefine/>
    <w:qFormat/>
    <w:uiPriority w:val="0"/>
    <w:rPr>
      <w:rFonts w:ascii="Times New Roman" w:hAnsi="Times New Roman" w:eastAsia="宋体" w:cs="Times New Roman"/>
      <w:sz w:val="24"/>
      <w:szCs w:val="24"/>
      <w:lang w:val="en-US" w:eastAsia="zh-CN" w:bidi="ar-SA"/>
    </w:rPr>
  </w:style>
  <w:style w:type="paragraph" w:customStyle="1" w:styleId="25">
    <w:name w:val="样式 8 小四"/>
    <w:autoRedefine/>
    <w:qFormat/>
    <w:uiPriority w:val="0"/>
    <w:rPr>
      <w:rFonts w:ascii="Times New Roman" w:hAnsi="Times New Roman" w:eastAsia="宋体" w:cs="Times New Roman"/>
      <w:sz w:val="24"/>
      <w:szCs w:val="24"/>
      <w:lang w:val="en-US" w:eastAsia="zh-CN" w:bidi="ar-SA"/>
    </w:rPr>
  </w:style>
  <w:style w:type="paragraph" w:customStyle="1" w:styleId="26">
    <w:name w:val="样式 9 小四"/>
    <w:autoRedefine/>
    <w:qFormat/>
    <w:uiPriority w:val="0"/>
    <w:rPr>
      <w:rFonts w:ascii="Times New Roman" w:hAnsi="Times New Roman" w:eastAsia="宋体" w:cs="Times New Roman"/>
      <w:sz w:val="24"/>
      <w:szCs w:val="24"/>
      <w:lang w:val="en-US" w:eastAsia="zh-CN" w:bidi="ar-SA"/>
    </w:rPr>
  </w:style>
  <w:style w:type="paragraph" w:customStyle="1" w:styleId="27">
    <w:name w:val="样式 10 小四"/>
    <w:autoRedefine/>
    <w:qFormat/>
    <w:uiPriority w:val="0"/>
    <w:rPr>
      <w:rFonts w:ascii="Times New Roman" w:hAnsi="Times New Roman" w:eastAsia="宋体" w:cs="Times New Roman"/>
      <w:sz w:val="24"/>
      <w:szCs w:val="24"/>
      <w:lang w:val="en-US" w:eastAsia="zh-CN" w:bidi="ar-SA"/>
    </w:rPr>
  </w:style>
  <w:style w:type="paragraph" w:customStyle="1" w:styleId="28">
    <w:name w:val="样式 11 小四"/>
    <w:autoRedefine/>
    <w:qFormat/>
    <w:uiPriority w:val="0"/>
    <w:rPr>
      <w:rFonts w:ascii="Times New Roman" w:hAnsi="Times New Roman" w:eastAsia="宋体" w:cs="Times New Roman"/>
      <w:sz w:val="24"/>
      <w:szCs w:val="24"/>
      <w:lang w:val="en-US" w:eastAsia="zh-CN" w:bidi="ar-SA"/>
    </w:rPr>
  </w:style>
  <w:style w:type="paragraph" w:customStyle="1" w:styleId="29">
    <w:name w:val="样式 12 小四"/>
    <w:autoRedefine/>
    <w:qFormat/>
    <w:uiPriority w:val="0"/>
    <w:rPr>
      <w:rFonts w:ascii="Times New Roman" w:hAnsi="Times New Roman" w:eastAsia="宋体" w:cs="Times New Roman"/>
      <w:sz w:val="24"/>
      <w:szCs w:val="24"/>
      <w:lang w:val="en-US" w:eastAsia="zh-CN" w:bidi="ar-SA"/>
    </w:rPr>
  </w:style>
  <w:style w:type="paragraph" w:customStyle="1" w:styleId="30">
    <w:name w:val="样式 13 小四"/>
    <w:autoRedefine/>
    <w:qFormat/>
    <w:uiPriority w:val="0"/>
    <w:rPr>
      <w:rFonts w:ascii="Times New Roman" w:hAnsi="Times New Roman" w:eastAsia="宋体" w:cs="Times New Roman"/>
      <w:sz w:val="24"/>
      <w:szCs w:val="24"/>
      <w:lang w:val="en-US" w:eastAsia="zh-CN" w:bidi="ar-SA"/>
    </w:rPr>
  </w:style>
  <w:style w:type="paragraph" w:customStyle="1" w:styleId="31">
    <w:name w:val="样式 14 小四"/>
    <w:autoRedefine/>
    <w:qFormat/>
    <w:uiPriority w:val="0"/>
    <w:rPr>
      <w:rFonts w:ascii="Times New Roman" w:hAnsi="Times New Roman" w:eastAsia="宋体" w:cs="Times New Roman"/>
      <w:sz w:val="24"/>
      <w:szCs w:val="24"/>
      <w:lang w:val="en-US" w:eastAsia="zh-CN" w:bidi="ar-SA"/>
    </w:rPr>
  </w:style>
  <w:style w:type="paragraph" w:customStyle="1" w:styleId="32">
    <w:name w:val="样式 15 小四"/>
    <w:autoRedefine/>
    <w:qFormat/>
    <w:uiPriority w:val="0"/>
    <w:rPr>
      <w:rFonts w:ascii="Times New Roman" w:hAnsi="Times New Roman" w:eastAsia="宋体" w:cs="Times New Roman"/>
      <w:sz w:val="24"/>
      <w:szCs w:val="24"/>
      <w:lang w:val="en-US" w:eastAsia="zh-CN" w:bidi="ar-SA"/>
    </w:rPr>
  </w:style>
  <w:style w:type="paragraph" w:customStyle="1" w:styleId="33">
    <w:name w:val="样式 16 小四"/>
    <w:autoRedefine/>
    <w:qFormat/>
    <w:uiPriority w:val="0"/>
    <w:rPr>
      <w:rFonts w:ascii="Times New Roman" w:hAnsi="Times New Roman" w:eastAsia="宋体" w:cs="Times New Roman"/>
      <w:sz w:val="24"/>
      <w:szCs w:val="24"/>
      <w:lang w:val="en-US" w:eastAsia="zh-CN" w:bidi="ar-SA"/>
    </w:rPr>
  </w:style>
  <w:style w:type="paragraph" w:customStyle="1" w:styleId="34">
    <w:name w:val="样式 17 小四"/>
    <w:autoRedefine/>
    <w:qFormat/>
    <w:uiPriority w:val="0"/>
    <w:rPr>
      <w:rFonts w:ascii="Times New Roman" w:hAnsi="Times New Roman" w:eastAsia="宋体" w:cs="Times New Roman"/>
      <w:sz w:val="24"/>
      <w:szCs w:val="24"/>
      <w:lang w:val="en-US" w:eastAsia="zh-CN" w:bidi="ar-SA"/>
    </w:rPr>
  </w:style>
  <w:style w:type="paragraph" w:customStyle="1" w:styleId="35">
    <w:name w:val="样式 18 小四"/>
    <w:autoRedefine/>
    <w:qFormat/>
    <w:uiPriority w:val="0"/>
    <w:rPr>
      <w:rFonts w:ascii="Times New Roman" w:hAnsi="Times New Roman" w:eastAsia="宋体" w:cs="Times New Roman"/>
      <w:sz w:val="24"/>
      <w:szCs w:val="24"/>
      <w:lang w:val="en-US" w:eastAsia="zh-CN" w:bidi="ar-SA"/>
    </w:rPr>
  </w:style>
  <w:style w:type="paragraph" w:customStyle="1" w:styleId="36">
    <w:name w:val="样式 19 小四"/>
    <w:autoRedefine/>
    <w:qFormat/>
    <w:uiPriority w:val="0"/>
    <w:rPr>
      <w:rFonts w:ascii="Times New Roman" w:hAnsi="Times New Roman" w:eastAsia="宋体" w:cs="Times New Roman"/>
      <w:sz w:val="24"/>
      <w:szCs w:val="24"/>
      <w:lang w:val="en-US" w:eastAsia="zh-CN" w:bidi="ar-SA"/>
    </w:rPr>
  </w:style>
  <w:style w:type="paragraph" w:customStyle="1" w:styleId="37">
    <w:name w:val="样式 20 小四"/>
    <w:autoRedefine/>
    <w:qFormat/>
    <w:uiPriority w:val="0"/>
    <w:rPr>
      <w:rFonts w:ascii="Times New Roman" w:hAnsi="Times New Roman" w:eastAsia="宋体" w:cs="Times New Roman"/>
      <w:sz w:val="24"/>
      <w:szCs w:val="24"/>
      <w:lang w:val="en-US" w:eastAsia="zh-CN" w:bidi="ar-SA"/>
    </w:rPr>
  </w:style>
  <w:style w:type="paragraph" w:customStyle="1" w:styleId="38">
    <w:name w:val="样式 21 小四"/>
    <w:autoRedefine/>
    <w:qFormat/>
    <w:uiPriority w:val="0"/>
    <w:rPr>
      <w:rFonts w:ascii="Times New Roman" w:hAnsi="Times New Roman" w:eastAsia="宋体" w:cs="Times New Roman"/>
      <w:sz w:val="24"/>
      <w:szCs w:val="24"/>
      <w:lang w:val="en-US" w:eastAsia="zh-CN" w:bidi="ar-SA"/>
    </w:rPr>
  </w:style>
  <w:style w:type="paragraph" w:customStyle="1" w:styleId="39">
    <w:name w:val="样式 22 小四"/>
    <w:autoRedefine/>
    <w:qFormat/>
    <w:uiPriority w:val="0"/>
    <w:rPr>
      <w:rFonts w:ascii="Times New Roman" w:hAnsi="Times New Roman" w:eastAsia="宋体" w:cs="Times New Roman"/>
      <w:sz w:val="24"/>
      <w:szCs w:val="24"/>
      <w:lang w:val="en-US" w:eastAsia="zh-CN" w:bidi="ar-SA"/>
    </w:rPr>
  </w:style>
  <w:style w:type="paragraph" w:customStyle="1" w:styleId="40">
    <w:name w:val="样式 23 小四"/>
    <w:autoRedefine/>
    <w:qFormat/>
    <w:uiPriority w:val="0"/>
    <w:rPr>
      <w:rFonts w:ascii="Times New Roman" w:hAnsi="Times New Roman" w:eastAsia="宋体" w:cs="Times New Roman"/>
      <w:sz w:val="24"/>
      <w:szCs w:val="24"/>
      <w:lang w:val="en-US" w:eastAsia="zh-CN" w:bidi="ar-SA"/>
    </w:rPr>
  </w:style>
  <w:style w:type="paragraph" w:customStyle="1" w:styleId="41">
    <w:name w:val="样式 24 小四"/>
    <w:autoRedefine/>
    <w:qFormat/>
    <w:uiPriority w:val="0"/>
    <w:rPr>
      <w:rFonts w:ascii="Times New Roman" w:hAnsi="Times New Roman" w:eastAsia="宋体" w:cs="Times New Roman"/>
      <w:sz w:val="24"/>
      <w:szCs w:val="24"/>
      <w:lang w:val="en-US" w:eastAsia="zh-CN" w:bidi="ar-SA"/>
    </w:rPr>
  </w:style>
  <w:style w:type="paragraph" w:customStyle="1" w:styleId="42">
    <w:name w:val="样式 25 小四"/>
    <w:autoRedefine/>
    <w:qFormat/>
    <w:uiPriority w:val="0"/>
    <w:rPr>
      <w:rFonts w:ascii="Times New Roman" w:hAnsi="Times New Roman" w:eastAsia="宋体" w:cs="Times New Roman"/>
      <w:sz w:val="24"/>
      <w:szCs w:val="24"/>
      <w:lang w:val="en-US" w:eastAsia="zh-CN" w:bidi="ar-SA"/>
    </w:rPr>
  </w:style>
  <w:style w:type="paragraph" w:customStyle="1" w:styleId="43">
    <w:name w:val="样式 26 小四"/>
    <w:autoRedefine/>
    <w:qFormat/>
    <w:uiPriority w:val="0"/>
    <w:rPr>
      <w:rFonts w:ascii="Times New Roman" w:hAnsi="Times New Roman" w:eastAsia="宋体" w:cs="Times New Roman"/>
      <w:sz w:val="24"/>
      <w:szCs w:val="24"/>
      <w:lang w:val="en-US" w:eastAsia="zh-CN" w:bidi="ar-SA"/>
    </w:rPr>
  </w:style>
  <w:style w:type="paragraph" w:customStyle="1" w:styleId="44">
    <w:name w:val="样式 27 小四"/>
    <w:autoRedefine/>
    <w:qFormat/>
    <w:uiPriority w:val="0"/>
    <w:rPr>
      <w:rFonts w:ascii="Times New Roman" w:hAnsi="Times New Roman" w:eastAsia="宋体" w:cs="Times New Roman"/>
      <w:sz w:val="24"/>
      <w:szCs w:val="24"/>
      <w:lang w:val="en-US" w:eastAsia="zh-CN" w:bidi="ar-SA"/>
    </w:rPr>
  </w:style>
  <w:style w:type="paragraph" w:customStyle="1" w:styleId="45">
    <w:name w:val="样式 28 小四"/>
    <w:autoRedefine/>
    <w:qFormat/>
    <w:uiPriority w:val="0"/>
    <w:rPr>
      <w:rFonts w:ascii="Times New Roman" w:hAnsi="Times New Roman" w:eastAsia="宋体" w:cs="Times New Roman"/>
      <w:sz w:val="24"/>
      <w:szCs w:val="24"/>
      <w:lang w:val="en-US" w:eastAsia="zh-CN" w:bidi="ar-SA"/>
    </w:rPr>
  </w:style>
  <w:style w:type="paragraph" w:customStyle="1" w:styleId="46">
    <w:name w:val="样式 29 小四"/>
    <w:autoRedefine/>
    <w:qFormat/>
    <w:uiPriority w:val="0"/>
    <w:rPr>
      <w:rFonts w:ascii="Times New Roman" w:hAnsi="Times New Roman" w:eastAsia="宋体" w:cs="Times New Roman"/>
      <w:sz w:val="24"/>
      <w:szCs w:val="24"/>
      <w:lang w:val="en-US" w:eastAsia="zh-CN" w:bidi="ar-SA"/>
    </w:rPr>
  </w:style>
  <w:style w:type="paragraph" w:customStyle="1" w:styleId="47">
    <w:name w:val="样式 30 小四"/>
    <w:autoRedefine/>
    <w:qFormat/>
    <w:uiPriority w:val="0"/>
    <w:rPr>
      <w:rFonts w:ascii="Times New Roman" w:hAnsi="Times New Roman" w:eastAsia="宋体" w:cs="Times New Roman"/>
      <w:sz w:val="24"/>
      <w:szCs w:val="24"/>
      <w:lang w:val="en-US" w:eastAsia="zh-CN" w:bidi="ar-SA"/>
    </w:rPr>
  </w:style>
  <w:style w:type="paragraph" w:customStyle="1" w:styleId="48">
    <w:name w:val="样式 31 小四"/>
    <w:autoRedefine/>
    <w:qFormat/>
    <w:uiPriority w:val="0"/>
    <w:rPr>
      <w:rFonts w:ascii="Times New Roman" w:hAnsi="Times New Roman" w:eastAsia="宋体" w:cs="Times New Roman"/>
      <w:sz w:val="24"/>
      <w:szCs w:val="24"/>
      <w:lang w:val="en-US" w:eastAsia="zh-CN" w:bidi="ar-SA"/>
    </w:rPr>
  </w:style>
  <w:style w:type="paragraph" w:customStyle="1" w:styleId="49">
    <w:name w:val="样式 32 小四"/>
    <w:autoRedefine/>
    <w:qFormat/>
    <w:uiPriority w:val="0"/>
    <w:rPr>
      <w:rFonts w:ascii="Times New Roman" w:hAnsi="Times New Roman" w:eastAsia="宋体" w:cs="Times New Roman"/>
      <w:sz w:val="24"/>
      <w:szCs w:val="24"/>
      <w:lang w:val="en-US" w:eastAsia="zh-CN" w:bidi="ar-SA"/>
    </w:rPr>
  </w:style>
  <w:style w:type="paragraph" w:customStyle="1" w:styleId="50">
    <w:name w:val="样式 33 小四"/>
    <w:autoRedefine/>
    <w:qFormat/>
    <w:uiPriority w:val="0"/>
    <w:rPr>
      <w:rFonts w:ascii="Times New Roman" w:hAnsi="Times New Roman" w:eastAsia="宋体" w:cs="Times New Roman"/>
      <w:sz w:val="24"/>
      <w:szCs w:val="24"/>
      <w:lang w:val="en-US" w:eastAsia="zh-CN" w:bidi="ar-SA"/>
    </w:rPr>
  </w:style>
  <w:style w:type="paragraph" w:customStyle="1" w:styleId="51">
    <w:name w:val="样式 34 小四"/>
    <w:autoRedefine/>
    <w:qFormat/>
    <w:uiPriority w:val="0"/>
    <w:rPr>
      <w:rFonts w:ascii="Times New Roman" w:hAnsi="Times New Roman" w:eastAsia="宋体" w:cs="Times New Roman"/>
      <w:sz w:val="24"/>
      <w:szCs w:val="24"/>
      <w:lang w:val="en-US" w:eastAsia="zh-CN" w:bidi="ar-SA"/>
    </w:rPr>
  </w:style>
  <w:style w:type="paragraph" w:customStyle="1" w:styleId="52">
    <w:name w:val="样式 35 小四"/>
    <w:autoRedefine/>
    <w:qFormat/>
    <w:uiPriority w:val="0"/>
    <w:rPr>
      <w:rFonts w:ascii="Times New Roman" w:hAnsi="Times New Roman" w:eastAsia="宋体" w:cs="Times New Roman"/>
      <w:sz w:val="24"/>
      <w:szCs w:val="24"/>
      <w:lang w:val="en-US" w:eastAsia="zh-CN" w:bidi="ar-SA"/>
    </w:rPr>
  </w:style>
  <w:style w:type="paragraph" w:customStyle="1" w:styleId="53">
    <w:name w:val="样式 36 小四"/>
    <w:autoRedefine/>
    <w:qFormat/>
    <w:uiPriority w:val="0"/>
    <w:rPr>
      <w:rFonts w:ascii="Times New Roman" w:hAnsi="Times New Roman" w:eastAsia="宋体" w:cs="Times New Roman"/>
      <w:sz w:val="24"/>
      <w:szCs w:val="24"/>
      <w:lang w:val="en-US" w:eastAsia="zh-CN" w:bidi="ar-SA"/>
    </w:rPr>
  </w:style>
  <w:style w:type="paragraph" w:customStyle="1" w:styleId="54">
    <w:name w:val="样式 37 小四"/>
    <w:autoRedefine/>
    <w:qFormat/>
    <w:uiPriority w:val="0"/>
    <w:rPr>
      <w:rFonts w:ascii="Times New Roman" w:hAnsi="Times New Roman" w:eastAsia="宋体" w:cs="Times New Roman"/>
      <w:sz w:val="24"/>
      <w:szCs w:val="24"/>
      <w:lang w:val="en-US" w:eastAsia="zh-CN" w:bidi="ar-SA"/>
    </w:rPr>
  </w:style>
  <w:style w:type="paragraph" w:customStyle="1" w:styleId="55">
    <w:name w:val="样式 38 小四"/>
    <w:autoRedefine/>
    <w:qFormat/>
    <w:uiPriority w:val="0"/>
    <w:rPr>
      <w:rFonts w:ascii="Times New Roman" w:hAnsi="Times New Roman" w:eastAsia="宋体" w:cs="Times New Roman"/>
      <w:sz w:val="24"/>
      <w:szCs w:val="24"/>
      <w:lang w:val="en-US" w:eastAsia="zh-CN" w:bidi="ar-SA"/>
    </w:rPr>
  </w:style>
  <w:style w:type="paragraph" w:customStyle="1" w:styleId="56">
    <w:name w:val="样式 39 小四"/>
    <w:autoRedefine/>
    <w:qFormat/>
    <w:uiPriority w:val="0"/>
    <w:rPr>
      <w:rFonts w:ascii="Times New Roman" w:hAnsi="Times New Roman" w:eastAsia="宋体" w:cs="Times New Roman"/>
      <w:sz w:val="24"/>
      <w:szCs w:val="24"/>
      <w:lang w:val="en-US" w:eastAsia="zh-CN" w:bidi="ar-SA"/>
    </w:rPr>
  </w:style>
  <w:style w:type="paragraph" w:customStyle="1" w:styleId="57">
    <w:name w:val="样式 40 小四"/>
    <w:autoRedefine/>
    <w:qFormat/>
    <w:uiPriority w:val="0"/>
    <w:rPr>
      <w:rFonts w:ascii="Times New Roman" w:hAnsi="Times New Roman" w:eastAsia="宋体" w:cs="Times New Roman"/>
      <w:sz w:val="24"/>
      <w:szCs w:val="24"/>
      <w:lang w:val="en-US" w:eastAsia="zh-CN" w:bidi="ar-SA"/>
    </w:rPr>
  </w:style>
  <w:style w:type="paragraph" w:customStyle="1" w:styleId="58">
    <w:name w:val="样式 41 小四"/>
    <w:autoRedefine/>
    <w:uiPriority w:val="0"/>
    <w:rPr>
      <w:rFonts w:ascii="Times New Roman" w:hAnsi="Times New Roman" w:eastAsia="宋体" w:cs="Times New Roman"/>
      <w:sz w:val="24"/>
      <w:szCs w:val="24"/>
      <w:lang w:val="en-US" w:eastAsia="zh-CN" w:bidi="ar-SA"/>
    </w:rPr>
  </w:style>
  <w:style w:type="paragraph" w:customStyle="1" w:styleId="59">
    <w:name w:val="样式 42 小四"/>
    <w:autoRedefine/>
    <w:qFormat/>
    <w:uiPriority w:val="0"/>
    <w:rPr>
      <w:rFonts w:ascii="Times New Roman" w:hAnsi="Times New Roman" w:eastAsia="宋体" w:cs="Times New Roman"/>
      <w:sz w:val="24"/>
      <w:szCs w:val="24"/>
      <w:lang w:val="en-US" w:eastAsia="zh-CN" w:bidi="ar-SA"/>
    </w:rPr>
  </w:style>
  <w:style w:type="paragraph" w:customStyle="1" w:styleId="60">
    <w:name w:val="样式 43 小四"/>
    <w:autoRedefine/>
    <w:qFormat/>
    <w:uiPriority w:val="0"/>
    <w:rPr>
      <w:rFonts w:ascii="Times New Roman" w:hAnsi="Times New Roman" w:eastAsia="宋体" w:cs="Times New Roman"/>
      <w:sz w:val="24"/>
      <w:szCs w:val="24"/>
      <w:lang w:val="en-US" w:eastAsia="zh-CN" w:bidi="ar-SA"/>
    </w:rPr>
  </w:style>
  <w:style w:type="paragraph" w:customStyle="1" w:styleId="61">
    <w:name w:val="样式 44 小四"/>
    <w:autoRedefine/>
    <w:qFormat/>
    <w:uiPriority w:val="0"/>
    <w:rPr>
      <w:rFonts w:ascii="Times New Roman" w:hAnsi="Times New Roman" w:eastAsia="宋体" w:cs="Times New Roman"/>
      <w:sz w:val="24"/>
      <w:szCs w:val="24"/>
      <w:lang w:val="en-US" w:eastAsia="zh-CN" w:bidi="ar-SA"/>
    </w:rPr>
  </w:style>
  <w:style w:type="paragraph" w:customStyle="1" w:styleId="62">
    <w:name w:val="样式 45 小四"/>
    <w:autoRedefine/>
    <w:qFormat/>
    <w:uiPriority w:val="0"/>
    <w:rPr>
      <w:rFonts w:ascii="Times New Roman" w:hAnsi="Times New Roman" w:eastAsia="宋体" w:cs="Times New Roman"/>
      <w:sz w:val="24"/>
      <w:szCs w:val="24"/>
      <w:lang w:val="en-US" w:eastAsia="zh-CN" w:bidi="ar-SA"/>
    </w:rPr>
  </w:style>
  <w:style w:type="paragraph" w:customStyle="1" w:styleId="63">
    <w:name w:val="样式 46 小四"/>
    <w:autoRedefine/>
    <w:qFormat/>
    <w:uiPriority w:val="0"/>
    <w:rPr>
      <w:rFonts w:ascii="Times New Roman" w:hAnsi="Times New Roman" w:eastAsia="宋体" w:cs="Times New Roman"/>
      <w:sz w:val="24"/>
      <w:szCs w:val="24"/>
      <w:lang w:val="en-US" w:eastAsia="zh-CN" w:bidi="ar-SA"/>
    </w:rPr>
  </w:style>
  <w:style w:type="paragraph" w:customStyle="1" w:styleId="64">
    <w:name w:val="样式 47 小四"/>
    <w:autoRedefine/>
    <w:uiPriority w:val="0"/>
    <w:rPr>
      <w:rFonts w:ascii="Times New Roman" w:hAnsi="Times New Roman" w:eastAsia="宋体" w:cs="Times New Roman"/>
      <w:sz w:val="24"/>
      <w:szCs w:val="24"/>
      <w:lang w:val="en-US" w:eastAsia="zh-CN" w:bidi="ar-SA"/>
    </w:rPr>
  </w:style>
  <w:style w:type="paragraph" w:customStyle="1" w:styleId="65">
    <w:name w:val="样式 48 小四"/>
    <w:autoRedefine/>
    <w:qFormat/>
    <w:uiPriority w:val="0"/>
    <w:rPr>
      <w:rFonts w:ascii="Times New Roman" w:hAnsi="Times New Roman" w:eastAsia="宋体" w:cs="Times New Roman"/>
      <w:sz w:val="24"/>
      <w:szCs w:val="24"/>
      <w:lang w:val="en-US" w:eastAsia="zh-CN" w:bidi="ar-SA"/>
    </w:rPr>
  </w:style>
  <w:style w:type="paragraph" w:customStyle="1" w:styleId="66">
    <w:name w:val="样式 49 小四"/>
    <w:autoRedefine/>
    <w:qFormat/>
    <w:uiPriority w:val="0"/>
    <w:rPr>
      <w:rFonts w:ascii="Times New Roman" w:hAnsi="Times New Roman" w:eastAsia="宋体" w:cs="Times New Roman"/>
      <w:sz w:val="24"/>
      <w:szCs w:val="24"/>
      <w:lang w:val="en-US" w:eastAsia="zh-CN" w:bidi="ar-SA"/>
    </w:rPr>
  </w:style>
  <w:style w:type="paragraph" w:customStyle="1" w:styleId="67">
    <w:name w:val="样式 50 小四"/>
    <w:autoRedefine/>
    <w:qFormat/>
    <w:uiPriority w:val="0"/>
    <w:rPr>
      <w:rFonts w:ascii="Times New Roman" w:hAnsi="Times New Roman" w:eastAsia="宋体" w:cs="Times New Roman"/>
      <w:sz w:val="24"/>
      <w:szCs w:val="24"/>
      <w:lang w:val="en-US" w:eastAsia="zh-CN" w:bidi="ar-SA"/>
    </w:rPr>
  </w:style>
  <w:style w:type="paragraph" w:customStyle="1" w:styleId="68">
    <w:name w:val="样式 51 小四"/>
    <w:autoRedefine/>
    <w:qFormat/>
    <w:uiPriority w:val="0"/>
    <w:rPr>
      <w:rFonts w:ascii="Times New Roman" w:hAnsi="Times New Roman" w:eastAsia="宋体" w:cs="Times New Roman"/>
      <w:sz w:val="24"/>
      <w:szCs w:val="24"/>
      <w:lang w:val="en-US" w:eastAsia="zh-CN" w:bidi="ar-SA"/>
    </w:rPr>
  </w:style>
  <w:style w:type="paragraph" w:customStyle="1" w:styleId="69">
    <w:name w:val="样式 52 小四"/>
    <w:autoRedefine/>
    <w:qFormat/>
    <w:uiPriority w:val="0"/>
    <w:rPr>
      <w:rFonts w:ascii="Times New Roman" w:hAnsi="Times New Roman" w:eastAsia="宋体" w:cs="Times New Roman"/>
      <w:sz w:val="24"/>
      <w:szCs w:val="24"/>
      <w:lang w:val="en-US" w:eastAsia="zh-CN" w:bidi="ar-SA"/>
    </w:rPr>
  </w:style>
  <w:style w:type="paragraph" w:customStyle="1" w:styleId="70">
    <w:name w:val="样式 53 小四"/>
    <w:autoRedefine/>
    <w:qFormat/>
    <w:uiPriority w:val="0"/>
    <w:rPr>
      <w:rFonts w:ascii="Times New Roman" w:hAnsi="Times New Roman" w:eastAsia="宋体" w:cs="Times New Roman"/>
      <w:sz w:val="24"/>
      <w:szCs w:val="24"/>
      <w:lang w:val="en-US" w:eastAsia="zh-CN" w:bidi="ar-SA"/>
    </w:rPr>
  </w:style>
  <w:style w:type="paragraph" w:customStyle="1" w:styleId="71">
    <w:name w:val="样式 54 小四"/>
    <w:autoRedefine/>
    <w:qFormat/>
    <w:uiPriority w:val="0"/>
    <w:rPr>
      <w:rFonts w:ascii="Times New Roman" w:hAnsi="Times New Roman" w:eastAsia="宋体" w:cs="Times New Roman"/>
      <w:sz w:val="24"/>
      <w:szCs w:val="24"/>
      <w:lang w:val="en-US" w:eastAsia="zh-CN" w:bidi="ar-SA"/>
    </w:rPr>
  </w:style>
  <w:style w:type="paragraph" w:customStyle="1" w:styleId="72">
    <w:name w:val="样式 55 小四"/>
    <w:autoRedefine/>
    <w:qFormat/>
    <w:uiPriority w:val="0"/>
    <w:rPr>
      <w:rFonts w:ascii="Times New Roman" w:hAnsi="Times New Roman" w:eastAsia="宋体" w:cs="Times New Roman"/>
      <w:sz w:val="24"/>
      <w:szCs w:val="24"/>
      <w:lang w:val="en-US" w:eastAsia="zh-CN" w:bidi="ar-SA"/>
    </w:rPr>
  </w:style>
  <w:style w:type="paragraph" w:customStyle="1" w:styleId="73">
    <w:name w:val="样式 56 小四"/>
    <w:autoRedefine/>
    <w:uiPriority w:val="0"/>
    <w:rPr>
      <w:rFonts w:ascii="Times New Roman" w:hAnsi="Times New Roman" w:eastAsia="宋体" w:cs="Times New Roman"/>
      <w:sz w:val="24"/>
      <w:szCs w:val="24"/>
      <w:lang w:val="en-US" w:eastAsia="zh-CN" w:bidi="ar-SA"/>
    </w:rPr>
  </w:style>
  <w:style w:type="paragraph" w:customStyle="1" w:styleId="74">
    <w:name w:val="样式 57 小四"/>
    <w:autoRedefine/>
    <w:uiPriority w:val="0"/>
    <w:rPr>
      <w:rFonts w:ascii="Times New Roman" w:hAnsi="Times New Roman" w:eastAsia="宋体" w:cs="Times New Roman"/>
      <w:sz w:val="24"/>
      <w:szCs w:val="24"/>
      <w:lang w:val="en-US" w:eastAsia="zh-CN" w:bidi="ar-SA"/>
    </w:rPr>
  </w:style>
  <w:style w:type="paragraph" w:customStyle="1" w:styleId="75">
    <w:name w:val="样式 58 小四"/>
    <w:autoRedefine/>
    <w:qFormat/>
    <w:uiPriority w:val="0"/>
    <w:rPr>
      <w:rFonts w:ascii="Times New Roman" w:hAnsi="Times New Roman" w:eastAsia="宋体" w:cs="Times New Roman"/>
      <w:sz w:val="24"/>
      <w:szCs w:val="24"/>
      <w:lang w:val="en-US" w:eastAsia="zh-CN" w:bidi="ar-SA"/>
    </w:rPr>
  </w:style>
  <w:style w:type="paragraph" w:customStyle="1" w:styleId="76">
    <w:name w:val="样式 59 小四"/>
    <w:autoRedefine/>
    <w:uiPriority w:val="0"/>
    <w:rPr>
      <w:rFonts w:ascii="Times New Roman" w:hAnsi="Times New Roman" w:eastAsia="宋体" w:cs="Times New Roman"/>
      <w:sz w:val="24"/>
      <w:szCs w:val="24"/>
      <w:lang w:val="en-US" w:eastAsia="zh-CN" w:bidi="ar-SA"/>
    </w:rPr>
  </w:style>
  <w:style w:type="paragraph" w:customStyle="1" w:styleId="77">
    <w:name w:val="样式 60 小四"/>
    <w:autoRedefine/>
    <w:qFormat/>
    <w:uiPriority w:val="0"/>
    <w:rPr>
      <w:rFonts w:ascii="Times New Roman" w:hAnsi="Times New Roman" w:eastAsia="宋体" w:cs="Times New Roman"/>
      <w:sz w:val="24"/>
      <w:szCs w:val="24"/>
      <w:lang w:val="en-US" w:eastAsia="zh-CN" w:bidi="ar-SA"/>
    </w:rPr>
  </w:style>
  <w:style w:type="paragraph" w:customStyle="1" w:styleId="78">
    <w:name w:val="样式 61 小四"/>
    <w:autoRedefine/>
    <w:qFormat/>
    <w:uiPriority w:val="0"/>
    <w:rPr>
      <w:rFonts w:ascii="Times New Roman" w:hAnsi="Times New Roman" w:eastAsia="宋体" w:cs="Times New Roman"/>
      <w:sz w:val="24"/>
      <w:szCs w:val="24"/>
      <w:lang w:val="en-US" w:eastAsia="zh-CN" w:bidi="ar-SA"/>
    </w:rPr>
  </w:style>
  <w:style w:type="paragraph" w:customStyle="1" w:styleId="79">
    <w:name w:val="样式 62 小四"/>
    <w:autoRedefine/>
    <w:qFormat/>
    <w:uiPriority w:val="0"/>
    <w:rPr>
      <w:rFonts w:ascii="Times New Roman" w:hAnsi="Times New Roman" w:eastAsia="宋体" w:cs="Times New Roman"/>
      <w:sz w:val="24"/>
      <w:szCs w:val="24"/>
      <w:lang w:val="en-US" w:eastAsia="zh-CN" w:bidi="ar-SA"/>
    </w:rPr>
  </w:style>
  <w:style w:type="paragraph" w:customStyle="1" w:styleId="80">
    <w:name w:val="样式 63 小四"/>
    <w:autoRedefine/>
    <w:qFormat/>
    <w:uiPriority w:val="0"/>
    <w:rPr>
      <w:rFonts w:ascii="Times New Roman" w:hAnsi="Times New Roman" w:eastAsia="宋体" w:cs="Times New Roman"/>
      <w:sz w:val="24"/>
      <w:szCs w:val="24"/>
      <w:lang w:val="en-US" w:eastAsia="zh-CN" w:bidi="ar-SA"/>
    </w:rPr>
  </w:style>
  <w:style w:type="paragraph" w:customStyle="1" w:styleId="81">
    <w:name w:val="样式 64 小四"/>
    <w:autoRedefine/>
    <w:qFormat/>
    <w:uiPriority w:val="0"/>
    <w:rPr>
      <w:rFonts w:ascii="Times New Roman" w:hAnsi="Times New Roman" w:eastAsia="宋体" w:cs="Times New Roman"/>
      <w:sz w:val="24"/>
      <w:szCs w:val="24"/>
      <w:lang w:val="en-US" w:eastAsia="zh-CN" w:bidi="ar-SA"/>
    </w:rPr>
  </w:style>
  <w:style w:type="paragraph" w:customStyle="1" w:styleId="82">
    <w:name w:val="样式 65 小四"/>
    <w:autoRedefine/>
    <w:qFormat/>
    <w:uiPriority w:val="0"/>
    <w:rPr>
      <w:rFonts w:ascii="Times New Roman" w:hAnsi="Times New Roman" w:eastAsia="宋体" w:cs="Times New Roman"/>
      <w:sz w:val="24"/>
      <w:szCs w:val="24"/>
      <w:lang w:val="en-US" w:eastAsia="zh-CN" w:bidi="ar-SA"/>
    </w:rPr>
  </w:style>
  <w:style w:type="paragraph" w:customStyle="1" w:styleId="83">
    <w:name w:val="样式 66 小四"/>
    <w:autoRedefine/>
    <w:uiPriority w:val="0"/>
    <w:rPr>
      <w:rFonts w:ascii="Times New Roman" w:hAnsi="Times New Roman" w:eastAsia="宋体" w:cs="Times New Roman"/>
      <w:sz w:val="24"/>
      <w:szCs w:val="24"/>
      <w:lang w:val="en-US" w:eastAsia="zh-CN" w:bidi="ar-SA"/>
    </w:rPr>
  </w:style>
  <w:style w:type="paragraph" w:customStyle="1" w:styleId="84">
    <w:name w:val="样式 67 小四"/>
    <w:autoRedefine/>
    <w:qFormat/>
    <w:uiPriority w:val="0"/>
    <w:rPr>
      <w:rFonts w:ascii="Times New Roman" w:hAnsi="Times New Roman" w:eastAsia="宋体" w:cs="Times New Roman"/>
      <w:sz w:val="24"/>
      <w:szCs w:val="24"/>
      <w:lang w:val="en-US" w:eastAsia="zh-CN" w:bidi="ar-SA"/>
    </w:rPr>
  </w:style>
  <w:style w:type="paragraph" w:customStyle="1" w:styleId="85">
    <w:name w:val="样式 68 小四"/>
    <w:autoRedefine/>
    <w:qFormat/>
    <w:uiPriority w:val="0"/>
    <w:rPr>
      <w:rFonts w:ascii="Times New Roman" w:hAnsi="Times New Roman" w:eastAsia="宋体" w:cs="Times New Roman"/>
      <w:sz w:val="24"/>
      <w:szCs w:val="24"/>
      <w:lang w:val="en-US" w:eastAsia="zh-CN" w:bidi="ar-SA"/>
    </w:rPr>
  </w:style>
  <w:style w:type="paragraph" w:customStyle="1" w:styleId="86">
    <w:name w:val="样式 69 小四"/>
    <w:autoRedefine/>
    <w:qFormat/>
    <w:uiPriority w:val="0"/>
    <w:rPr>
      <w:rFonts w:ascii="Times New Roman" w:hAnsi="Times New Roman" w:eastAsia="宋体" w:cs="Times New Roman"/>
      <w:sz w:val="24"/>
      <w:szCs w:val="24"/>
      <w:lang w:val="en-US" w:eastAsia="zh-CN" w:bidi="ar-SA"/>
    </w:rPr>
  </w:style>
  <w:style w:type="paragraph" w:customStyle="1" w:styleId="87">
    <w:name w:val="样式 70 小四"/>
    <w:autoRedefine/>
    <w:qFormat/>
    <w:uiPriority w:val="0"/>
    <w:rPr>
      <w:rFonts w:ascii="Times New Roman" w:hAnsi="Times New Roman" w:eastAsia="宋体" w:cs="Times New Roman"/>
      <w:sz w:val="24"/>
      <w:szCs w:val="24"/>
      <w:lang w:val="en-US" w:eastAsia="zh-CN" w:bidi="ar-SA"/>
    </w:rPr>
  </w:style>
  <w:style w:type="paragraph" w:customStyle="1" w:styleId="88">
    <w:name w:val="样式 71 小四"/>
    <w:autoRedefine/>
    <w:qFormat/>
    <w:uiPriority w:val="0"/>
    <w:rPr>
      <w:rFonts w:ascii="Times New Roman" w:hAnsi="Times New Roman" w:eastAsia="宋体" w:cs="Times New Roman"/>
      <w:sz w:val="24"/>
      <w:szCs w:val="24"/>
      <w:lang w:val="en-US" w:eastAsia="zh-CN" w:bidi="ar-SA"/>
    </w:rPr>
  </w:style>
  <w:style w:type="paragraph" w:customStyle="1" w:styleId="89">
    <w:name w:val="样式 72 小四"/>
    <w:autoRedefine/>
    <w:qFormat/>
    <w:uiPriority w:val="0"/>
    <w:rPr>
      <w:rFonts w:ascii="Times New Roman" w:hAnsi="Times New Roman" w:eastAsia="宋体" w:cs="Times New Roman"/>
      <w:sz w:val="24"/>
      <w:szCs w:val="24"/>
      <w:lang w:val="en-US" w:eastAsia="zh-CN" w:bidi="ar-SA"/>
    </w:rPr>
  </w:style>
  <w:style w:type="paragraph" w:customStyle="1" w:styleId="90">
    <w:name w:val="样式 73 小四"/>
    <w:autoRedefine/>
    <w:qFormat/>
    <w:uiPriority w:val="0"/>
    <w:rPr>
      <w:rFonts w:ascii="Times New Roman" w:hAnsi="Times New Roman" w:eastAsia="宋体" w:cs="Times New Roman"/>
      <w:sz w:val="24"/>
      <w:szCs w:val="24"/>
      <w:lang w:val="en-US" w:eastAsia="zh-CN" w:bidi="ar-SA"/>
    </w:rPr>
  </w:style>
  <w:style w:type="paragraph" w:customStyle="1" w:styleId="91">
    <w:name w:val="样式 74 小四"/>
    <w:autoRedefine/>
    <w:qFormat/>
    <w:uiPriority w:val="0"/>
    <w:rPr>
      <w:rFonts w:ascii="Times New Roman" w:hAnsi="Times New Roman" w:eastAsia="宋体" w:cs="Times New Roman"/>
      <w:sz w:val="24"/>
      <w:szCs w:val="24"/>
      <w:lang w:val="en-US" w:eastAsia="zh-CN" w:bidi="ar-SA"/>
    </w:rPr>
  </w:style>
  <w:style w:type="paragraph" w:customStyle="1" w:styleId="92">
    <w:name w:val="样式 75 小四"/>
    <w:autoRedefine/>
    <w:qFormat/>
    <w:uiPriority w:val="0"/>
    <w:rPr>
      <w:rFonts w:ascii="Times New Roman" w:hAnsi="Times New Roman" w:eastAsia="宋体" w:cs="Times New Roman"/>
      <w:sz w:val="24"/>
      <w:szCs w:val="24"/>
      <w:lang w:val="en-US" w:eastAsia="zh-CN" w:bidi="ar-SA"/>
    </w:rPr>
  </w:style>
  <w:style w:type="paragraph" w:customStyle="1" w:styleId="93">
    <w:name w:val="样式 76 小四"/>
    <w:autoRedefine/>
    <w:qFormat/>
    <w:uiPriority w:val="0"/>
    <w:rPr>
      <w:rFonts w:ascii="Times New Roman" w:hAnsi="Times New Roman" w:eastAsia="宋体" w:cs="Times New Roman"/>
      <w:sz w:val="24"/>
      <w:szCs w:val="24"/>
      <w:lang w:val="en-US" w:eastAsia="zh-CN" w:bidi="ar-SA"/>
    </w:rPr>
  </w:style>
  <w:style w:type="paragraph" w:customStyle="1" w:styleId="94">
    <w:name w:val="样式 77 小四"/>
    <w:autoRedefine/>
    <w:qFormat/>
    <w:uiPriority w:val="0"/>
    <w:rPr>
      <w:rFonts w:ascii="Times New Roman" w:hAnsi="Times New Roman" w:eastAsia="宋体" w:cs="Times New Roman"/>
      <w:sz w:val="24"/>
      <w:szCs w:val="24"/>
      <w:lang w:val="en-US" w:eastAsia="zh-CN" w:bidi="ar-SA"/>
    </w:rPr>
  </w:style>
  <w:style w:type="paragraph" w:customStyle="1" w:styleId="95">
    <w:name w:val="样式 78 小四"/>
    <w:autoRedefine/>
    <w:qFormat/>
    <w:uiPriority w:val="0"/>
    <w:rPr>
      <w:rFonts w:ascii="Times New Roman" w:hAnsi="Times New Roman" w:eastAsia="宋体" w:cs="Times New Roman"/>
      <w:sz w:val="24"/>
      <w:szCs w:val="24"/>
      <w:lang w:val="en-US" w:eastAsia="zh-CN" w:bidi="ar-SA"/>
    </w:rPr>
  </w:style>
  <w:style w:type="paragraph" w:customStyle="1" w:styleId="96">
    <w:name w:val="样式 79 小四"/>
    <w:autoRedefine/>
    <w:qFormat/>
    <w:uiPriority w:val="0"/>
    <w:rPr>
      <w:rFonts w:ascii="Times New Roman" w:hAnsi="Times New Roman" w:eastAsia="宋体" w:cs="Times New Roman"/>
      <w:sz w:val="24"/>
      <w:szCs w:val="24"/>
      <w:lang w:val="en-US" w:eastAsia="zh-CN" w:bidi="ar-SA"/>
    </w:rPr>
  </w:style>
  <w:style w:type="paragraph" w:customStyle="1" w:styleId="97">
    <w:name w:val="样式 80 小四"/>
    <w:autoRedefine/>
    <w:qFormat/>
    <w:uiPriority w:val="0"/>
    <w:rPr>
      <w:rFonts w:ascii="Times New Roman" w:hAnsi="Times New Roman" w:eastAsia="宋体" w:cs="Times New Roman"/>
      <w:sz w:val="24"/>
      <w:szCs w:val="24"/>
      <w:lang w:val="en-US" w:eastAsia="zh-CN" w:bidi="ar-SA"/>
    </w:rPr>
  </w:style>
  <w:style w:type="paragraph" w:customStyle="1" w:styleId="98">
    <w:name w:val="样式 81 小四"/>
    <w:autoRedefine/>
    <w:qFormat/>
    <w:uiPriority w:val="0"/>
    <w:rPr>
      <w:rFonts w:ascii="Times New Roman" w:hAnsi="Times New Roman" w:eastAsia="宋体" w:cs="Times New Roman"/>
      <w:sz w:val="24"/>
      <w:szCs w:val="24"/>
      <w:lang w:val="en-US" w:eastAsia="zh-CN" w:bidi="ar-SA"/>
    </w:rPr>
  </w:style>
  <w:style w:type="paragraph" w:customStyle="1" w:styleId="99">
    <w:name w:val="样式 82 小四"/>
    <w:autoRedefine/>
    <w:qFormat/>
    <w:uiPriority w:val="0"/>
    <w:rPr>
      <w:rFonts w:ascii="Times New Roman" w:hAnsi="Times New Roman" w:eastAsia="宋体" w:cs="Times New Roman"/>
      <w:sz w:val="24"/>
      <w:szCs w:val="24"/>
      <w:lang w:val="en-US" w:eastAsia="zh-CN" w:bidi="ar-SA"/>
    </w:rPr>
  </w:style>
  <w:style w:type="paragraph" w:customStyle="1" w:styleId="100">
    <w:name w:val="样式 83 小四"/>
    <w:autoRedefine/>
    <w:qFormat/>
    <w:uiPriority w:val="0"/>
    <w:rPr>
      <w:rFonts w:ascii="Times New Roman" w:hAnsi="Times New Roman" w:eastAsia="宋体" w:cs="Times New Roman"/>
      <w:sz w:val="24"/>
      <w:szCs w:val="24"/>
      <w:lang w:val="en-US" w:eastAsia="zh-CN" w:bidi="ar-SA"/>
    </w:rPr>
  </w:style>
  <w:style w:type="paragraph" w:customStyle="1" w:styleId="101">
    <w:name w:val="样式 84 小四"/>
    <w:autoRedefine/>
    <w:qFormat/>
    <w:uiPriority w:val="0"/>
    <w:rPr>
      <w:rFonts w:ascii="Times New Roman" w:hAnsi="Times New Roman" w:eastAsia="宋体" w:cs="Times New Roman"/>
      <w:sz w:val="24"/>
      <w:szCs w:val="24"/>
      <w:lang w:val="en-US" w:eastAsia="zh-CN" w:bidi="ar-SA"/>
    </w:rPr>
  </w:style>
  <w:style w:type="paragraph" w:customStyle="1" w:styleId="102">
    <w:name w:val="样式 85 小四"/>
    <w:autoRedefine/>
    <w:qFormat/>
    <w:uiPriority w:val="0"/>
    <w:rPr>
      <w:rFonts w:ascii="Times New Roman" w:hAnsi="Times New Roman" w:eastAsia="宋体" w:cs="Times New Roman"/>
      <w:sz w:val="24"/>
      <w:szCs w:val="24"/>
      <w:lang w:val="en-US" w:eastAsia="zh-CN" w:bidi="ar-SA"/>
    </w:rPr>
  </w:style>
  <w:style w:type="paragraph" w:customStyle="1" w:styleId="103">
    <w:name w:val="样式 86 小四"/>
    <w:autoRedefine/>
    <w:qFormat/>
    <w:uiPriority w:val="0"/>
    <w:rPr>
      <w:rFonts w:ascii="Times New Roman" w:hAnsi="Times New Roman" w:eastAsia="宋体" w:cs="Times New Roman"/>
      <w:sz w:val="24"/>
      <w:szCs w:val="24"/>
      <w:lang w:val="en-US" w:eastAsia="zh-CN" w:bidi="ar-SA"/>
    </w:rPr>
  </w:style>
  <w:style w:type="paragraph" w:customStyle="1" w:styleId="104">
    <w:name w:val="样式 87 小四"/>
    <w:autoRedefine/>
    <w:qFormat/>
    <w:uiPriority w:val="0"/>
    <w:rPr>
      <w:rFonts w:ascii="Times New Roman" w:hAnsi="Times New Roman" w:eastAsia="宋体" w:cs="Times New Roman"/>
      <w:sz w:val="24"/>
      <w:szCs w:val="24"/>
      <w:lang w:val="en-US" w:eastAsia="zh-CN" w:bidi="ar-SA"/>
    </w:rPr>
  </w:style>
  <w:style w:type="paragraph" w:customStyle="1" w:styleId="105">
    <w:name w:val="样式 88 小四"/>
    <w:autoRedefine/>
    <w:qFormat/>
    <w:uiPriority w:val="0"/>
    <w:rPr>
      <w:rFonts w:ascii="Times New Roman" w:hAnsi="Times New Roman" w:eastAsia="宋体" w:cs="Times New Roman"/>
      <w:sz w:val="24"/>
      <w:szCs w:val="24"/>
      <w:lang w:val="en-US" w:eastAsia="zh-CN" w:bidi="ar-SA"/>
    </w:rPr>
  </w:style>
  <w:style w:type="paragraph" w:customStyle="1" w:styleId="106">
    <w:name w:val="Revision"/>
    <w:autoRedefine/>
    <w:qFormat/>
    <w:uiPriority w:val="0"/>
    <w:rPr>
      <w:rFonts w:ascii="Times New Roman" w:hAnsi="Times New Roman" w:eastAsia="宋体" w:cs="Times New Roman"/>
      <w:sz w:val="24"/>
      <w:szCs w:val="24"/>
      <w:lang w:val="en-US" w:eastAsia="zh-CN" w:bidi="ar-SA"/>
    </w:rPr>
  </w:style>
  <w:style w:type="paragraph" w:customStyle="1" w:styleId="107">
    <w:name w:val="样式 5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8">
    <w:name w:val="样式 97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09">
    <w:name w:val="样式 89 小四"/>
    <w:qFormat/>
    <w:uiPriority w:val="0"/>
    <w:rPr>
      <w:rFonts w:ascii="Times New Roman" w:hAnsi="Times New Roman" w:eastAsia="宋体" w:cs="Times New Roman"/>
      <w:sz w:val="24"/>
      <w:szCs w:val="24"/>
      <w:lang w:val="en-US" w:eastAsia="zh-CN" w:bidi="ar-SA"/>
    </w:rPr>
  </w:style>
  <w:style w:type="paragraph" w:customStyle="1" w:styleId="110">
    <w:name w:val="样式 90 小四"/>
    <w:qFormat/>
    <w:uiPriority w:val="0"/>
    <w:rPr>
      <w:rFonts w:ascii="Times New Roman" w:hAnsi="Times New Roman" w:eastAsia="宋体" w:cs="Times New Roman"/>
      <w:sz w:val="24"/>
      <w:szCs w:val="24"/>
      <w:lang w:val="en-US" w:eastAsia="zh-CN" w:bidi="ar-SA"/>
    </w:rPr>
  </w:style>
  <w:style w:type="paragraph" w:customStyle="1" w:styleId="111">
    <w:name w:val="样式 91 小四"/>
    <w:uiPriority w:val="0"/>
    <w:rPr>
      <w:rFonts w:ascii="Times New Roman" w:hAnsi="Times New Roman" w:eastAsia="宋体" w:cs="Times New Roman"/>
      <w:sz w:val="24"/>
      <w:szCs w:val="24"/>
      <w:lang w:val="en-US" w:eastAsia="zh-CN" w:bidi="ar-SA"/>
    </w:rPr>
  </w:style>
  <w:style w:type="paragraph" w:customStyle="1" w:styleId="112">
    <w:name w:val="样式 92 小四"/>
    <w:qFormat/>
    <w:uiPriority w:val="0"/>
    <w:rPr>
      <w:rFonts w:ascii="Times New Roman" w:hAnsi="Times New Roman" w:eastAsia="宋体" w:cs="Times New Roman"/>
      <w:sz w:val="24"/>
      <w:szCs w:val="24"/>
      <w:lang w:val="en-US" w:eastAsia="zh-CN" w:bidi="ar-SA"/>
    </w:rPr>
  </w:style>
  <w:style w:type="paragraph" w:customStyle="1" w:styleId="113">
    <w:name w:val="样式 93 小四"/>
    <w:qFormat/>
    <w:uiPriority w:val="0"/>
    <w:rPr>
      <w:rFonts w:ascii="Times New Roman" w:hAnsi="Times New Roman" w:eastAsia="宋体" w:cs="Times New Roman"/>
      <w:sz w:val="24"/>
      <w:szCs w:val="24"/>
      <w:lang w:val="en-US" w:eastAsia="zh-CN" w:bidi="ar-SA"/>
    </w:rPr>
  </w:style>
  <w:style w:type="paragraph" w:customStyle="1" w:styleId="114">
    <w:name w:val="样式 94 小四"/>
    <w:qFormat/>
    <w:uiPriority w:val="0"/>
    <w:rPr>
      <w:rFonts w:ascii="Times New Roman" w:hAnsi="Times New Roman" w:eastAsia="宋体" w:cs="Times New Roman"/>
      <w:sz w:val="24"/>
      <w:szCs w:val="24"/>
      <w:lang w:val="en-US" w:eastAsia="zh-CN" w:bidi="ar-SA"/>
    </w:rPr>
  </w:style>
  <w:style w:type="paragraph" w:customStyle="1" w:styleId="115">
    <w:name w:val="样式 95 小四"/>
    <w:qFormat/>
    <w:uiPriority w:val="0"/>
    <w:rPr>
      <w:rFonts w:ascii="Times New Roman" w:hAnsi="Times New Roman" w:eastAsia="宋体" w:cs="Times New Roman"/>
      <w:sz w:val="24"/>
      <w:szCs w:val="24"/>
      <w:lang w:val="en-US" w:eastAsia="zh-CN" w:bidi="ar-SA"/>
    </w:rPr>
  </w:style>
  <w:style w:type="paragraph" w:customStyle="1" w:styleId="116">
    <w:name w:val="样式 96 小四"/>
    <w:qFormat/>
    <w:uiPriority w:val="0"/>
    <w:rPr>
      <w:rFonts w:ascii="Times New Roman" w:hAnsi="Times New Roman" w:eastAsia="宋体" w:cs="Times New Roman"/>
      <w:sz w:val="24"/>
      <w:szCs w:val="24"/>
      <w:lang w:val="en-US" w:eastAsia="zh-CN" w:bidi="ar-SA"/>
    </w:rPr>
  </w:style>
  <w:style w:type="paragraph" w:customStyle="1" w:styleId="117">
    <w:name w:val="样式 141 三号"/>
    <w:next w:val="10"/>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18">
    <w:name w:val="样式 97 小四"/>
    <w:qFormat/>
    <w:uiPriority w:val="0"/>
    <w:rPr>
      <w:rFonts w:ascii="Times New Roman" w:hAnsi="Times New Roman" w:eastAsia="宋体" w:cs="Times New Roman"/>
      <w:sz w:val="24"/>
      <w:szCs w:val="24"/>
      <w:lang w:val="en-US" w:eastAsia="zh-CN" w:bidi="ar-SA"/>
    </w:rPr>
  </w:style>
  <w:style w:type="paragraph" w:customStyle="1" w:styleId="119">
    <w:name w:val="样式 98 小四"/>
    <w:qFormat/>
    <w:uiPriority w:val="0"/>
    <w:rPr>
      <w:rFonts w:ascii="Times New Roman" w:hAnsi="Times New Roman" w:eastAsia="宋体" w:cs="Times New Roman"/>
      <w:sz w:val="24"/>
      <w:szCs w:val="24"/>
      <w:lang w:val="en-US" w:eastAsia="zh-CN" w:bidi="ar-SA"/>
    </w:rPr>
  </w:style>
  <w:style w:type="paragraph" w:customStyle="1" w:styleId="120">
    <w:name w:val="样式 99 小四"/>
    <w:qFormat/>
    <w:uiPriority w:val="0"/>
    <w:rPr>
      <w:rFonts w:ascii="Times New Roman" w:hAnsi="Times New Roman" w:eastAsia="宋体" w:cs="Times New Roman"/>
      <w:sz w:val="24"/>
      <w:szCs w:val="24"/>
      <w:lang w:val="en-US" w:eastAsia="zh-CN" w:bidi="ar-SA"/>
    </w:rPr>
  </w:style>
  <w:style w:type="paragraph" w:customStyle="1" w:styleId="121">
    <w:name w:val="样式 100 小四"/>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CGAC</Company>
  <Pages>3</Pages>
  <Words>3405</Words>
  <Characters>3463</Characters>
  <Lines>168</Lines>
  <Paragraphs>125</Paragraphs>
  <TotalTime>870</TotalTime>
  <ScaleCrop>false</ScaleCrop>
  <LinksUpToDate>false</LinksUpToDate>
  <CharactersWithSpaces>3491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2022-06-29T07:08:00Z</dcterms:created>
  <dc:creator>chen_bingwen</dc:creator>
  <cp:lastModifiedBy>61643</cp:lastModifiedBy>
  <cp:lastPrinted>2025-02-07T11:37:00Z</cp:lastPrinted>
  <dcterms:modified xsi:type="dcterms:W3CDTF">2025-02-27T02:04:53Z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77DF67FA84DB4AAAB91CA25F5F59908B_13</vt:lpwstr>
  </property>
</Properties>
</file>