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F4B8FF">
      <w:pPr>
        <w:pStyle w:val="117"/>
        <w:autoSpaceDN w:val="0"/>
        <w:spacing w:line="760" w:lineRule="exact"/>
        <w:rPr>
          <w:rFonts w:ascii="方正黑体_GBK" w:eastAsia="方正黑体_GBK" w:cs="方正黑体_GBK"/>
          <w:sz w:val="32"/>
          <w:szCs w:val="32"/>
        </w:rPr>
      </w:pPr>
      <w:bookmarkStart w:id="0" w:name="_GoBack"/>
      <w:bookmarkEnd w:id="0"/>
      <w:r>
        <w:rPr>
          <w:rFonts w:hint="eastAsia" w:ascii="方正黑体_GBK" w:eastAsia="方正黑体_GBK" w:cs="方正黑体_GBK"/>
          <w:sz w:val="32"/>
          <w:szCs w:val="32"/>
        </w:rPr>
        <w:t>附件1</w:t>
      </w:r>
    </w:p>
    <w:p w14:paraId="421DCD47">
      <w:pPr>
        <w:pStyle w:val="117"/>
        <w:autoSpaceDN w:val="0"/>
        <w:rPr>
          <w:rFonts w:eastAsia="方正黑体_GBK"/>
          <w:sz w:val="32"/>
          <w:szCs w:val="32"/>
        </w:rPr>
      </w:pPr>
    </w:p>
    <w:p w14:paraId="7948125A">
      <w:pPr>
        <w:pStyle w:val="117"/>
        <w:autoSpaceDN w:val="0"/>
        <w:spacing w:line="760" w:lineRule="exact"/>
        <w:ind w:firstLine="880" w:firstLineChars="200"/>
        <w:jc w:val="center"/>
        <w:rPr>
          <w:rFonts w:eastAsia="方正小标宋_GBK"/>
          <w:sz w:val="36"/>
          <w:szCs w:val="36"/>
        </w:rPr>
      </w:pPr>
      <w:r>
        <w:rPr>
          <w:rFonts w:hint="eastAsia" w:eastAsia="方正小标宋_GBK"/>
          <w:sz w:val="44"/>
          <w:szCs w:val="44"/>
        </w:rPr>
        <w:t>海关行政处罚“轻微违法免罚”事项清单（二）</w:t>
      </w:r>
    </w:p>
    <w:p w14:paraId="08E3DFA4">
      <w:pPr>
        <w:pStyle w:val="117"/>
        <w:autoSpaceDN w:val="0"/>
        <w:spacing w:line="360" w:lineRule="exact"/>
        <w:ind w:firstLine="720" w:firstLineChars="200"/>
        <w:rPr>
          <w:rFonts w:eastAsia="方正小标宋_GBK"/>
          <w:sz w:val="36"/>
          <w:szCs w:val="36"/>
        </w:rPr>
      </w:pPr>
    </w:p>
    <w:p w14:paraId="597CD5D0">
      <w:pPr>
        <w:pStyle w:val="117"/>
        <w:autoSpaceDN w:val="0"/>
        <w:spacing w:line="560" w:lineRule="exact"/>
        <w:ind w:firstLine="640" w:firstLineChars="200"/>
        <w:jc w:val="both"/>
        <w:rPr>
          <w:rFonts w:eastAsia="方正仿宋_GBK"/>
          <w:color w:val="000000"/>
          <w:sz w:val="32"/>
          <w:szCs w:val="32"/>
        </w:rPr>
      </w:pPr>
      <w:r>
        <w:rPr>
          <w:rFonts w:eastAsia="方正仿宋_GBK"/>
          <w:sz w:val="32"/>
          <w:szCs w:val="32"/>
        </w:rPr>
        <w:t>一、</w:t>
      </w:r>
      <w:r>
        <w:rPr>
          <w:rFonts w:hint="eastAsia" w:eastAsia="方正仿宋_GBK"/>
          <w:sz w:val="32"/>
          <w:szCs w:val="32"/>
        </w:rPr>
        <w:t>依照《中华人民共和国行政处罚法》第三十三条的规定，违法行为轻微并及时改正，没有造成危害后果的，海关不予行政处罚，</w:t>
      </w:r>
      <w:r>
        <w:rPr>
          <w:rFonts w:hint="eastAsia" w:eastAsia="方正仿宋_GBK"/>
          <w:color w:val="000000"/>
          <w:sz w:val="32"/>
          <w:szCs w:val="32"/>
        </w:rPr>
        <w:t>但应当对当事人进行教育。</w:t>
      </w:r>
    </w:p>
    <w:p w14:paraId="42597E05">
      <w:pPr>
        <w:pStyle w:val="117"/>
        <w:autoSpaceDN w:val="0"/>
        <w:spacing w:line="560" w:lineRule="exact"/>
        <w:ind w:firstLine="640" w:firstLineChars="200"/>
        <w:jc w:val="both"/>
        <w:rPr>
          <w:rFonts w:eastAsia="方正仿宋_GBK"/>
          <w:color w:val="000000"/>
          <w:sz w:val="32"/>
          <w:szCs w:val="32"/>
        </w:rPr>
      </w:pPr>
      <w:r>
        <w:rPr>
          <w:rFonts w:eastAsia="方正仿宋_GBK"/>
          <w:color w:val="000000"/>
          <w:sz w:val="32"/>
          <w:szCs w:val="32"/>
        </w:rPr>
        <w:t>不符合前款规定、违法手段恶劣或</w:t>
      </w:r>
      <w:r>
        <w:rPr>
          <w:rFonts w:hint="eastAsia" w:eastAsia="方正仿宋_GBK"/>
          <w:color w:val="000000"/>
          <w:sz w:val="32"/>
          <w:szCs w:val="32"/>
        </w:rPr>
        <w:t>者</w:t>
      </w:r>
      <w:r>
        <w:rPr>
          <w:rFonts w:eastAsia="方正仿宋_GBK"/>
          <w:color w:val="000000"/>
          <w:sz w:val="32"/>
          <w:szCs w:val="32"/>
        </w:rPr>
        <w:t>拒不配合海关</w:t>
      </w:r>
      <w:r>
        <w:rPr>
          <w:rFonts w:hint="eastAsia" w:eastAsia="方正仿宋_GBK"/>
          <w:color w:val="000000"/>
          <w:sz w:val="32"/>
          <w:szCs w:val="32"/>
        </w:rPr>
        <w:t>执法的，</w:t>
      </w:r>
      <w:r>
        <w:rPr>
          <w:rFonts w:eastAsia="方正仿宋_GBK"/>
          <w:color w:val="000000"/>
          <w:sz w:val="32"/>
          <w:szCs w:val="32"/>
        </w:rPr>
        <w:t>不适用本清单。</w:t>
      </w:r>
    </w:p>
    <w:p w14:paraId="36131880">
      <w:pPr>
        <w:pStyle w:val="117"/>
        <w:autoSpaceDN w:val="0"/>
        <w:spacing w:line="560" w:lineRule="exact"/>
        <w:ind w:firstLine="640" w:firstLineChars="200"/>
        <w:jc w:val="both"/>
        <w:rPr>
          <w:rFonts w:eastAsia="方正仿宋_GBK"/>
          <w:sz w:val="32"/>
          <w:szCs w:val="32"/>
        </w:rPr>
      </w:pPr>
      <w:r>
        <w:rPr>
          <w:rFonts w:eastAsia="方正仿宋_GBK"/>
          <w:sz w:val="32"/>
          <w:szCs w:val="32"/>
        </w:rPr>
        <w:t>二、当事人</w:t>
      </w:r>
      <w:r>
        <w:rPr>
          <w:rFonts w:hint="eastAsia" w:eastAsia="方正仿宋_GBK"/>
          <w:sz w:val="32"/>
          <w:szCs w:val="32"/>
        </w:rPr>
        <w:t>因违反</w:t>
      </w:r>
      <w:r>
        <w:rPr>
          <w:rFonts w:eastAsia="方正仿宋_GBK"/>
          <w:sz w:val="32"/>
          <w:szCs w:val="32"/>
        </w:rPr>
        <w:t>海关检验检疫监管</w:t>
      </w:r>
      <w:r>
        <w:rPr>
          <w:rFonts w:hint="eastAsia" w:eastAsia="方正仿宋_GBK"/>
          <w:sz w:val="32"/>
          <w:szCs w:val="32"/>
        </w:rPr>
        <w:t>规定被海关</w:t>
      </w:r>
      <w:r>
        <w:rPr>
          <w:rFonts w:eastAsia="方正仿宋_GBK"/>
          <w:sz w:val="32"/>
          <w:szCs w:val="32"/>
        </w:rPr>
        <w:t>纠正</w:t>
      </w:r>
      <w:r>
        <w:rPr>
          <w:rFonts w:hint="eastAsia" w:eastAsia="方正仿宋_GBK"/>
          <w:sz w:val="32"/>
          <w:szCs w:val="32"/>
        </w:rPr>
        <w:t>后在</w:t>
      </w:r>
      <w:r>
        <w:rPr>
          <w:rFonts w:eastAsia="方正仿宋_GBK"/>
          <w:sz w:val="32"/>
          <w:szCs w:val="32"/>
        </w:rPr>
        <w:t>一</w:t>
      </w:r>
      <w:r>
        <w:rPr>
          <w:rFonts w:hint="eastAsia" w:eastAsia="方正仿宋_GBK"/>
          <w:sz w:val="32"/>
          <w:szCs w:val="32"/>
        </w:rPr>
        <w:t>年内又实施同一违反海关</w:t>
      </w:r>
      <w:r>
        <w:rPr>
          <w:rFonts w:eastAsia="方正仿宋_GBK"/>
          <w:sz w:val="32"/>
          <w:szCs w:val="32"/>
        </w:rPr>
        <w:t>检验检疫监管</w:t>
      </w:r>
      <w:r>
        <w:rPr>
          <w:rFonts w:hint="eastAsia" w:eastAsia="方正仿宋_GBK"/>
          <w:sz w:val="32"/>
          <w:szCs w:val="32"/>
        </w:rPr>
        <w:t>规定行为的</w:t>
      </w:r>
      <w:r>
        <w:rPr>
          <w:rFonts w:eastAsia="方正仿宋_GBK"/>
          <w:sz w:val="32"/>
          <w:szCs w:val="32"/>
        </w:rPr>
        <w:t>，可以</w:t>
      </w:r>
      <w:r>
        <w:rPr>
          <w:rFonts w:hint="eastAsia" w:eastAsia="方正仿宋_GBK"/>
          <w:sz w:val="32"/>
          <w:szCs w:val="32"/>
        </w:rPr>
        <w:t>不适用本清单。</w:t>
      </w:r>
    </w:p>
    <w:tbl>
      <w:tblPr>
        <w:tblStyle w:val="7"/>
        <w:tblpPr w:leftFromText="180" w:rightFromText="180" w:vertAnchor="text" w:horzAnchor="page" w:tblpX="1594" w:tblpY="501"/>
        <w:tblOverlap w:val="never"/>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0"/>
        <w:gridCol w:w="5995"/>
        <w:gridCol w:w="8410"/>
        <w:gridCol w:w="5590"/>
      </w:tblGrid>
      <w:tr w14:paraId="11047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 w:type="pct"/>
          </w:tcPr>
          <w:p w14:paraId="7AC5E23F">
            <w:pPr>
              <w:pStyle w:val="117"/>
              <w:spacing w:line="400" w:lineRule="exact"/>
              <w:jc w:val="center"/>
              <w:rPr>
                <w:rFonts w:eastAsia="方正黑体_GBK"/>
                <w:sz w:val="32"/>
                <w:szCs w:val="32"/>
              </w:rPr>
            </w:pPr>
            <w:r>
              <w:rPr>
                <w:rFonts w:eastAsia="方正黑体_GBK"/>
                <w:color w:val="000000"/>
                <w:sz w:val="32"/>
                <w:szCs w:val="32"/>
              </w:rPr>
              <w:t>序号</w:t>
            </w:r>
          </w:p>
        </w:tc>
        <w:tc>
          <w:tcPr>
            <w:tcW w:w="1430" w:type="pct"/>
            <w:vAlign w:val="center"/>
          </w:tcPr>
          <w:p w14:paraId="62A82ADF">
            <w:pPr>
              <w:pStyle w:val="117"/>
              <w:spacing w:line="400" w:lineRule="exact"/>
              <w:jc w:val="center"/>
              <w:rPr>
                <w:rFonts w:eastAsia="方正黑体_GBK"/>
                <w:sz w:val="32"/>
                <w:szCs w:val="32"/>
              </w:rPr>
            </w:pPr>
            <w:r>
              <w:rPr>
                <w:rFonts w:eastAsia="方正黑体_GBK"/>
                <w:color w:val="000000"/>
                <w:sz w:val="32"/>
                <w:szCs w:val="32"/>
              </w:rPr>
              <w:t>违法情形</w:t>
            </w:r>
          </w:p>
        </w:tc>
        <w:tc>
          <w:tcPr>
            <w:tcW w:w="2006" w:type="pct"/>
            <w:vAlign w:val="center"/>
          </w:tcPr>
          <w:p w14:paraId="423BC147">
            <w:pPr>
              <w:pStyle w:val="117"/>
              <w:spacing w:line="400" w:lineRule="exact"/>
              <w:jc w:val="center"/>
              <w:rPr>
                <w:rFonts w:eastAsia="方正黑体_GBK"/>
                <w:sz w:val="32"/>
                <w:szCs w:val="32"/>
              </w:rPr>
            </w:pPr>
            <w:r>
              <w:rPr>
                <w:rFonts w:eastAsia="方正黑体_GBK"/>
                <w:color w:val="000000"/>
                <w:sz w:val="32"/>
                <w:szCs w:val="32"/>
              </w:rPr>
              <w:t>适用法律依据</w:t>
            </w:r>
          </w:p>
        </w:tc>
        <w:tc>
          <w:tcPr>
            <w:tcW w:w="1333" w:type="pct"/>
            <w:vAlign w:val="center"/>
          </w:tcPr>
          <w:p w14:paraId="1DFF6876">
            <w:pPr>
              <w:pStyle w:val="117"/>
              <w:spacing w:line="400" w:lineRule="exact"/>
              <w:jc w:val="center"/>
              <w:rPr>
                <w:rFonts w:eastAsia="方正黑体_GBK"/>
                <w:sz w:val="32"/>
                <w:szCs w:val="32"/>
              </w:rPr>
            </w:pPr>
            <w:r>
              <w:rPr>
                <w:rFonts w:eastAsia="方正黑体_GBK"/>
                <w:color w:val="000000"/>
                <w:sz w:val="32"/>
                <w:szCs w:val="32"/>
              </w:rPr>
              <w:t>适用条件</w:t>
            </w:r>
          </w:p>
        </w:tc>
      </w:tr>
      <w:tr w14:paraId="2C680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 w:type="pct"/>
            <w:tcBorders>
              <w:bottom w:val="single" w:color="auto" w:sz="4" w:space="0"/>
              <w:right w:val="single" w:color="auto" w:sz="4" w:space="0"/>
            </w:tcBorders>
            <w:shd w:val="clear" w:color="auto" w:fill="auto"/>
            <w:vAlign w:val="center"/>
          </w:tcPr>
          <w:p w14:paraId="5910F4C0">
            <w:pPr>
              <w:pStyle w:val="117"/>
              <w:jc w:val="center"/>
              <w:rPr>
                <w:rFonts w:eastAsia="方正仿宋_GBK"/>
                <w:color w:val="000000"/>
                <w:sz w:val="21"/>
                <w:szCs w:val="21"/>
              </w:rPr>
            </w:pPr>
            <w:r>
              <w:rPr>
                <w:rFonts w:eastAsia="方正仿宋_GBK"/>
                <w:color w:val="000000"/>
                <w:sz w:val="21"/>
                <w:szCs w:val="21"/>
              </w:rPr>
              <w:t>1</w:t>
            </w:r>
          </w:p>
        </w:tc>
        <w:tc>
          <w:tcPr>
            <w:tcW w:w="1430" w:type="pct"/>
            <w:tcBorders>
              <w:top w:val="single" w:color="auto" w:sz="4" w:space="0"/>
              <w:left w:val="single" w:color="auto" w:sz="4" w:space="0"/>
              <w:bottom w:val="single" w:color="auto" w:sz="4" w:space="0"/>
              <w:right w:val="single" w:color="auto" w:sz="4" w:space="0"/>
            </w:tcBorders>
            <w:shd w:val="clear" w:color="auto" w:fill="auto"/>
            <w:vAlign w:val="center"/>
          </w:tcPr>
          <w:p w14:paraId="447896F5">
            <w:pPr>
              <w:pStyle w:val="117"/>
              <w:jc w:val="both"/>
              <w:rPr>
                <w:rFonts w:eastAsia="方正仿宋_GBK"/>
                <w:color w:val="000000"/>
                <w:sz w:val="21"/>
                <w:szCs w:val="21"/>
              </w:rPr>
            </w:pPr>
            <w:r>
              <w:rPr>
                <w:rFonts w:eastAsia="方正仿宋_GBK"/>
                <w:color w:val="000000"/>
                <w:sz w:val="21"/>
                <w:szCs w:val="21"/>
              </w:rPr>
              <w:t>进境出境人员不如实申报健康状况、相关信息，尚不构成情节严重情形的。</w:t>
            </w:r>
          </w:p>
        </w:tc>
        <w:tc>
          <w:tcPr>
            <w:tcW w:w="2006" w:type="pct"/>
            <w:tcBorders>
              <w:top w:val="single" w:color="auto" w:sz="4" w:space="0"/>
              <w:left w:val="single" w:color="auto" w:sz="4" w:space="0"/>
              <w:bottom w:val="single" w:color="auto" w:sz="4" w:space="0"/>
              <w:right w:val="single" w:color="auto" w:sz="4" w:space="0"/>
            </w:tcBorders>
            <w:shd w:val="clear" w:color="auto" w:fill="auto"/>
            <w:vAlign w:val="center"/>
          </w:tcPr>
          <w:p w14:paraId="480D074C">
            <w:pPr>
              <w:pStyle w:val="117"/>
              <w:jc w:val="both"/>
              <w:rPr>
                <w:rFonts w:eastAsia="方正仿宋_GBK"/>
                <w:color w:val="000000"/>
                <w:sz w:val="21"/>
                <w:szCs w:val="21"/>
                <w:lang w:val="en-US" w:eastAsia="zh-CN" w:bidi="ar-SA"/>
              </w:rPr>
            </w:pPr>
            <w:r>
              <w:rPr>
                <w:rFonts w:eastAsia="方正仿宋_GBK"/>
                <w:color w:val="000000"/>
                <w:sz w:val="21"/>
                <w:szCs w:val="21"/>
              </w:rPr>
              <w:t>【法律】</w:t>
            </w:r>
          </w:p>
          <w:p w14:paraId="26BA6AE2">
            <w:pPr>
              <w:pStyle w:val="117"/>
              <w:jc w:val="both"/>
              <w:rPr>
                <w:rFonts w:eastAsia="方正仿宋_GBK"/>
                <w:color w:val="000000"/>
                <w:sz w:val="21"/>
                <w:szCs w:val="21"/>
                <w:lang w:val="en-US" w:eastAsia="zh-CN" w:bidi="ar-SA"/>
              </w:rPr>
            </w:pPr>
            <w:r>
              <w:rPr>
                <w:rFonts w:eastAsia="方正仿宋_GBK"/>
                <w:color w:val="000000"/>
                <w:sz w:val="21"/>
                <w:szCs w:val="21"/>
                <w:lang w:val="en-US" w:eastAsia="zh-CN" w:bidi="ar-SA"/>
              </w:rPr>
              <w:t>《中华人民共和国国境卫生检疫法》</w:t>
            </w:r>
          </w:p>
          <w:p w14:paraId="557F2F50">
            <w:pPr>
              <w:pStyle w:val="117"/>
              <w:jc w:val="both"/>
              <w:rPr>
                <w:rFonts w:eastAsia="方正仿宋_GBK"/>
                <w:bCs/>
                <w:color w:val="000000"/>
                <w:sz w:val="21"/>
                <w:szCs w:val="21"/>
              </w:rPr>
            </w:pPr>
            <w:r>
              <w:rPr>
                <w:rFonts w:eastAsia="方正仿宋_GBK"/>
                <w:color w:val="000000"/>
                <w:sz w:val="21"/>
                <w:szCs w:val="21"/>
                <w:lang w:val="en-US" w:eastAsia="zh-CN" w:bidi="ar-SA"/>
              </w:rPr>
              <w:t>第四十四条　违反本法规定，进境出境人员不如实申报健康状况、相关信息或者拒绝接受检疫查验的，由海关责令改正，可以给予警告或者处一万元以下的罚款；情节严重的，处一万元以上五万元以下的罚款。</w:t>
            </w:r>
          </w:p>
        </w:tc>
        <w:tc>
          <w:tcPr>
            <w:tcW w:w="1333" w:type="pct"/>
            <w:tcBorders>
              <w:left w:val="single" w:color="auto" w:sz="4" w:space="0"/>
              <w:bottom w:val="single" w:color="auto" w:sz="4" w:space="0"/>
            </w:tcBorders>
            <w:shd w:val="clear" w:color="auto" w:fill="auto"/>
            <w:vAlign w:val="center"/>
          </w:tcPr>
          <w:p w14:paraId="061B486B">
            <w:pPr>
              <w:pStyle w:val="117"/>
              <w:jc w:val="both"/>
              <w:rPr>
                <w:rFonts w:eastAsia="方正仿宋_GBK"/>
                <w:color w:val="000000"/>
                <w:sz w:val="21"/>
                <w:szCs w:val="21"/>
              </w:rPr>
            </w:pPr>
            <w:r>
              <w:rPr>
                <w:rFonts w:eastAsia="方正仿宋_GBK"/>
                <w:color w:val="000000"/>
                <w:sz w:val="21"/>
                <w:szCs w:val="21"/>
              </w:rPr>
              <w:t>同时符合下列情形的：</w:t>
            </w:r>
          </w:p>
          <w:p w14:paraId="4337203E">
            <w:pPr>
              <w:pStyle w:val="117"/>
              <w:jc w:val="both"/>
              <w:rPr>
                <w:rFonts w:eastAsia="方正仿宋_GBK"/>
                <w:color w:val="000000"/>
                <w:sz w:val="21"/>
                <w:szCs w:val="21"/>
              </w:rPr>
            </w:pPr>
            <w:r>
              <w:rPr>
                <w:rFonts w:eastAsia="方正仿宋_GBK"/>
                <w:color w:val="000000"/>
                <w:sz w:val="21"/>
                <w:szCs w:val="21"/>
              </w:rPr>
              <w:t>1.健康申报信息填写错误，但没有主观故意的；</w:t>
            </w:r>
          </w:p>
          <w:p w14:paraId="2E554A62">
            <w:pPr>
              <w:pStyle w:val="117"/>
              <w:jc w:val="both"/>
              <w:rPr>
                <w:rFonts w:eastAsia="方正仿宋_GBK"/>
                <w:color w:val="000000"/>
                <w:sz w:val="21"/>
                <w:szCs w:val="21"/>
              </w:rPr>
            </w:pPr>
            <w:r>
              <w:rPr>
                <w:rFonts w:eastAsia="方正仿宋_GBK"/>
                <w:color w:val="000000"/>
                <w:sz w:val="21"/>
                <w:szCs w:val="21"/>
              </w:rPr>
              <w:t>2.进境出境时不是检疫传染病染疫人、疑似染疫人的；</w:t>
            </w:r>
          </w:p>
          <w:p w14:paraId="0ADD2A71">
            <w:pPr>
              <w:pStyle w:val="117"/>
              <w:jc w:val="both"/>
              <w:rPr>
                <w:rFonts w:eastAsia="方正仿宋_GBK"/>
                <w:color w:val="000000"/>
                <w:sz w:val="21"/>
                <w:szCs w:val="21"/>
              </w:rPr>
            </w:pPr>
            <w:r>
              <w:rPr>
                <w:rFonts w:eastAsia="方正仿宋_GBK"/>
                <w:color w:val="000000"/>
                <w:sz w:val="21"/>
                <w:szCs w:val="21"/>
              </w:rPr>
              <w:t>3.配合海关卫生检疫。</w:t>
            </w:r>
          </w:p>
        </w:tc>
      </w:tr>
      <w:tr w14:paraId="7F2D0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 w:type="pct"/>
            <w:tcBorders>
              <w:top w:val="single" w:color="auto" w:sz="4" w:space="0"/>
              <w:bottom w:val="single" w:color="auto" w:sz="4" w:space="0"/>
              <w:right w:val="single" w:color="auto" w:sz="4" w:space="0"/>
            </w:tcBorders>
            <w:shd w:val="clear" w:color="auto" w:fill="auto"/>
            <w:vAlign w:val="center"/>
          </w:tcPr>
          <w:p w14:paraId="6D012514">
            <w:pPr>
              <w:pStyle w:val="117"/>
              <w:jc w:val="center"/>
              <w:rPr>
                <w:rFonts w:eastAsia="方正仿宋_GBK"/>
                <w:color w:val="000000"/>
                <w:sz w:val="21"/>
                <w:szCs w:val="21"/>
              </w:rPr>
            </w:pPr>
            <w:r>
              <w:rPr>
                <w:rFonts w:eastAsia="方正仿宋_GBK"/>
                <w:color w:val="000000"/>
                <w:sz w:val="21"/>
                <w:szCs w:val="21"/>
              </w:rPr>
              <w:t>2</w:t>
            </w:r>
          </w:p>
        </w:tc>
        <w:tc>
          <w:tcPr>
            <w:tcW w:w="1430" w:type="pct"/>
            <w:tcBorders>
              <w:top w:val="single" w:color="auto" w:sz="4" w:space="0"/>
              <w:left w:val="single" w:color="auto" w:sz="4" w:space="0"/>
              <w:bottom w:val="single" w:color="auto" w:sz="4" w:space="0"/>
              <w:right w:val="single" w:color="auto" w:sz="4" w:space="0"/>
            </w:tcBorders>
            <w:shd w:val="clear" w:color="auto" w:fill="auto"/>
            <w:vAlign w:val="center"/>
          </w:tcPr>
          <w:p w14:paraId="35925FC6">
            <w:pPr>
              <w:pStyle w:val="117"/>
              <w:jc w:val="both"/>
              <w:rPr>
                <w:rFonts w:eastAsia="方正仿宋_GBK"/>
                <w:color w:val="000000"/>
                <w:sz w:val="21"/>
                <w:szCs w:val="21"/>
              </w:rPr>
            </w:pPr>
            <w:r>
              <w:rPr>
                <w:rFonts w:eastAsia="方正仿宋_GBK"/>
                <w:color w:val="000000"/>
                <w:sz w:val="21"/>
                <w:szCs w:val="21"/>
              </w:rPr>
              <w:t>携带熟的肉类（含脏器类）及其制品、水生动物产品、有商业包装的乳及乳制品、熟蛋及其制品（鲜蛋除外）、各类新鲜水果以及有商业包装经过加工的鲜食水果沙拉、各类新鲜蔬菜以及有商业包装经过加工的鲜食蔬菜沙拉、各类新鲜食用菌以及有商业包装经过加工的鲜食菌菇沙拉、有商业包装的动物源性</w:t>
            </w:r>
            <w:r>
              <w:rPr>
                <w:rFonts w:eastAsia="方正仿宋_GBK"/>
                <w:color w:val="000000"/>
                <w:sz w:val="21"/>
                <w:szCs w:val="21"/>
                <w:lang w:val="en-US" w:eastAsia="zh-CN"/>
              </w:rPr>
              <w:t>饲料</w:t>
            </w:r>
            <w:r>
              <w:rPr>
                <w:rFonts w:eastAsia="方正仿宋_GBK"/>
                <w:color w:val="000000"/>
                <w:sz w:val="21"/>
                <w:szCs w:val="21"/>
              </w:rPr>
              <w:t>、各类鲜切花组合等入境未申报。</w:t>
            </w:r>
          </w:p>
        </w:tc>
        <w:tc>
          <w:tcPr>
            <w:tcW w:w="2006" w:type="pct"/>
            <w:tcBorders>
              <w:top w:val="single" w:color="auto" w:sz="4" w:space="0"/>
              <w:left w:val="single" w:color="auto" w:sz="4" w:space="0"/>
              <w:bottom w:val="single" w:color="auto" w:sz="4" w:space="0"/>
              <w:right w:val="single" w:color="auto" w:sz="4" w:space="0"/>
            </w:tcBorders>
            <w:shd w:val="clear" w:color="auto" w:fill="auto"/>
            <w:vAlign w:val="center"/>
          </w:tcPr>
          <w:p w14:paraId="421D12FF">
            <w:pPr>
              <w:pStyle w:val="192"/>
              <w:jc w:val="both"/>
              <w:rPr>
                <w:rFonts w:eastAsia="方正仿宋_GBK"/>
                <w:color w:val="000000"/>
                <w:sz w:val="21"/>
                <w:szCs w:val="21"/>
              </w:rPr>
            </w:pPr>
            <w:r>
              <w:rPr>
                <w:rFonts w:eastAsia="方正仿宋_GBK"/>
                <w:color w:val="000000"/>
                <w:sz w:val="21"/>
                <w:szCs w:val="21"/>
              </w:rPr>
              <w:t>【法律】</w:t>
            </w:r>
          </w:p>
          <w:p w14:paraId="6ED104C9">
            <w:pPr>
              <w:pStyle w:val="192"/>
              <w:jc w:val="both"/>
              <w:rPr>
                <w:rFonts w:eastAsia="方正仿宋_GBK"/>
                <w:color w:val="000000"/>
                <w:sz w:val="21"/>
                <w:szCs w:val="21"/>
              </w:rPr>
            </w:pPr>
            <w:r>
              <w:rPr>
                <w:rFonts w:eastAsia="方正仿宋_GBK"/>
                <w:color w:val="000000"/>
                <w:sz w:val="21"/>
                <w:szCs w:val="21"/>
              </w:rPr>
              <w:t>《中华人民共和国进出境动植物检疫法》</w:t>
            </w:r>
          </w:p>
          <w:p w14:paraId="5787DED3">
            <w:pPr>
              <w:pStyle w:val="192"/>
              <w:jc w:val="both"/>
              <w:rPr>
                <w:rFonts w:eastAsia="方正仿宋_GBK"/>
                <w:color w:val="000000"/>
                <w:sz w:val="21"/>
                <w:szCs w:val="21"/>
              </w:rPr>
            </w:pPr>
            <w:r>
              <w:rPr>
                <w:rFonts w:eastAsia="方正仿宋_GBK"/>
                <w:color w:val="000000"/>
                <w:sz w:val="21"/>
                <w:szCs w:val="21"/>
              </w:rPr>
              <w:t>第三十九条　违反本法规定，有下列行为之一的，由口岸动植物检疫机关处以罚款：</w:t>
            </w:r>
          </w:p>
          <w:p w14:paraId="73F43A3D">
            <w:pPr>
              <w:pStyle w:val="192"/>
              <w:jc w:val="both"/>
              <w:rPr>
                <w:rFonts w:eastAsia="方正仿宋_GBK"/>
                <w:color w:val="000000"/>
                <w:sz w:val="21"/>
                <w:szCs w:val="21"/>
              </w:rPr>
            </w:pPr>
            <w:r>
              <w:rPr>
                <w:rFonts w:eastAsia="方正仿宋_GBK"/>
                <w:color w:val="000000"/>
                <w:sz w:val="21"/>
                <w:szCs w:val="21"/>
              </w:rPr>
              <w:t>（一）未报检或者未依法办理检疫审批手续的；</w:t>
            </w:r>
          </w:p>
          <w:p w14:paraId="65AA1900">
            <w:pPr>
              <w:pStyle w:val="192"/>
              <w:jc w:val="both"/>
              <w:rPr>
                <w:rFonts w:eastAsia="方正仿宋_GBK"/>
                <w:color w:val="000000"/>
                <w:sz w:val="21"/>
                <w:szCs w:val="21"/>
              </w:rPr>
            </w:pPr>
            <w:r>
              <w:rPr>
                <w:rFonts w:eastAsia="方正仿宋_GBK"/>
                <w:color w:val="000000"/>
                <w:sz w:val="21"/>
                <w:szCs w:val="21"/>
              </w:rPr>
              <w:t>【行政法规】</w:t>
            </w:r>
          </w:p>
          <w:p w14:paraId="2C76A12A">
            <w:pPr>
              <w:pStyle w:val="192"/>
              <w:jc w:val="both"/>
              <w:rPr>
                <w:rFonts w:eastAsia="方正仿宋_GBK"/>
                <w:color w:val="000000"/>
                <w:sz w:val="21"/>
                <w:szCs w:val="21"/>
              </w:rPr>
            </w:pPr>
            <w:r>
              <w:rPr>
                <w:rFonts w:eastAsia="方正仿宋_GBK"/>
                <w:color w:val="000000"/>
                <w:sz w:val="21"/>
                <w:szCs w:val="21"/>
              </w:rPr>
              <w:t>《中华人民共和国进出境动植物检疫法实施条例》</w:t>
            </w:r>
          </w:p>
          <w:p w14:paraId="35B07A7C">
            <w:pPr>
              <w:pStyle w:val="192"/>
              <w:jc w:val="both"/>
              <w:rPr>
                <w:rFonts w:eastAsia="方正仿宋_GBK"/>
                <w:color w:val="000000"/>
                <w:sz w:val="21"/>
                <w:szCs w:val="21"/>
              </w:rPr>
            </w:pPr>
            <w:r>
              <w:rPr>
                <w:rFonts w:eastAsia="方正仿宋_GBK"/>
                <w:color w:val="000000"/>
                <w:sz w:val="21"/>
                <w:szCs w:val="21"/>
              </w:rPr>
              <w:t>第五十九条　有下列违法行为之一的，由口岸动植物检疫机关处5000元以下的罚款：</w:t>
            </w:r>
          </w:p>
          <w:p w14:paraId="694C45C5">
            <w:pPr>
              <w:pStyle w:val="192"/>
              <w:rPr>
                <w:rFonts w:eastAsia="方正仿宋_GBK"/>
                <w:color w:val="000000"/>
                <w:sz w:val="21"/>
                <w:szCs w:val="21"/>
              </w:rPr>
            </w:pPr>
            <w:r>
              <w:rPr>
                <w:rFonts w:eastAsia="方正仿宋_GBK"/>
                <w:color w:val="000000"/>
                <w:sz w:val="21"/>
                <w:szCs w:val="21"/>
              </w:rPr>
              <w:t>（一）未报检或者未依法办理检疫审批手续或者未按检疫审批的规定执行的；</w:t>
            </w:r>
          </w:p>
        </w:tc>
        <w:tc>
          <w:tcPr>
            <w:tcW w:w="1333" w:type="pct"/>
            <w:tcBorders>
              <w:top w:val="single" w:color="auto" w:sz="4" w:space="0"/>
              <w:left w:val="single" w:color="auto" w:sz="4" w:space="0"/>
              <w:bottom w:val="single" w:color="auto" w:sz="4" w:space="0"/>
            </w:tcBorders>
            <w:shd w:val="clear" w:color="auto" w:fill="auto"/>
            <w:vAlign w:val="center"/>
          </w:tcPr>
          <w:p w14:paraId="0385CC7F">
            <w:pPr>
              <w:pStyle w:val="117"/>
              <w:jc w:val="both"/>
              <w:rPr>
                <w:rFonts w:eastAsia="方正仿宋_GBK"/>
                <w:color w:val="000000"/>
                <w:sz w:val="21"/>
                <w:szCs w:val="21"/>
              </w:rPr>
            </w:pPr>
            <w:r>
              <w:rPr>
                <w:rFonts w:eastAsia="方正仿宋_GBK"/>
                <w:color w:val="000000"/>
                <w:sz w:val="21"/>
                <w:szCs w:val="21"/>
              </w:rPr>
              <w:t>同时符合下列情形的：</w:t>
            </w:r>
          </w:p>
          <w:p w14:paraId="00D061C2">
            <w:pPr>
              <w:pStyle w:val="117"/>
              <w:jc w:val="both"/>
              <w:rPr>
                <w:rFonts w:eastAsia="方正仿宋_GBK"/>
                <w:color w:val="000000"/>
                <w:sz w:val="21"/>
                <w:szCs w:val="21"/>
              </w:rPr>
            </w:pPr>
            <w:r>
              <w:rPr>
                <w:rFonts w:eastAsia="方正仿宋_GBK"/>
                <w:color w:val="000000"/>
                <w:sz w:val="21"/>
                <w:szCs w:val="21"/>
              </w:rPr>
              <w:t>1.仅限入境旅客，交通工具的员工以及其他人员除外；</w:t>
            </w:r>
          </w:p>
          <w:p w14:paraId="1A0BC27A">
            <w:pPr>
              <w:pStyle w:val="117"/>
              <w:jc w:val="both"/>
              <w:rPr>
                <w:rFonts w:eastAsia="方正仿宋_GBK"/>
                <w:color w:val="000000"/>
                <w:sz w:val="21"/>
                <w:szCs w:val="21"/>
              </w:rPr>
            </w:pPr>
            <w:r>
              <w:rPr>
                <w:rFonts w:eastAsia="方正仿宋_GBK"/>
                <w:color w:val="000000"/>
                <w:sz w:val="21"/>
                <w:szCs w:val="21"/>
              </w:rPr>
              <w:t>2.携带合理自用数量的；</w:t>
            </w:r>
          </w:p>
          <w:p w14:paraId="13F2E8C5">
            <w:pPr>
              <w:pStyle w:val="117"/>
              <w:jc w:val="both"/>
              <w:rPr>
                <w:rFonts w:eastAsia="方正仿宋_GBK"/>
                <w:color w:val="000000"/>
                <w:sz w:val="21"/>
                <w:szCs w:val="21"/>
              </w:rPr>
            </w:pPr>
            <w:r>
              <w:rPr>
                <w:rFonts w:eastAsia="方正仿宋_GBK"/>
                <w:color w:val="000000"/>
                <w:sz w:val="21"/>
                <w:szCs w:val="21"/>
              </w:rPr>
              <w:t>3.当事人按照海关要求限期退回或者配合海关销毁处理；</w:t>
            </w:r>
          </w:p>
          <w:p w14:paraId="6EF6795F">
            <w:pPr>
              <w:pStyle w:val="117"/>
              <w:jc w:val="both"/>
              <w:rPr>
                <w:rFonts w:eastAsia="方正仿宋_GBK"/>
                <w:color w:val="000000"/>
                <w:sz w:val="21"/>
                <w:szCs w:val="21"/>
              </w:rPr>
            </w:pPr>
            <w:r>
              <w:rPr>
                <w:rFonts w:eastAsia="方正仿宋_GBK"/>
                <w:color w:val="000000"/>
                <w:sz w:val="21"/>
                <w:szCs w:val="21"/>
              </w:rPr>
              <w:t>4.未采用藏匿等方式逃避监管。</w:t>
            </w:r>
          </w:p>
        </w:tc>
      </w:tr>
      <w:tr w14:paraId="534BB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 w:type="pct"/>
            <w:tcBorders>
              <w:top w:val="single" w:color="auto" w:sz="4" w:space="0"/>
              <w:right w:val="single" w:color="auto" w:sz="4" w:space="0"/>
            </w:tcBorders>
            <w:shd w:val="clear" w:color="auto" w:fill="auto"/>
            <w:vAlign w:val="center"/>
          </w:tcPr>
          <w:p w14:paraId="114F4FBF">
            <w:pPr>
              <w:pStyle w:val="117"/>
              <w:jc w:val="center"/>
              <w:rPr>
                <w:rFonts w:eastAsia="方正仿宋_GBK"/>
                <w:color w:val="000000"/>
                <w:sz w:val="21"/>
                <w:szCs w:val="21"/>
              </w:rPr>
            </w:pPr>
            <w:r>
              <w:rPr>
                <w:rFonts w:eastAsia="方正仿宋_GBK"/>
                <w:color w:val="000000"/>
                <w:sz w:val="21"/>
                <w:szCs w:val="21"/>
              </w:rPr>
              <w:t>3</w:t>
            </w:r>
          </w:p>
        </w:tc>
        <w:tc>
          <w:tcPr>
            <w:tcW w:w="1430" w:type="pct"/>
            <w:tcBorders>
              <w:top w:val="single" w:color="auto" w:sz="4" w:space="0"/>
              <w:left w:val="single" w:color="auto" w:sz="4" w:space="0"/>
              <w:right w:val="single" w:color="auto" w:sz="4" w:space="0"/>
            </w:tcBorders>
            <w:shd w:val="clear" w:color="auto" w:fill="auto"/>
            <w:vAlign w:val="center"/>
          </w:tcPr>
          <w:p w14:paraId="7238792D">
            <w:pPr>
              <w:pStyle w:val="117"/>
              <w:jc w:val="both"/>
              <w:rPr>
                <w:rFonts w:eastAsia="方正仿宋_GBK"/>
                <w:color w:val="000000"/>
                <w:sz w:val="21"/>
                <w:szCs w:val="21"/>
              </w:rPr>
            </w:pPr>
            <w:r>
              <w:rPr>
                <w:rFonts w:eastAsia="方正仿宋_GBK"/>
                <w:color w:val="000000"/>
                <w:sz w:val="21"/>
                <w:szCs w:val="21"/>
              </w:rPr>
              <w:t>携带熟的肉类（含脏器类）及其制品、水生动物产品、有商业包装的乳及乳制品、熟蛋及其制品（鲜蛋除外）、各类新鲜水果以及有商业包装经过加工的鲜食水果沙拉、各类新鲜蔬菜以及有商业包装经过加工的鲜食蔬菜沙拉、各类新鲜食用菌以及有商业包装经过加工的鲜食菌菇沙拉、有商业包装的动物源性</w:t>
            </w:r>
            <w:r>
              <w:rPr>
                <w:rFonts w:eastAsia="方正仿宋_GBK"/>
                <w:color w:val="000000"/>
                <w:sz w:val="21"/>
                <w:szCs w:val="21"/>
                <w:lang w:val="en-US" w:eastAsia="zh-CN"/>
              </w:rPr>
              <w:t>饲料</w:t>
            </w:r>
            <w:r>
              <w:rPr>
                <w:rFonts w:eastAsia="方正仿宋_GBK"/>
                <w:color w:val="000000"/>
                <w:sz w:val="21"/>
                <w:szCs w:val="21"/>
              </w:rPr>
              <w:t>、各类鲜切花组合等入境未依法办理检疫审批手续。</w:t>
            </w:r>
          </w:p>
        </w:tc>
        <w:tc>
          <w:tcPr>
            <w:tcW w:w="2006" w:type="pct"/>
            <w:tcBorders>
              <w:top w:val="single" w:color="auto" w:sz="4" w:space="0"/>
              <w:left w:val="single" w:color="auto" w:sz="4" w:space="0"/>
              <w:right w:val="single" w:color="auto" w:sz="4" w:space="0"/>
            </w:tcBorders>
            <w:shd w:val="clear" w:color="auto" w:fill="auto"/>
            <w:vAlign w:val="center"/>
          </w:tcPr>
          <w:p w14:paraId="28685EE4">
            <w:pPr>
              <w:pStyle w:val="117"/>
              <w:jc w:val="both"/>
              <w:rPr>
                <w:rFonts w:eastAsia="方正仿宋_GBK"/>
                <w:color w:val="000000"/>
                <w:sz w:val="21"/>
                <w:szCs w:val="21"/>
              </w:rPr>
            </w:pPr>
            <w:r>
              <w:rPr>
                <w:rFonts w:eastAsia="方正仿宋_GBK"/>
                <w:color w:val="000000"/>
                <w:sz w:val="21"/>
                <w:szCs w:val="21"/>
              </w:rPr>
              <w:t>【法律】</w:t>
            </w:r>
          </w:p>
          <w:p w14:paraId="6F1D63B5">
            <w:pPr>
              <w:pStyle w:val="117"/>
              <w:jc w:val="both"/>
              <w:rPr>
                <w:rFonts w:eastAsia="方正仿宋_GBK"/>
                <w:color w:val="000000"/>
                <w:sz w:val="21"/>
                <w:szCs w:val="21"/>
              </w:rPr>
            </w:pPr>
            <w:r>
              <w:rPr>
                <w:rFonts w:eastAsia="方正仿宋_GBK"/>
                <w:color w:val="000000"/>
                <w:sz w:val="21"/>
                <w:szCs w:val="21"/>
              </w:rPr>
              <w:t>《中华人民共和国进出境动植物检疫法》</w:t>
            </w:r>
          </w:p>
          <w:p w14:paraId="38D6E2AE">
            <w:pPr>
              <w:pStyle w:val="117"/>
              <w:jc w:val="both"/>
              <w:rPr>
                <w:rFonts w:eastAsia="方正仿宋_GBK"/>
                <w:color w:val="000000"/>
                <w:sz w:val="21"/>
                <w:szCs w:val="21"/>
              </w:rPr>
            </w:pPr>
            <w:r>
              <w:rPr>
                <w:rFonts w:eastAsia="方正仿宋_GBK"/>
                <w:color w:val="000000"/>
                <w:sz w:val="21"/>
                <w:szCs w:val="21"/>
              </w:rPr>
              <w:t>第三十九条　违反本法规定，有下列行为之一的，由口岸动植物检疫机关处以罚款：</w:t>
            </w:r>
          </w:p>
          <w:p w14:paraId="1CC7D98A">
            <w:pPr>
              <w:pStyle w:val="117"/>
              <w:jc w:val="both"/>
              <w:rPr>
                <w:rFonts w:eastAsia="方正仿宋_GBK"/>
                <w:color w:val="000000"/>
                <w:sz w:val="21"/>
                <w:szCs w:val="21"/>
              </w:rPr>
            </w:pPr>
            <w:r>
              <w:rPr>
                <w:rFonts w:eastAsia="方正仿宋_GBK"/>
                <w:color w:val="000000"/>
                <w:sz w:val="21"/>
                <w:szCs w:val="21"/>
              </w:rPr>
              <w:t>（一）未报检或者未依法办理检疫审批手续的；</w:t>
            </w:r>
          </w:p>
          <w:p w14:paraId="27CA7846">
            <w:pPr>
              <w:pStyle w:val="117"/>
              <w:jc w:val="both"/>
              <w:rPr>
                <w:rFonts w:eastAsia="方正仿宋_GBK"/>
                <w:color w:val="000000"/>
                <w:sz w:val="21"/>
                <w:szCs w:val="21"/>
              </w:rPr>
            </w:pPr>
            <w:r>
              <w:rPr>
                <w:rFonts w:eastAsia="方正仿宋_GBK"/>
                <w:color w:val="000000"/>
                <w:sz w:val="21"/>
                <w:szCs w:val="21"/>
              </w:rPr>
              <w:t>【行政法规】</w:t>
            </w:r>
          </w:p>
          <w:p w14:paraId="6DA2CD3D">
            <w:pPr>
              <w:pStyle w:val="117"/>
              <w:jc w:val="both"/>
              <w:rPr>
                <w:rFonts w:eastAsia="方正仿宋_GBK"/>
                <w:color w:val="000000"/>
                <w:sz w:val="21"/>
                <w:szCs w:val="21"/>
              </w:rPr>
            </w:pPr>
            <w:r>
              <w:rPr>
                <w:rFonts w:eastAsia="方正仿宋_GBK"/>
                <w:color w:val="000000"/>
                <w:sz w:val="21"/>
                <w:szCs w:val="21"/>
              </w:rPr>
              <w:t>《中华人民共和国进出境动植物检疫法实施条例》</w:t>
            </w:r>
          </w:p>
          <w:p w14:paraId="0E4866D9">
            <w:pPr>
              <w:pStyle w:val="117"/>
              <w:jc w:val="both"/>
              <w:rPr>
                <w:rFonts w:eastAsia="方正仿宋_GBK"/>
                <w:color w:val="000000"/>
                <w:sz w:val="21"/>
                <w:szCs w:val="21"/>
              </w:rPr>
            </w:pPr>
            <w:r>
              <w:rPr>
                <w:rFonts w:eastAsia="方正仿宋_GBK"/>
                <w:color w:val="000000"/>
                <w:sz w:val="21"/>
                <w:szCs w:val="21"/>
              </w:rPr>
              <w:t>第五十九条　有下列违法行为之一的，由口岸动植物检疫机关处5000元以下的罚款：</w:t>
            </w:r>
          </w:p>
          <w:p w14:paraId="2BD249AD">
            <w:pPr>
              <w:pStyle w:val="117"/>
              <w:rPr>
                <w:rFonts w:eastAsia="方正仿宋_GBK"/>
                <w:color w:val="000000"/>
                <w:sz w:val="21"/>
                <w:szCs w:val="21"/>
              </w:rPr>
            </w:pPr>
            <w:r>
              <w:rPr>
                <w:rFonts w:eastAsia="方正仿宋_GBK"/>
                <w:color w:val="000000"/>
                <w:sz w:val="21"/>
                <w:szCs w:val="21"/>
              </w:rPr>
              <w:t>（一）未报检或者未依法办理检疫审批手续或者未按检疫审批的规定执行的；</w:t>
            </w:r>
          </w:p>
        </w:tc>
        <w:tc>
          <w:tcPr>
            <w:tcW w:w="1333" w:type="pct"/>
            <w:tcBorders>
              <w:top w:val="single" w:color="auto" w:sz="4" w:space="0"/>
              <w:left w:val="single" w:color="auto" w:sz="4" w:space="0"/>
            </w:tcBorders>
            <w:shd w:val="clear" w:color="auto" w:fill="auto"/>
            <w:vAlign w:val="center"/>
          </w:tcPr>
          <w:p w14:paraId="02C42760">
            <w:pPr>
              <w:pStyle w:val="117"/>
              <w:jc w:val="both"/>
              <w:rPr>
                <w:rFonts w:eastAsia="方正仿宋_GBK"/>
                <w:color w:val="000000"/>
                <w:sz w:val="21"/>
                <w:szCs w:val="21"/>
              </w:rPr>
            </w:pPr>
            <w:r>
              <w:rPr>
                <w:rFonts w:eastAsia="方正仿宋_GBK"/>
                <w:color w:val="000000"/>
                <w:sz w:val="21"/>
                <w:szCs w:val="21"/>
              </w:rPr>
              <w:t>同时符合下列情形的：</w:t>
            </w:r>
          </w:p>
          <w:p w14:paraId="6693AE41">
            <w:pPr>
              <w:pStyle w:val="198"/>
              <w:jc w:val="both"/>
              <w:rPr>
                <w:rFonts w:eastAsia="方正仿宋_GBK"/>
                <w:color w:val="000000"/>
                <w:sz w:val="21"/>
                <w:szCs w:val="21"/>
              </w:rPr>
            </w:pPr>
            <w:r>
              <w:rPr>
                <w:rFonts w:eastAsia="方正仿宋_GBK"/>
                <w:color w:val="000000"/>
                <w:sz w:val="21"/>
                <w:szCs w:val="21"/>
              </w:rPr>
              <w:t>1.仅限入境旅客，交通工具的员工以及其他人员除外；</w:t>
            </w:r>
          </w:p>
          <w:p w14:paraId="666C42EF">
            <w:pPr>
              <w:pStyle w:val="198"/>
              <w:jc w:val="both"/>
              <w:rPr>
                <w:rFonts w:eastAsia="方正仿宋_GBK"/>
                <w:color w:val="000000"/>
                <w:sz w:val="21"/>
                <w:szCs w:val="21"/>
              </w:rPr>
            </w:pPr>
            <w:r>
              <w:rPr>
                <w:rFonts w:eastAsia="方正仿宋_GBK"/>
                <w:color w:val="000000"/>
                <w:sz w:val="21"/>
                <w:szCs w:val="21"/>
              </w:rPr>
              <w:t>2.携带合理自用数量的；</w:t>
            </w:r>
          </w:p>
          <w:p w14:paraId="0FF72216">
            <w:pPr>
              <w:pStyle w:val="117"/>
              <w:jc w:val="both"/>
              <w:rPr>
                <w:rFonts w:eastAsia="方正仿宋_GBK"/>
                <w:color w:val="000000"/>
                <w:sz w:val="21"/>
                <w:szCs w:val="21"/>
              </w:rPr>
            </w:pPr>
            <w:r>
              <w:rPr>
                <w:rFonts w:eastAsia="方正仿宋_GBK"/>
                <w:color w:val="000000"/>
                <w:sz w:val="21"/>
                <w:szCs w:val="21"/>
              </w:rPr>
              <w:t>3.当事人按照海关要求限期退回或者配合海关销毁处理；</w:t>
            </w:r>
          </w:p>
          <w:p w14:paraId="205FD0FB">
            <w:pPr>
              <w:pStyle w:val="117"/>
              <w:jc w:val="both"/>
              <w:rPr>
                <w:rFonts w:eastAsia="方正仿宋_GBK"/>
                <w:color w:val="000000"/>
                <w:sz w:val="21"/>
                <w:szCs w:val="21"/>
              </w:rPr>
            </w:pPr>
            <w:r>
              <w:rPr>
                <w:rFonts w:eastAsia="方正仿宋_GBK"/>
                <w:color w:val="000000"/>
                <w:sz w:val="21"/>
                <w:szCs w:val="21"/>
              </w:rPr>
              <w:t>4.未采用藏匿等方式逃避监管。</w:t>
            </w:r>
          </w:p>
        </w:tc>
      </w:tr>
      <w:tr w14:paraId="40F0B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229" w:type="pct"/>
            <w:vAlign w:val="center"/>
          </w:tcPr>
          <w:p w14:paraId="33BD71BC">
            <w:pPr>
              <w:pStyle w:val="117"/>
              <w:jc w:val="center"/>
              <w:rPr>
                <w:rFonts w:eastAsia="方正仿宋_GBK"/>
                <w:color w:val="000000"/>
                <w:sz w:val="21"/>
                <w:szCs w:val="21"/>
              </w:rPr>
            </w:pPr>
            <w:r>
              <w:rPr>
                <w:rFonts w:eastAsia="方正仿宋_GBK"/>
                <w:color w:val="000000"/>
                <w:sz w:val="21"/>
                <w:szCs w:val="21"/>
              </w:rPr>
              <w:t>4</w:t>
            </w:r>
          </w:p>
        </w:tc>
        <w:tc>
          <w:tcPr>
            <w:tcW w:w="1430" w:type="pct"/>
            <w:tcBorders>
              <w:top w:val="single" w:color="auto" w:sz="4" w:space="0"/>
              <w:left w:val="single" w:color="auto" w:sz="4" w:space="0"/>
              <w:right w:val="single" w:color="auto" w:sz="4" w:space="0"/>
            </w:tcBorders>
            <w:vAlign w:val="center"/>
          </w:tcPr>
          <w:p w14:paraId="0E25EF91">
            <w:pPr>
              <w:pStyle w:val="117"/>
              <w:jc w:val="both"/>
              <w:rPr>
                <w:rFonts w:eastAsia="方正仿宋_GBK"/>
                <w:color w:val="000000"/>
                <w:sz w:val="21"/>
                <w:szCs w:val="21"/>
              </w:rPr>
            </w:pPr>
            <w:r>
              <w:rPr>
                <w:rFonts w:eastAsia="方正仿宋_GBK"/>
                <w:color w:val="000000"/>
                <w:sz w:val="21"/>
                <w:szCs w:val="21"/>
              </w:rPr>
              <w:t>进口商未建立并遵守食品、食品添加剂进口和销售记录制度，尚不构成情节严重情形的。</w:t>
            </w:r>
          </w:p>
        </w:tc>
        <w:tc>
          <w:tcPr>
            <w:tcW w:w="2006" w:type="pct"/>
            <w:tcBorders>
              <w:top w:val="single" w:color="auto" w:sz="4" w:space="0"/>
              <w:left w:val="single" w:color="auto" w:sz="4" w:space="0"/>
              <w:right w:val="single" w:color="auto" w:sz="4" w:space="0"/>
            </w:tcBorders>
            <w:vAlign w:val="center"/>
          </w:tcPr>
          <w:p w14:paraId="1AF8A22A">
            <w:pPr>
              <w:pStyle w:val="117"/>
              <w:jc w:val="both"/>
              <w:rPr>
                <w:rFonts w:eastAsia="方正仿宋_GBK"/>
                <w:bCs/>
                <w:color w:val="000000"/>
                <w:sz w:val="21"/>
                <w:szCs w:val="21"/>
              </w:rPr>
            </w:pPr>
            <w:r>
              <w:rPr>
                <w:rFonts w:eastAsia="方正仿宋_GBK"/>
                <w:bCs/>
                <w:color w:val="000000"/>
                <w:sz w:val="21"/>
                <w:szCs w:val="21"/>
              </w:rPr>
              <w:t>【法律】</w:t>
            </w:r>
          </w:p>
          <w:p w14:paraId="2DCBEA60">
            <w:pPr>
              <w:pStyle w:val="117"/>
              <w:jc w:val="both"/>
              <w:rPr>
                <w:rFonts w:eastAsia="方正仿宋_GBK"/>
                <w:bCs/>
                <w:color w:val="000000"/>
                <w:sz w:val="21"/>
                <w:szCs w:val="21"/>
              </w:rPr>
            </w:pPr>
            <w:r>
              <w:rPr>
                <w:rFonts w:eastAsia="方正仿宋_GBK"/>
                <w:bCs/>
                <w:color w:val="000000"/>
                <w:sz w:val="21"/>
                <w:szCs w:val="21"/>
              </w:rPr>
              <w:t>《中华人民共和国食品安全法》</w:t>
            </w:r>
          </w:p>
          <w:p w14:paraId="394377B6">
            <w:pPr>
              <w:pStyle w:val="117"/>
              <w:jc w:val="both"/>
              <w:rPr>
                <w:rFonts w:eastAsia="方正仿宋_GBK"/>
                <w:bCs/>
                <w:color w:val="000000"/>
                <w:sz w:val="21"/>
                <w:szCs w:val="21"/>
              </w:rPr>
            </w:pPr>
            <w:r>
              <w:rPr>
                <w:rFonts w:eastAsia="方正仿宋_GBK"/>
                <w:bCs/>
                <w:color w:val="000000"/>
                <w:sz w:val="21"/>
                <w:szCs w:val="21"/>
              </w:rPr>
              <w:t>第一百二十六条　违反本法规定，有下列情形之一的，由县级以上人民政府食品安全监督管理部门责令改正，给予警告；拒不改正的，处五千元以上五万元以下罚款；情节严重的，责令停产停业，直至吊销许可证：</w:t>
            </w:r>
          </w:p>
          <w:p w14:paraId="682F3E72">
            <w:pPr>
              <w:pStyle w:val="117"/>
              <w:jc w:val="both"/>
              <w:rPr>
                <w:rFonts w:eastAsia="方正仿宋_GBK"/>
                <w:bCs/>
                <w:color w:val="000000"/>
                <w:sz w:val="21"/>
                <w:szCs w:val="21"/>
              </w:rPr>
            </w:pPr>
            <w:r>
              <w:rPr>
                <w:rFonts w:eastAsia="方正仿宋_GBK"/>
                <w:bCs/>
                <w:color w:val="000000"/>
                <w:sz w:val="21"/>
                <w:szCs w:val="21"/>
              </w:rPr>
              <w:t>第一百二十九条第二款　违反本法规定，进口商未建立并遵守食品、食品添加剂进口和销售记录制度、境外出口商或者生产企业审核制度的，由出入境检验检疫机构依照本法第一百二十六条的规定给予处罚。</w:t>
            </w:r>
          </w:p>
        </w:tc>
        <w:tc>
          <w:tcPr>
            <w:tcW w:w="1333" w:type="pct"/>
            <w:vAlign w:val="center"/>
          </w:tcPr>
          <w:p w14:paraId="653744A4">
            <w:pPr>
              <w:pStyle w:val="117"/>
              <w:rPr>
                <w:rFonts w:eastAsia="方正仿宋_GBK"/>
                <w:color w:val="000000"/>
                <w:sz w:val="21"/>
                <w:szCs w:val="21"/>
              </w:rPr>
            </w:pPr>
            <w:r>
              <w:rPr>
                <w:rFonts w:eastAsia="方正仿宋_GBK"/>
                <w:color w:val="000000"/>
                <w:sz w:val="21"/>
                <w:szCs w:val="21"/>
              </w:rPr>
              <w:t>在海关要求期限内建立进口和销售记录制度，恢复记录进口食品、食品添加剂的来源和流向，符合可追溯性要求的。</w:t>
            </w:r>
          </w:p>
        </w:tc>
      </w:tr>
      <w:tr w14:paraId="43EA4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 w:type="pct"/>
            <w:vAlign w:val="center"/>
          </w:tcPr>
          <w:p w14:paraId="75088FDC">
            <w:pPr>
              <w:pStyle w:val="117"/>
              <w:jc w:val="center"/>
              <w:rPr>
                <w:rFonts w:eastAsia="方正仿宋_GBK"/>
                <w:color w:val="000000"/>
                <w:sz w:val="21"/>
                <w:szCs w:val="21"/>
              </w:rPr>
            </w:pPr>
            <w:r>
              <w:rPr>
                <w:rFonts w:eastAsia="方正仿宋_GBK"/>
                <w:color w:val="000000"/>
                <w:sz w:val="21"/>
                <w:szCs w:val="21"/>
              </w:rPr>
              <w:t>5</w:t>
            </w:r>
          </w:p>
        </w:tc>
        <w:tc>
          <w:tcPr>
            <w:tcW w:w="1430" w:type="pct"/>
            <w:tcBorders>
              <w:top w:val="single" w:color="auto" w:sz="4" w:space="0"/>
              <w:left w:val="single" w:color="auto" w:sz="4" w:space="0"/>
              <w:right w:val="single" w:color="auto" w:sz="4" w:space="0"/>
            </w:tcBorders>
            <w:vAlign w:val="center"/>
          </w:tcPr>
          <w:p w14:paraId="0296C2EB">
            <w:pPr>
              <w:pStyle w:val="117"/>
              <w:jc w:val="both"/>
              <w:rPr>
                <w:rFonts w:eastAsia="方正仿宋_GBK"/>
                <w:color w:val="000000"/>
                <w:sz w:val="21"/>
                <w:szCs w:val="21"/>
              </w:rPr>
            </w:pPr>
            <w:r>
              <w:rPr>
                <w:rFonts w:eastAsia="方正仿宋_GBK"/>
                <w:color w:val="000000"/>
                <w:sz w:val="21"/>
                <w:szCs w:val="21"/>
              </w:rPr>
              <w:t>进口商未建立并遵守境外出口商或者生产企业审核制度，尚不构成情节严重情形的。</w:t>
            </w:r>
          </w:p>
        </w:tc>
        <w:tc>
          <w:tcPr>
            <w:tcW w:w="2006" w:type="pct"/>
            <w:tcBorders>
              <w:top w:val="single" w:color="auto" w:sz="4" w:space="0"/>
              <w:left w:val="single" w:color="auto" w:sz="4" w:space="0"/>
              <w:right w:val="single" w:color="auto" w:sz="4" w:space="0"/>
            </w:tcBorders>
            <w:vAlign w:val="center"/>
          </w:tcPr>
          <w:p w14:paraId="2368DC8F">
            <w:pPr>
              <w:pStyle w:val="178"/>
              <w:jc w:val="both"/>
              <w:rPr>
                <w:rFonts w:eastAsia="方正仿宋_GBK"/>
                <w:bCs/>
                <w:color w:val="000000"/>
                <w:sz w:val="21"/>
                <w:szCs w:val="21"/>
              </w:rPr>
            </w:pPr>
            <w:r>
              <w:rPr>
                <w:rFonts w:eastAsia="方正仿宋_GBK"/>
                <w:bCs/>
                <w:color w:val="000000"/>
                <w:sz w:val="21"/>
                <w:szCs w:val="21"/>
              </w:rPr>
              <w:t>【法律】</w:t>
            </w:r>
          </w:p>
          <w:p w14:paraId="1E75242D">
            <w:pPr>
              <w:pStyle w:val="178"/>
              <w:jc w:val="both"/>
              <w:rPr>
                <w:rFonts w:eastAsia="方正仿宋_GBK"/>
                <w:bCs/>
                <w:color w:val="000000"/>
                <w:sz w:val="21"/>
                <w:szCs w:val="21"/>
              </w:rPr>
            </w:pPr>
            <w:r>
              <w:rPr>
                <w:rFonts w:eastAsia="方正仿宋_GBK"/>
                <w:bCs/>
                <w:color w:val="000000"/>
                <w:sz w:val="21"/>
                <w:szCs w:val="21"/>
              </w:rPr>
              <w:t>《中华人民共和国食品安全法》</w:t>
            </w:r>
          </w:p>
          <w:p w14:paraId="0B3FC0C7">
            <w:pPr>
              <w:pStyle w:val="178"/>
              <w:jc w:val="both"/>
              <w:rPr>
                <w:rFonts w:eastAsia="方正仿宋_GBK"/>
                <w:bCs/>
                <w:color w:val="000000"/>
                <w:sz w:val="21"/>
                <w:szCs w:val="21"/>
              </w:rPr>
            </w:pPr>
            <w:r>
              <w:rPr>
                <w:rFonts w:eastAsia="方正仿宋_GBK"/>
                <w:bCs/>
                <w:color w:val="000000"/>
                <w:sz w:val="21"/>
                <w:szCs w:val="21"/>
              </w:rPr>
              <w:t>第一百二十六条　违反本法规定，有下列情形之一的，由县级以上人民政府食品安全监督管理部门责令改正，给予警告；拒不改正的，处五千元以上五万元以下罚款；情节严重的，责令停产停业，直至吊销许可证：</w:t>
            </w:r>
          </w:p>
          <w:p w14:paraId="6318E38D">
            <w:pPr>
              <w:pStyle w:val="117"/>
              <w:jc w:val="both"/>
              <w:rPr>
                <w:rFonts w:eastAsia="方正仿宋_GBK"/>
                <w:bCs/>
                <w:color w:val="000000"/>
                <w:sz w:val="21"/>
                <w:szCs w:val="21"/>
              </w:rPr>
            </w:pPr>
            <w:r>
              <w:rPr>
                <w:rFonts w:eastAsia="方正仿宋_GBK"/>
                <w:bCs/>
                <w:color w:val="000000"/>
                <w:sz w:val="21"/>
                <w:szCs w:val="21"/>
              </w:rPr>
              <w:t>第一百二十九条第二款　违反本法规定，进口商未建立并遵守食品、食品添加剂进口和销售记录制度、境外出口商或者生产企业审核制度的，由出入境检验检疫机构依照本法第一百二十六条的规定给予处罚。</w:t>
            </w:r>
          </w:p>
        </w:tc>
        <w:tc>
          <w:tcPr>
            <w:tcW w:w="1333" w:type="pct"/>
            <w:vAlign w:val="center"/>
          </w:tcPr>
          <w:p w14:paraId="3DFB18EE">
            <w:pPr>
              <w:pStyle w:val="183"/>
              <w:jc w:val="both"/>
              <w:rPr>
                <w:rFonts w:eastAsia="方正仿宋_GBK"/>
                <w:color w:val="000000"/>
                <w:sz w:val="21"/>
                <w:szCs w:val="21"/>
              </w:rPr>
            </w:pPr>
            <w:r>
              <w:rPr>
                <w:rFonts w:eastAsia="方正仿宋_GBK"/>
                <w:color w:val="000000"/>
                <w:sz w:val="21"/>
                <w:szCs w:val="21"/>
              </w:rPr>
              <w:t>同时符合下列情形的：</w:t>
            </w:r>
          </w:p>
          <w:p w14:paraId="4087B4D8">
            <w:pPr>
              <w:pStyle w:val="117"/>
              <w:jc w:val="both"/>
              <w:rPr>
                <w:rFonts w:eastAsia="方正仿宋_GBK"/>
                <w:bCs/>
                <w:color w:val="000000"/>
                <w:sz w:val="21"/>
                <w:szCs w:val="21"/>
              </w:rPr>
            </w:pPr>
            <w:r>
              <w:rPr>
                <w:rFonts w:eastAsia="方正仿宋_GBK"/>
                <w:color w:val="000000"/>
                <w:sz w:val="21"/>
                <w:szCs w:val="21"/>
              </w:rPr>
              <w:t>1.</w:t>
            </w:r>
            <w:r>
              <w:rPr>
                <w:rFonts w:eastAsia="方正仿宋_GBK"/>
                <w:bCs/>
                <w:color w:val="000000"/>
                <w:sz w:val="21"/>
                <w:szCs w:val="21"/>
              </w:rPr>
              <w:t>在海关要求期限内予以改正的；</w:t>
            </w:r>
          </w:p>
          <w:p w14:paraId="319E8E61">
            <w:pPr>
              <w:pStyle w:val="117"/>
              <w:jc w:val="both"/>
              <w:rPr>
                <w:rFonts w:eastAsia="方正仿宋_GBK"/>
                <w:color w:val="000000"/>
                <w:sz w:val="21"/>
                <w:szCs w:val="21"/>
              </w:rPr>
            </w:pPr>
            <w:r>
              <w:rPr>
                <w:rFonts w:eastAsia="方正仿宋_GBK"/>
                <w:color w:val="000000"/>
                <w:sz w:val="21"/>
                <w:szCs w:val="21"/>
              </w:rPr>
              <w:t>2.</w:t>
            </w:r>
            <w:r>
              <w:rPr>
                <w:rFonts w:eastAsia="方正仿宋_GBK"/>
                <w:bCs/>
                <w:color w:val="000000"/>
                <w:sz w:val="21"/>
                <w:szCs w:val="21"/>
              </w:rPr>
              <w:t>未发现进口食品、食品添加剂不符合我国法律法规和食品安全国家标准的。</w:t>
            </w:r>
          </w:p>
        </w:tc>
      </w:tr>
      <w:tr w14:paraId="630E0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 w:type="pct"/>
            <w:vAlign w:val="center"/>
          </w:tcPr>
          <w:p w14:paraId="50840B2B">
            <w:pPr>
              <w:pStyle w:val="117"/>
              <w:jc w:val="center"/>
              <w:rPr>
                <w:rFonts w:eastAsia="方正仿宋_GBK"/>
                <w:sz w:val="21"/>
                <w:szCs w:val="21"/>
              </w:rPr>
            </w:pPr>
            <w:r>
              <w:rPr>
                <w:rFonts w:eastAsia="方正仿宋_GBK"/>
                <w:color w:val="000000"/>
                <w:sz w:val="21"/>
                <w:szCs w:val="21"/>
              </w:rPr>
              <w:t>6</w:t>
            </w:r>
          </w:p>
        </w:tc>
        <w:tc>
          <w:tcPr>
            <w:tcW w:w="1430" w:type="pct"/>
            <w:tcBorders>
              <w:top w:val="single" w:color="auto" w:sz="4" w:space="0"/>
              <w:left w:val="single" w:color="auto" w:sz="4" w:space="0"/>
              <w:right w:val="single" w:color="auto" w:sz="4" w:space="0"/>
            </w:tcBorders>
            <w:vAlign w:val="center"/>
          </w:tcPr>
          <w:p w14:paraId="53622659">
            <w:pPr>
              <w:pStyle w:val="117"/>
              <w:jc w:val="both"/>
              <w:rPr>
                <w:rFonts w:eastAsia="方正仿宋_GBK"/>
                <w:color w:val="000000"/>
                <w:sz w:val="21"/>
                <w:szCs w:val="21"/>
              </w:rPr>
            </w:pPr>
            <w:r>
              <w:rPr>
                <w:rFonts w:eastAsia="方正仿宋_GBK"/>
                <w:color w:val="000000"/>
                <w:sz w:val="21"/>
                <w:szCs w:val="21"/>
              </w:rPr>
              <w:t>未经海关允许，将进口食品提离海关指定或者认可的场所。</w:t>
            </w:r>
          </w:p>
        </w:tc>
        <w:tc>
          <w:tcPr>
            <w:tcW w:w="2006" w:type="pct"/>
            <w:tcBorders>
              <w:top w:val="single" w:color="auto" w:sz="4" w:space="0"/>
              <w:left w:val="single" w:color="auto" w:sz="4" w:space="0"/>
              <w:right w:val="single" w:color="auto" w:sz="4" w:space="0"/>
            </w:tcBorders>
            <w:vAlign w:val="center"/>
          </w:tcPr>
          <w:p w14:paraId="11A0CEC4">
            <w:pPr>
              <w:pStyle w:val="117"/>
              <w:jc w:val="both"/>
              <w:rPr>
                <w:rFonts w:eastAsia="方正仿宋_GBK"/>
                <w:bCs/>
                <w:sz w:val="21"/>
                <w:szCs w:val="21"/>
              </w:rPr>
            </w:pPr>
            <w:r>
              <w:rPr>
                <w:rFonts w:eastAsia="方正仿宋_GBK"/>
                <w:bCs/>
                <w:sz w:val="21"/>
                <w:szCs w:val="21"/>
              </w:rPr>
              <w:t>【部门规章】</w:t>
            </w:r>
          </w:p>
          <w:p w14:paraId="3657D0A7">
            <w:pPr>
              <w:pStyle w:val="117"/>
              <w:jc w:val="both"/>
              <w:rPr>
                <w:rFonts w:eastAsia="方正仿宋_GBK"/>
                <w:bCs/>
                <w:sz w:val="21"/>
                <w:szCs w:val="21"/>
              </w:rPr>
            </w:pPr>
            <w:r>
              <w:rPr>
                <w:rFonts w:eastAsia="方正仿宋_GBK"/>
                <w:bCs/>
                <w:sz w:val="21"/>
                <w:szCs w:val="21"/>
              </w:rPr>
              <w:t>《中华人民共和国进出口食品安全管理办法》</w:t>
            </w:r>
          </w:p>
          <w:p w14:paraId="660A2E98">
            <w:pPr>
              <w:pStyle w:val="117"/>
              <w:jc w:val="both"/>
              <w:rPr>
                <w:rFonts w:eastAsia="方正仿宋_GBK"/>
                <w:bCs/>
                <w:sz w:val="21"/>
                <w:szCs w:val="21"/>
              </w:rPr>
            </w:pPr>
            <w:r>
              <w:rPr>
                <w:rFonts w:eastAsia="方正仿宋_GBK"/>
                <w:bCs/>
                <w:sz w:val="21"/>
                <w:szCs w:val="21"/>
              </w:rPr>
              <w:t>第七十一条　未经海关允许，将进口食品提离海关指定或者认可的场所的，海关责令改正，并处1万元以下罚款。</w:t>
            </w:r>
          </w:p>
        </w:tc>
        <w:tc>
          <w:tcPr>
            <w:tcW w:w="1333" w:type="pct"/>
            <w:vAlign w:val="center"/>
          </w:tcPr>
          <w:p w14:paraId="47833E12">
            <w:pPr>
              <w:pStyle w:val="117"/>
              <w:jc w:val="both"/>
              <w:rPr>
                <w:rFonts w:eastAsia="方正仿宋_GBK"/>
                <w:color w:val="000000"/>
                <w:sz w:val="21"/>
                <w:szCs w:val="21"/>
              </w:rPr>
            </w:pPr>
            <w:r>
              <w:rPr>
                <w:rFonts w:eastAsia="方正仿宋_GBK"/>
                <w:color w:val="000000"/>
                <w:sz w:val="21"/>
                <w:szCs w:val="21"/>
              </w:rPr>
              <w:t>同时符合下列情形的：</w:t>
            </w:r>
          </w:p>
          <w:p w14:paraId="5B3750D2">
            <w:pPr>
              <w:pStyle w:val="117"/>
              <w:jc w:val="both"/>
              <w:rPr>
                <w:rFonts w:eastAsia="方正仿宋_GBK"/>
                <w:color w:val="000000"/>
                <w:sz w:val="21"/>
                <w:szCs w:val="21"/>
              </w:rPr>
            </w:pPr>
            <w:r>
              <w:rPr>
                <w:rFonts w:eastAsia="方正仿宋_GBK"/>
                <w:color w:val="000000"/>
                <w:sz w:val="21"/>
                <w:szCs w:val="21"/>
              </w:rPr>
              <w:t>1.货值金额不满5000元；</w:t>
            </w:r>
          </w:p>
          <w:p w14:paraId="1E3EEAE5">
            <w:pPr>
              <w:pStyle w:val="117"/>
              <w:jc w:val="both"/>
              <w:rPr>
                <w:rFonts w:eastAsia="方正仿宋_GBK"/>
                <w:color w:val="000000"/>
                <w:sz w:val="21"/>
                <w:szCs w:val="21"/>
              </w:rPr>
            </w:pPr>
            <w:r>
              <w:rPr>
                <w:rFonts w:eastAsia="方正仿宋_GBK"/>
                <w:color w:val="000000"/>
                <w:sz w:val="21"/>
                <w:szCs w:val="21"/>
              </w:rPr>
              <w:t>2.提离的食品经检验检疫合格；</w:t>
            </w:r>
          </w:p>
          <w:p w14:paraId="3402CDBF">
            <w:pPr>
              <w:pStyle w:val="117"/>
              <w:jc w:val="both"/>
              <w:rPr>
                <w:rFonts w:eastAsia="方正仿宋_GBK"/>
                <w:sz w:val="21"/>
                <w:szCs w:val="21"/>
              </w:rPr>
            </w:pPr>
            <w:r>
              <w:rPr>
                <w:rFonts w:eastAsia="方正仿宋_GBK"/>
                <w:color w:val="000000"/>
                <w:sz w:val="21"/>
                <w:szCs w:val="21"/>
              </w:rPr>
              <w:t>3.食品尚未销售、使用，并将全部食品运回海关指定或者认可的场所。</w:t>
            </w:r>
          </w:p>
        </w:tc>
      </w:tr>
      <w:tr w14:paraId="7BBE7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 w:type="pct"/>
            <w:vAlign w:val="center"/>
          </w:tcPr>
          <w:p w14:paraId="7E6A3ABF">
            <w:pPr>
              <w:pStyle w:val="117"/>
              <w:jc w:val="center"/>
              <w:rPr>
                <w:rFonts w:eastAsia="方正仿宋_GBK"/>
                <w:sz w:val="21"/>
                <w:szCs w:val="21"/>
              </w:rPr>
            </w:pPr>
            <w:r>
              <w:rPr>
                <w:rFonts w:eastAsia="方正仿宋_GBK"/>
                <w:color w:val="000000"/>
                <w:sz w:val="21"/>
                <w:szCs w:val="21"/>
              </w:rPr>
              <w:t>7</w:t>
            </w:r>
          </w:p>
        </w:tc>
        <w:tc>
          <w:tcPr>
            <w:tcW w:w="1430" w:type="pct"/>
            <w:tcBorders>
              <w:top w:val="single" w:color="auto" w:sz="4" w:space="0"/>
              <w:left w:val="single" w:color="auto" w:sz="4" w:space="0"/>
              <w:right w:val="single" w:color="auto" w:sz="4" w:space="0"/>
            </w:tcBorders>
            <w:vAlign w:val="center"/>
          </w:tcPr>
          <w:p w14:paraId="0157D379">
            <w:pPr>
              <w:pStyle w:val="117"/>
              <w:jc w:val="both"/>
              <w:rPr>
                <w:rFonts w:eastAsia="方正仿宋_GBK"/>
                <w:color w:val="000000"/>
                <w:sz w:val="21"/>
                <w:szCs w:val="21"/>
              </w:rPr>
            </w:pPr>
            <w:r>
              <w:rPr>
                <w:rFonts w:eastAsia="方正仿宋_GBK"/>
                <w:color w:val="000000"/>
                <w:sz w:val="21"/>
                <w:szCs w:val="21"/>
              </w:rPr>
              <w:t>出口未获得备案出口食品生产企业生产的食品，尚不构成情节严重情形的。</w:t>
            </w:r>
          </w:p>
        </w:tc>
        <w:tc>
          <w:tcPr>
            <w:tcW w:w="2006" w:type="pct"/>
            <w:tcBorders>
              <w:top w:val="single" w:color="auto" w:sz="4" w:space="0"/>
              <w:left w:val="single" w:color="auto" w:sz="4" w:space="0"/>
              <w:right w:val="single" w:color="auto" w:sz="4" w:space="0"/>
            </w:tcBorders>
            <w:vAlign w:val="center"/>
          </w:tcPr>
          <w:p w14:paraId="453BCD8F">
            <w:pPr>
              <w:pStyle w:val="117"/>
              <w:jc w:val="both"/>
              <w:rPr>
                <w:rFonts w:eastAsia="方正仿宋_GBK"/>
                <w:b w:val="0"/>
                <w:bCs/>
                <w:color w:val="auto"/>
                <w:sz w:val="21"/>
                <w:szCs w:val="21"/>
                <w:u w:val="none"/>
              </w:rPr>
            </w:pPr>
            <w:r>
              <w:rPr>
                <w:rFonts w:eastAsia="方正仿宋_GBK"/>
                <w:b w:val="0"/>
                <w:bCs/>
                <w:color w:val="auto"/>
                <w:sz w:val="21"/>
                <w:szCs w:val="21"/>
                <w:u w:val="none"/>
              </w:rPr>
              <w:t>【法律】</w:t>
            </w:r>
          </w:p>
          <w:p w14:paraId="5885EE73">
            <w:pPr>
              <w:pStyle w:val="117"/>
              <w:jc w:val="both"/>
              <w:rPr>
                <w:rFonts w:eastAsia="方正仿宋_GBK"/>
                <w:b w:val="0"/>
                <w:bCs/>
                <w:color w:val="auto"/>
                <w:sz w:val="21"/>
                <w:szCs w:val="21"/>
                <w:u w:val="none"/>
              </w:rPr>
            </w:pPr>
            <w:r>
              <w:rPr>
                <w:rFonts w:eastAsia="方正仿宋_GBK"/>
                <w:b w:val="0"/>
                <w:bCs/>
                <w:color w:val="auto"/>
                <w:sz w:val="21"/>
                <w:szCs w:val="21"/>
                <w:u w:val="none"/>
              </w:rPr>
              <w:t>《中华人民共和国食品安全法》</w:t>
            </w:r>
          </w:p>
          <w:p w14:paraId="50216157">
            <w:pPr>
              <w:pStyle w:val="117"/>
              <w:jc w:val="both"/>
              <w:rPr>
                <w:rFonts w:eastAsia="方正仿宋_GBK"/>
                <w:b w:val="0"/>
                <w:bCs/>
                <w:color w:val="auto"/>
                <w:sz w:val="21"/>
                <w:szCs w:val="21"/>
                <w:u w:val="none"/>
              </w:rPr>
            </w:pPr>
            <w:r>
              <w:rPr>
                <w:rFonts w:eastAsia="方正仿宋_GBK"/>
                <w:b w:val="0"/>
                <w:bCs/>
                <w:color w:val="auto"/>
                <w:sz w:val="21"/>
                <w:szCs w:val="21"/>
                <w:u w:val="none"/>
              </w:rPr>
              <w:t xml:space="preserve">第一百二十四条　违反本法规定，有下列情形之一，尚不构成犯罪的，由县级以上人民政府食品安全监督管理部门没收违法所得和违法生产经营的食品、食品添加剂，并可以没收用于违法生产经营的工具、设备、原料等物品；违法生产经营的食品、食品添加剂货值金额不足一万元的，并处五万元以上十万元以下罚款；货值金额一万元以上的，并处货值金额十倍以上二十倍以下罚款；情节严重的，吊销许可证： </w:t>
            </w:r>
          </w:p>
          <w:p w14:paraId="41788F0B">
            <w:pPr>
              <w:pStyle w:val="117"/>
              <w:jc w:val="both"/>
              <w:rPr>
                <w:rFonts w:eastAsia="方正仿宋_GBK"/>
                <w:b w:val="0"/>
                <w:bCs/>
                <w:color w:val="auto"/>
                <w:sz w:val="21"/>
                <w:szCs w:val="21"/>
                <w:u w:val="none"/>
              </w:rPr>
            </w:pPr>
            <w:r>
              <w:rPr>
                <w:rFonts w:eastAsia="方正仿宋_GBK"/>
                <w:b w:val="0"/>
                <w:bCs/>
                <w:color w:val="auto"/>
                <w:sz w:val="21"/>
                <w:szCs w:val="21"/>
                <w:u w:val="none"/>
              </w:rPr>
              <w:t>第一百二十九条　违反本法规定，有下列情形之一的，由出入境检验检疫机构依照本法第一百二十四条的规定给予处罚：</w:t>
            </w:r>
          </w:p>
          <w:p w14:paraId="2602FA1B">
            <w:pPr>
              <w:pStyle w:val="117"/>
              <w:jc w:val="both"/>
              <w:rPr>
                <w:rFonts w:eastAsia="方正仿宋_GBK"/>
                <w:b w:val="0"/>
                <w:bCs/>
                <w:color w:val="auto"/>
                <w:sz w:val="21"/>
                <w:szCs w:val="21"/>
                <w:u w:val="none"/>
              </w:rPr>
            </w:pPr>
            <w:r>
              <w:rPr>
                <w:rFonts w:eastAsia="方正仿宋_GBK"/>
                <w:b w:val="0"/>
                <w:bCs/>
                <w:color w:val="auto"/>
                <w:sz w:val="21"/>
                <w:szCs w:val="21"/>
                <w:u w:val="none"/>
              </w:rPr>
              <w:t>（三）未遵守本法的规定出口食品；</w:t>
            </w:r>
          </w:p>
          <w:p w14:paraId="410566B4">
            <w:pPr>
              <w:pStyle w:val="117"/>
              <w:jc w:val="both"/>
              <w:rPr>
                <w:rFonts w:eastAsia="方正仿宋_GBK"/>
                <w:b w:val="0"/>
                <w:bCs/>
                <w:color w:val="auto"/>
                <w:sz w:val="21"/>
                <w:szCs w:val="21"/>
                <w:u w:val="none"/>
              </w:rPr>
            </w:pPr>
            <w:r>
              <w:rPr>
                <w:rFonts w:eastAsia="方正仿宋_GBK"/>
                <w:b w:val="0"/>
                <w:bCs/>
                <w:color w:val="auto"/>
                <w:sz w:val="21"/>
                <w:szCs w:val="21"/>
                <w:u w:val="none"/>
              </w:rPr>
              <w:t>【部门规章】</w:t>
            </w:r>
          </w:p>
          <w:p w14:paraId="50138E6F">
            <w:pPr>
              <w:pStyle w:val="117"/>
              <w:jc w:val="both"/>
              <w:rPr>
                <w:rFonts w:eastAsia="方正仿宋_GBK"/>
                <w:b w:val="0"/>
                <w:bCs/>
                <w:color w:val="auto"/>
                <w:sz w:val="21"/>
                <w:szCs w:val="21"/>
                <w:u w:val="none"/>
              </w:rPr>
            </w:pPr>
            <w:r>
              <w:rPr>
                <w:rFonts w:eastAsia="方正仿宋_GBK"/>
                <w:b w:val="0"/>
                <w:bCs/>
                <w:color w:val="auto"/>
                <w:sz w:val="21"/>
                <w:szCs w:val="21"/>
                <w:u w:val="none"/>
              </w:rPr>
              <w:t>《中华人民共和国进出口食品安全管理办法》</w:t>
            </w:r>
          </w:p>
          <w:p w14:paraId="7C4696B9">
            <w:pPr>
              <w:pStyle w:val="117"/>
              <w:jc w:val="both"/>
              <w:rPr>
                <w:rFonts w:eastAsia="方正仿宋_GBK"/>
                <w:b w:val="0"/>
                <w:bCs/>
                <w:color w:val="auto"/>
                <w:sz w:val="21"/>
                <w:szCs w:val="21"/>
                <w:u w:val="none"/>
              </w:rPr>
            </w:pPr>
            <w:r>
              <w:rPr>
                <w:rFonts w:eastAsia="方正仿宋_GBK"/>
                <w:b w:val="0"/>
                <w:bCs/>
                <w:color w:val="auto"/>
                <w:sz w:val="21"/>
                <w:szCs w:val="21"/>
                <w:u w:val="none"/>
              </w:rPr>
              <w:t>第七十二条　下列违法行为属于《食品安全法》第一百二十九条第一款第三项规定的</w:t>
            </w:r>
            <w:r>
              <w:rPr>
                <w:rFonts w:hint="eastAsia" w:eastAsia="方正仿宋_GBK"/>
                <w:b w:val="0"/>
                <w:bCs/>
                <w:color w:val="auto"/>
                <w:sz w:val="21"/>
                <w:szCs w:val="21"/>
                <w:u w:val="none"/>
              </w:rPr>
              <w:t>“</w:t>
            </w:r>
            <w:r>
              <w:rPr>
                <w:rFonts w:eastAsia="方正仿宋_GBK"/>
                <w:b w:val="0"/>
                <w:bCs/>
                <w:color w:val="auto"/>
                <w:sz w:val="21"/>
                <w:szCs w:val="21"/>
                <w:u w:val="none"/>
              </w:rPr>
              <w:t>未遵守本法的规定出口食品</w:t>
            </w:r>
            <w:r>
              <w:rPr>
                <w:rFonts w:hint="eastAsia" w:eastAsia="方正仿宋_GBK"/>
                <w:b w:val="0"/>
                <w:bCs/>
                <w:color w:val="auto"/>
                <w:sz w:val="21"/>
                <w:szCs w:val="21"/>
                <w:u w:val="none"/>
              </w:rPr>
              <w:t>”</w:t>
            </w:r>
            <w:r>
              <w:rPr>
                <w:rFonts w:eastAsia="方正仿宋_GBK"/>
                <w:b w:val="0"/>
                <w:bCs/>
                <w:color w:val="auto"/>
                <w:sz w:val="21"/>
                <w:szCs w:val="21"/>
                <w:u w:val="none"/>
              </w:rPr>
              <w:t>的，由海关依照《食品安全法》第一百二十四条的规定给予处罚：</w:t>
            </w:r>
          </w:p>
          <w:p w14:paraId="33063798">
            <w:pPr>
              <w:pStyle w:val="117"/>
              <w:jc w:val="both"/>
              <w:rPr>
                <w:rFonts w:eastAsia="方正仿宋_GBK"/>
                <w:b w:val="0"/>
                <w:bCs/>
                <w:color w:val="auto"/>
                <w:sz w:val="21"/>
                <w:szCs w:val="21"/>
                <w:u w:val="none"/>
              </w:rPr>
            </w:pPr>
            <w:r>
              <w:rPr>
                <w:rFonts w:eastAsia="方正仿宋_GBK"/>
                <w:b w:val="0"/>
                <w:bCs/>
                <w:color w:val="auto"/>
                <w:sz w:val="21"/>
                <w:szCs w:val="21"/>
                <w:u w:val="none"/>
              </w:rPr>
              <w:t>（三）出口未获得备案出口食品生产企业生产的食品的；</w:t>
            </w:r>
          </w:p>
        </w:tc>
        <w:tc>
          <w:tcPr>
            <w:tcW w:w="1333" w:type="pct"/>
            <w:vAlign w:val="center"/>
          </w:tcPr>
          <w:p w14:paraId="3FFE5748">
            <w:pPr>
              <w:pStyle w:val="117"/>
              <w:jc w:val="both"/>
              <w:rPr>
                <w:rFonts w:eastAsia="方正仿宋_GBK"/>
                <w:b w:val="0"/>
                <w:bCs/>
                <w:color w:val="auto"/>
                <w:sz w:val="21"/>
                <w:szCs w:val="21"/>
                <w:u w:val="none"/>
              </w:rPr>
            </w:pPr>
            <w:r>
              <w:rPr>
                <w:rFonts w:eastAsia="方正仿宋_GBK"/>
                <w:b w:val="0"/>
                <w:bCs/>
                <w:color w:val="auto"/>
                <w:sz w:val="21"/>
                <w:szCs w:val="21"/>
                <w:u w:val="none"/>
              </w:rPr>
              <w:t>同时符合下列情形的：</w:t>
            </w:r>
          </w:p>
          <w:p w14:paraId="0D7B4A3E">
            <w:pPr>
              <w:pStyle w:val="136"/>
              <w:jc w:val="both"/>
              <w:rPr>
                <w:rFonts w:eastAsia="方正仿宋_GBK"/>
                <w:b w:val="0"/>
                <w:bCs/>
                <w:color w:val="auto"/>
                <w:sz w:val="21"/>
                <w:szCs w:val="21"/>
                <w:u w:val="none"/>
              </w:rPr>
            </w:pPr>
            <w:r>
              <w:rPr>
                <w:rFonts w:eastAsia="方正仿宋_GBK"/>
                <w:b w:val="0"/>
                <w:bCs/>
                <w:color w:val="auto"/>
                <w:sz w:val="21"/>
                <w:szCs w:val="21"/>
                <w:u w:val="none"/>
              </w:rPr>
              <w:t>1.食品来源于获国内食品生产许可的生产企业或者来源于获国内食品经营许可的企业；</w:t>
            </w:r>
          </w:p>
          <w:p w14:paraId="65F11AC7">
            <w:pPr>
              <w:pStyle w:val="117"/>
              <w:jc w:val="both"/>
              <w:rPr>
                <w:rFonts w:eastAsia="方正仿宋_GBK"/>
                <w:b w:val="0"/>
                <w:bCs/>
                <w:color w:val="auto"/>
                <w:sz w:val="21"/>
                <w:szCs w:val="21"/>
                <w:u w:val="none"/>
              </w:rPr>
            </w:pPr>
            <w:r>
              <w:rPr>
                <w:rFonts w:eastAsia="方正仿宋_GBK"/>
                <w:b w:val="0"/>
                <w:bCs/>
                <w:color w:val="auto"/>
                <w:sz w:val="21"/>
                <w:szCs w:val="21"/>
                <w:u w:val="none"/>
              </w:rPr>
              <w:t>2.货值金额不满5000元且货物尚未实际出口；</w:t>
            </w:r>
          </w:p>
          <w:p w14:paraId="7D2A14A9">
            <w:pPr>
              <w:pStyle w:val="117"/>
              <w:jc w:val="both"/>
              <w:rPr>
                <w:rFonts w:eastAsia="方正仿宋_GBK"/>
                <w:b w:val="0"/>
                <w:bCs/>
                <w:color w:val="auto"/>
                <w:sz w:val="21"/>
                <w:szCs w:val="21"/>
                <w:u w:val="none"/>
              </w:rPr>
            </w:pPr>
            <w:r>
              <w:rPr>
                <w:rFonts w:eastAsia="方正仿宋_GBK"/>
                <w:b w:val="0"/>
                <w:bCs/>
                <w:color w:val="auto"/>
                <w:sz w:val="21"/>
                <w:szCs w:val="21"/>
                <w:u w:val="none"/>
              </w:rPr>
              <w:t>3.配合海关执法，对货物进行处置。</w:t>
            </w:r>
          </w:p>
        </w:tc>
      </w:tr>
      <w:tr w14:paraId="28265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 w:type="pct"/>
            <w:vAlign w:val="center"/>
          </w:tcPr>
          <w:p w14:paraId="7382E65E">
            <w:pPr>
              <w:pStyle w:val="117"/>
              <w:jc w:val="center"/>
              <w:rPr>
                <w:rFonts w:eastAsia="方正仿宋_GBK"/>
                <w:sz w:val="21"/>
                <w:szCs w:val="21"/>
              </w:rPr>
            </w:pPr>
            <w:r>
              <w:rPr>
                <w:rFonts w:eastAsia="方正仿宋_GBK"/>
                <w:color w:val="000000"/>
                <w:sz w:val="21"/>
                <w:szCs w:val="21"/>
              </w:rPr>
              <w:t>8</w:t>
            </w:r>
          </w:p>
        </w:tc>
        <w:tc>
          <w:tcPr>
            <w:tcW w:w="1430" w:type="pct"/>
            <w:tcBorders>
              <w:top w:val="single" w:color="auto" w:sz="4" w:space="0"/>
              <w:left w:val="single" w:color="auto" w:sz="4" w:space="0"/>
              <w:right w:val="single" w:color="auto" w:sz="4" w:space="0"/>
            </w:tcBorders>
            <w:vAlign w:val="center"/>
          </w:tcPr>
          <w:p w14:paraId="2820A05E">
            <w:pPr>
              <w:pStyle w:val="117"/>
              <w:jc w:val="both"/>
              <w:rPr>
                <w:rFonts w:eastAsia="方正仿宋_GBK"/>
                <w:sz w:val="21"/>
                <w:szCs w:val="21"/>
              </w:rPr>
            </w:pPr>
            <w:r>
              <w:rPr>
                <w:rFonts w:eastAsia="方正仿宋_GBK"/>
                <w:color w:val="000000"/>
                <w:sz w:val="21"/>
                <w:szCs w:val="21"/>
              </w:rPr>
              <w:t>出口食品生产企业生产的出口食品未按照规定使用备案种植、养殖场原料，尚不构成情节严重情形的。</w:t>
            </w:r>
          </w:p>
        </w:tc>
        <w:tc>
          <w:tcPr>
            <w:tcW w:w="2006" w:type="pct"/>
            <w:tcBorders>
              <w:top w:val="single" w:color="auto" w:sz="4" w:space="0"/>
              <w:left w:val="single" w:color="auto" w:sz="4" w:space="0"/>
              <w:right w:val="single" w:color="auto" w:sz="4" w:space="0"/>
            </w:tcBorders>
            <w:vAlign w:val="center"/>
          </w:tcPr>
          <w:p w14:paraId="6B198211">
            <w:pPr>
              <w:pStyle w:val="117"/>
              <w:jc w:val="both"/>
              <w:rPr>
                <w:rFonts w:eastAsia="方正仿宋_GBK"/>
                <w:bCs/>
                <w:sz w:val="21"/>
                <w:szCs w:val="21"/>
              </w:rPr>
            </w:pPr>
            <w:r>
              <w:rPr>
                <w:rFonts w:eastAsia="方正仿宋_GBK"/>
                <w:bCs/>
                <w:sz w:val="21"/>
                <w:szCs w:val="21"/>
              </w:rPr>
              <w:t>【法律】</w:t>
            </w:r>
          </w:p>
          <w:p w14:paraId="3A27C9C2">
            <w:pPr>
              <w:pStyle w:val="117"/>
              <w:jc w:val="both"/>
              <w:rPr>
                <w:rFonts w:eastAsia="方正仿宋_GBK"/>
                <w:bCs/>
                <w:sz w:val="21"/>
                <w:szCs w:val="21"/>
              </w:rPr>
            </w:pPr>
            <w:r>
              <w:rPr>
                <w:rFonts w:eastAsia="方正仿宋_GBK"/>
                <w:bCs/>
                <w:sz w:val="21"/>
                <w:szCs w:val="21"/>
              </w:rPr>
              <w:t>《中华人民共和国食品安全法》</w:t>
            </w:r>
          </w:p>
          <w:p w14:paraId="4A1A2609">
            <w:pPr>
              <w:pStyle w:val="117"/>
              <w:jc w:val="both"/>
              <w:rPr>
                <w:rFonts w:eastAsia="方正仿宋_GBK"/>
                <w:bCs/>
                <w:sz w:val="21"/>
                <w:szCs w:val="21"/>
              </w:rPr>
            </w:pPr>
            <w:r>
              <w:rPr>
                <w:rFonts w:eastAsia="方正仿宋_GBK"/>
                <w:bCs/>
                <w:sz w:val="21"/>
                <w:szCs w:val="21"/>
              </w:rPr>
              <w:t>第一百二十四条　违反本法规定，有下列情形之一，尚不构成犯罪的，由县级以上人民政府食品安全监督管理部门没收违法所得和违法生产经营的食品、食品添加剂，并可以没收用于违法生产经营的工具、设备、原料等物品；违法生产经营的食品、食品添加剂货值金额不足一万元的，并处五万元以上十万元以下罚款；货值金额一万元以上的，并处货值金额十倍以上二十倍以下罚款；情节严重的，吊销许可证：</w:t>
            </w:r>
          </w:p>
          <w:p w14:paraId="3A4ACD73">
            <w:pPr>
              <w:pStyle w:val="117"/>
              <w:jc w:val="both"/>
              <w:rPr>
                <w:rFonts w:eastAsia="方正仿宋_GBK"/>
                <w:bCs/>
                <w:sz w:val="21"/>
                <w:szCs w:val="21"/>
              </w:rPr>
            </w:pPr>
            <w:r>
              <w:rPr>
                <w:rFonts w:eastAsia="方正仿宋_GBK"/>
                <w:bCs/>
                <w:sz w:val="21"/>
                <w:szCs w:val="21"/>
              </w:rPr>
              <w:t>第一百二十九条   违反本法规定，有下列情形之一的，由出入境检验检疫机构依照本法第一百二十四条的规定给予处罚：</w:t>
            </w:r>
          </w:p>
          <w:p w14:paraId="6B117DB1">
            <w:pPr>
              <w:pStyle w:val="117"/>
              <w:jc w:val="both"/>
              <w:rPr>
                <w:rFonts w:eastAsia="方正仿宋_GBK"/>
                <w:bCs/>
                <w:sz w:val="21"/>
                <w:szCs w:val="21"/>
              </w:rPr>
            </w:pPr>
            <w:r>
              <w:rPr>
                <w:rFonts w:eastAsia="方正仿宋_GBK"/>
                <w:bCs/>
                <w:sz w:val="21"/>
                <w:szCs w:val="21"/>
              </w:rPr>
              <w:t>（三）未遵守本法的规定出口食品；</w:t>
            </w:r>
          </w:p>
          <w:p w14:paraId="4553D13C">
            <w:pPr>
              <w:pStyle w:val="117"/>
              <w:jc w:val="both"/>
              <w:rPr>
                <w:rFonts w:eastAsia="方正仿宋_GBK"/>
                <w:bCs/>
                <w:sz w:val="21"/>
                <w:szCs w:val="21"/>
              </w:rPr>
            </w:pPr>
            <w:r>
              <w:rPr>
                <w:rFonts w:eastAsia="方正仿宋_GBK"/>
                <w:bCs/>
                <w:sz w:val="21"/>
                <w:szCs w:val="21"/>
              </w:rPr>
              <w:t>【部门规章】</w:t>
            </w:r>
          </w:p>
          <w:p w14:paraId="1140D381">
            <w:pPr>
              <w:pStyle w:val="117"/>
              <w:jc w:val="both"/>
              <w:rPr>
                <w:rFonts w:eastAsia="方正仿宋_GBK"/>
                <w:bCs/>
                <w:sz w:val="21"/>
                <w:szCs w:val="21"/>
              </w:rPr>
            </w:pPr>
            <w:r>
              <w:rPr>
                <w:rFonts w:eastAsia="方正仿宋_GBK"/>
                <w:bCs/>
                <w:sz w:val="21"/>
                <w:szCs w:val="21"/>
              </w:rPr>
              <w:t>《中华人民共和国进出口食品安全管理办法》</w:t>
            </w:r>
          </w:p>
          <w:p w14:paraId="6F18E1FC">
            <w:pPr>
              <w:pStyle w:val="117"/>
              <w:jc w:val="both"/>
              <w:rPr>
                <w:rFonts w:eastAsia="方正仿宋_GBK"/>
                <w:bCs/>
                <w:sz w:val="21"/>
                <w:szCs w:val="21"/>
              </w:rPr>
            </w:pPr>
            <w:r>
              <w:rPr>
                <w:rFonts w:eastAsia="方正仿宋_GBK"/>
                <w:bCs/>
                <w:sz w:val="21"/>
                <w:szCs w:val="21"/>
              </w:rPr>
              <w:t>第七十二条　下列违法行为属于《食品安全法》第一百二十九条第一款第三项规定的</w:t>
            </w:r>
            <w:r>
              <w:rPr>
                <w:rFonts w:hint="eastAsia" w:eastAsia="方正仿宋_GBK"/>
                <w:bCs/>
                <w:sz w:val="21"/>
                <w:szCs w:val="21"/>
              </w:rPr>
              <w:t>“</w:t>
            </w:r>
            <w:r>
              <w:rPr>
                <w:rFonts w:eastAsia="方正仿宋_GBK"/>
                <w:bCs/>
                <w:sz w:val="21"/>
                <w:szCs w:val="21"/>
              </w:rPr>
              <w:t>未遵守本法的规定出口食品</w:t>
            </w:r>
            <w:r>
              <w:rPr>
                <w:rFonts w:hint="eastAsia" w:eastAsia="方正仿宋_GBK"/>
                <w:bCs/>
                <w:sz w:val="21"/>
                <w:szCs w:val="21"/>
              </w:rPr>
              <w:t>”</w:t>
            </w:r>
            <w:r>
              <w:rPr>
                <w:rFonts w:eastAsia="方正仿宋_GBK"/>
                <w:bCs/>
                <w:sz w:val="21"/>
                <w:szCs w:val="21"/>
              </w:rPr>
              <w:t>的，由海关依照《食品安全法》第一百二十四条的规定给予处罚：</w:t>
            </w:r>
          </w:p>
          <w:p w14:paraId="5CDE4314">
            <w:pPr>
              <w:pStyle w:val="117"/>
              <w:jc w:val="both"/>
              <w:rPr>
                <w:rFonts w:eastAsia="方正仿宋_GBK"/>
                <w:bCs/>
                <w:sz w:val="21"/>
                <w:szCs w:val="21"/>
              </w:rPr>
            </w:pPr>
            <w:r>
              <w:rPr>
                <w:rFonts w:eastAsia="方正仿宋_GBK"/>
                <w:bCs/>
                <w:sz w:val="21"/>
                <w:szCs w:val="21"/>
              </w:rPr>
              <w:t>（五）出口食品生产企业生产的出口食品未按照规定使用备案种植、养殖场原料的；</w:t>
            </w:r>
          </w:p>
        </w:tc>
        <w:tc>
          <w:tcPr>
            <w:tcW w:w="1333" w:type="pct"/>
            <w:vAlign w:val="center"/>
          </w:tcPr>
          <w:p w14:paraId="42FB1B28">
            <w:pPr>
              <w:pStyle w:val="117"/>
              <w:jc w:val="both"/>
              <w:rPr>
                <w:rFonts w:eastAsia="方正仿宋_GBK"/>
                <w:color w:val="000000"/>
                <w:sz w:val="21"/>
                <w:szCs w:val="21"/>
              </w:rPr>
            </w:pPr>
            <w:r>
              <w:rPr>
                <w:rFonts w:eastAsia="方正仿宋_GBK"/>
                <w:color w:val="000000"/>
                <w:sz w:val="21"/>
                <w:szCs w:val="21"/>
              </w:rPr>
              <w:t>同时符合下列情形的：</w:t>
            </w:r>
          </w:p>
          <w:p w14:paraId="1FDC4F64">
            <w:pPr>
              <w:pStyle w:val="117"/>
              <w:jc w:val="both"/>
              <w:rPr>
                <w:rFonts w:eastAsia="方正仿宋_GBK"/>
                <w:color w:val="000000"/>
                <w:sz w:val="21"/>
                <w:szCs w:val="21"/>
              </w:rPr>
            </w:pPr>
            <w:r>
              <w:rPr>
                <w:rFonts w:eastAsia="方正仿宋_GBK"/>
                <w:color w:val="000000"/>
                <w:sz w:val="21"/>
                <w:szCs w:val="21"/>
              </w:rPr>
              <w:t>1.食品无质量安全问题；</w:t>
            </w:r>
          </w:p>
          <w:p w14:paraId="2C341417">
            <w:pPr>
              <w:pStyle w:val="117"/>
              <w:jc w:val="both"/>
              <w:rPr>
                <w:rFonts w:eastAsia="方正仿宋_GBK"/>
                <w:color w:val="000000"/>
                <w:sz w:val="21"/>
                <w:szCs w:val="21"/>
              </w:rPr>
            </w:pPr>
            <w:r>
              <w:rPr>
                <w:rFonts w:eastAsia="方正仿宋_GBK"/>
                <w:color w:val="000000"/>
                <w:sz w:val="21"/>
                <w:szCs w:val="21"/>
              </w:rPr>
              <w:t>2.货值金额不满5000元且</w:t>
            </w:r>
            <w:r>
              <w:rPr>
                <w:rFonts w:eastAsia="方正仿宋_GBK"/>
                <w:b w:val="0"/>
                <w:bCs/>
                <w:color w:val="auto"/>
                <w:sz w:val="21"/>
                <w:szCs w:val="21"/>
                <w:u w:val="none"/>
              </w:rPr>
              <w:t>货物尚未实际出口；</w:t>
            </w:r>
          </w:p>
          <w:p w14:paraId="4284F224">
            <w:pPr>
              <w:pStyle w:val="117"/>
              <w:jc w:val="both"/>
              <w:rPr>
                <w:rFonts w:eastAsia="方正仿宋_GBK"/>
                <w:sz w:val="21"/>
                <w:szCs w:val="21"/>
              </w:rPr>
            </w:pPr>
            <w:r>
              <w:rPr>
                <w:rFonts w:eastAsia="方正仿宋_GBK"/>
                <w:color w:val="000000"/>
                <w:sz w:val="21"/>
                <w:szCs w:val="21"/>
              </w:rPr>
              <w:t>3.配合海关执法，对货物进行处置。</w:t>
            </w:r>
          </w:p>
        </w:tc>
      </w:tr>
      <w:tr w14:paraId="3B433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 w:type="pct"/>
            <w:vAlign w:val="center"/>
          </w:tcPr>
          <w:p w14:paraId="45A8BF13">
            <w:pPr>
              <w:pStyle w:val="117"/>
              <w:jc w:val="center"/>
              <w:rPr>
                <w:rFonts w:eastAsia="方正仿宋_GBK"/>
                <w:sz w:val="21"/>
                <w:szCs w:val="21"/>
              </w:rPr>
            </w:pPr>
            <w:r>
              <w:rPr>
                <w:rFonts w:eastAsia="方正仿宋_GBK"/>
                <w:color w:val="000000"/>
                <w:sz w:val="21"/>
                <w:szCs w:val="21"/>
              </w:rPr>
              <w:t>9</w:t>
            </w:r>
          </w:p>
        </w:tc>
        <w:tc>
          <w:tcPr>
            <w:tcW w:w="1430" w:type="pct"/>
            <w:tcBorders>
              <w:top w:val="single" w:color="auto" w:sz="4" w:space="0"/>
              <w:left w:val="single" w:color="auto" w:sz="4" w:space="0"/>
              <w:right w:val="single" w:color="auto" w:sz="4" w:space="0"/>
            </w:tcBorders>
            <w:vAlign w:val="center"/>
          </w:tcPr>
          <w:p w14:paraId="6C7EA280">
            <w:pPr>
              <w:pStyle w:val="117"/>
              <w:jc w:val="both"/>
              <w:rPr>
                <w:rFonts w:eastAsia="方正仿宋_GBK"/>
                <w:sz w:val="21"/>
                <w:szCs w:val="21"/>
              </w:rPr>
            </w:pPr>
            <w:r>
              <w:rPr>
                <w:rFonts w:eastAsia="方正仿宋_GBK"/>
                <w:sz w:val="21"/>
                <w:szCs w:val="21"/>
              </w:rPr>
              <w:t>擅自销售、使用未报检或者未经检验的属于法定检验的进口商品，或者擅自销售、使用应当申请进口验证而未申请的进口商品。</w:t>
            </w:r>
          </w:p>
        </w:tc>
        <w:tc>
          <w:tcPr>
            <w:tcW w:w="2006" w:type="pct"/>
            <w:tcBorders>
              <w:top w:val="single" w:color="auto" w:sz="4" w:space="0"/>
              <w:left w:val="single" w:color="auto" w:sz="4" w:space="0"/>
              <w:right w:val="single" w:color="auto" w:sz="4" w:space="0"/>
            </w:tcBorders>
            <w:vAlign w:val="center"/>
          </w:tcPr>
          <w:p w14:paraId="360C514A">
            <w:pPr>
              <w:pStyle w:val="117"/>
              <w:jc w:val="both"/>
              <w:rPr>
                <w:rFonts w:eastAsia="方正仿宋_GBK"/>
                <w:bCs/>
                <w:sz w:val="21"/>
                <w:szCs w:val="21"/>
              </w:rPr>
            </w:pPr>
            <w:r>
              <w:rPr>
                <w:rFonts w:eastAsia="方正仿宋_GBK"/>
                <w:bCs/>
                <w:sz w:val="21"/>
                <w:szCs w:val="21"/>
              </w:rPr>
              <w:t>【法律】</w:t>
            </w:r>
          </w:p>
          <w:p w14:paraId="32BE82BE">
            <w:pPr>
              <w:pStyle w:val="117"/>
              <w:jc w:val="both"/>
              <w:rPr>
                <w:rFonts w:eastAsia="方正仿宋_GBK"/>
                <w:bCs/>
                <w:sz w:val="21"/>
                <w:szCs w:val="21"/>
              </w:rPr>
            </w:pPr>
            <w:r>
              <w:rPr>
                <w:rFonts w:eastAsia="方正仿宋_GBK"/>
                <w:bCs/>
                <w:sz w:val="21"/>
                <w:szCs w:val="21"/>
              </w:rPr>
              <w:t>《中华人民共和国进出口商品检验法》</w:t>
            </w:r>
          </w:p>
          <w:p w14:paraId="03DDE91C">
            <w:pPr>
              <w:pStyle w:val="117"/>
              <w:jc w:val="both"/>
              <w:rPr>
                <w:rFonts w:eastAsia="方正仿宋_GBK"/>
                <w:bCs/>
                <w:sz w:val="21"/>
                <w:szCs w:val="21"/>
              </w:rPr>
            </w:pPr>
            <w:r>
              <w:rPr>
                <w:rFonts w:eastAsia="方正仿宋_GBK"/>
                <w:bCs/>
                <w:sz w:val="21"/>
                <w:szCs w:val="21"/>
              </w:rPr>
              <w:t>第三十二条　违反本法规定，将必须经商检机构检验的进口商品未报经检验而擅自销售或者使用的，或者将必须经商检机构检验的出口商品未报经检验合格而擅自出口的，由商检机构没收违法所得，并处货值金额百分之五以上百分之二十以下的罚款；构成犯罪的，依法追究刑事责任。</w:t>
            </w:r>
          </w:p>
          <w:p w14:paraId="1F9FCAF4">
            <w:pPr>
              <w:pStyle w:val="117"/>
              <w:jc w:val="both"/>
              <w:rPr>
                <w:rFonts w:eastAsia="方正仿宋_GBK"/>
                <w:bCs/>
                <w:sz w:val="21"/>
                <w:szCs w:val="21"/>
              </w:rPr>
            </w:pPr>
            <w:r>
              <w:rPr>
                <w:rFonts w:eastAsia="方正仿宋_GBK"/>
                <w:bCs/>
                <w:sz w:val="21"/>
                <w:szCs w:val="21"/>
              </w:rPr>
              <w:t>【行政法规】</w:t>
            </w:r>
          </w:p>
          <w:p w14:paraId="75A29F2C">
            <w:pPr>
              <w:pStyle w:val="117"/>
              <w:jc w:val="both"/>
              <w:rPr>
                <w:rFonts w:eastAsia="方正仿宋_GBK"/>
                <w:bCs/>
                <w:sz w:val="21"/>
                <w:szCs w:val="21"/>
              </w:rPr>
            </w:pPr>
            <w:r>
              <w:rPr>
                <w:rFonts w:eastAsia="方正仿宋_GBK"/>
                <w:bCs/>
                <w:sz w:val="21"/>
                <w:szCs w:val="21"/>
              </w:rPr>
              <w:t>《中华人民共和国进出口商品检验法实施条例》</w:t>
            </w:r>
          </w:p>
          <w:p w14:paraId="4A1A133A">
            <w:pPr>
              <w:pStyle w:val="117"/>
              <w:jc w:val="both"/>
              <w:rPr>
                <w:rFonts w:eastAsia="方正仿宋_GBK"/>
                <w:bCs/>
                <w:sz w:val="21"/>
                <w:szCs w:val="21"/>
              </w:rPr>
            </w:pPr>
            <w:r>
              <w:rPr>
                <w:rFonts w:eastAsia="方正仿宋_GBK"/>
                <w:bCs/>
                <w:sz w:val="21"/>
                <w:szCs w:val="21"/>
              </w:rPr>
              <w:t>第四十二条　擅自销售、使用未报检或者未经检验的属于法定检验的进口商品，或者擅自销售、使用应当申请进口验证而未申请的进口商品的，由出入境检验检疫机构没收违法所得，并处商品货值金额5%以上20%以下罚款；构成犯罪的，依法追究刑事责任。</w:t>
            </w:r>
          </w:p>
        </w:tc>
        <w:tc>
          <w:tcPr>
            <w:tcW w:w="1333" w:type="pct"/>
            <w:vAlign w:val="center"/>
          </w:tcPr>
          <w:p w14:paraId="7485432B">
            <w:pPr>
              <w:pStyle w:val="117"/>
              <w:jc w:val="both"/>
              <w:rPr>
                <w:rFonts w:eastAsia="方正仿宋_GBK"/>
                <w:sz w:val="21"/>
                <w:szCs w:val="21"/>
              </w:rPr>
            </w:pPr>
            <w:r>
              <w:rPr>
                <w:rFonts w:eastAsia="方正仿宋_GBK"/>
                <w:sz w:val="21"/>
                <w:szCs w:val="21"/>
              </w:rPr>
              <w:t>同时符合下列情形的：</w:t>
            </w:r>
          </w:p>
          <w:p w14:paraId="09865992">
            <w:pPr>
              <w:pStyle w:val="117"/>
              <w:jc w:val="both"/>
              <w:rPr>
                <w:rFonts w:eastAsia="方正仿宋_GBK"/>
                <w:sz w:val="21"/>
                <w:szCs w:val="21"/>
              </w:rPr>
            </w:pPr>
            <w:r>
              <w:rPr>
                <w:rFonts w:eastAsia="方正仿宋_GBK"/>
                <w:sz w:val="21"/>
                <w:szCs w:val="21"/>
              </w:rPr>
              <w:t>1.商品货值金额不满5000元；</w:t>
            </w:r>
          </w:p>
          <w:p w14:paraId="5B57D4F7">
            <w:pPr>
              <w:pStyle w:val="117"/>
              <w:jc w:val="both"/>
              <w:rPr>
                <w:rFonts w:eastAsia="方正仿宋_GBK"/>
                <w:sz w:val="21"/>
                <w:szCs w:val="21"/>
              </w:rPr>
            </w:pPr>
            <w:r>
              <w:rPr>
                <w:rFonts w:eastAsia="方正仿宋_GBK"/>
                <w:sz w:val="21"/>
                <w:szCs w:val="21"/>
              </w:rPr>
              <w:t>2.商品不属于危险化学品、</w:t>
            </w:r>
            <w:r>
              <w:rPr>
                <w:rFonts w:eastAsia="方正仿宋_GBK"/>
                <w:sz w:val="21"/>
                <w:szCs w:val="21"/>
                <w:lang w:val="en-US" w:eastAsia="zh-CN"/>
              </w:rPr>
              <w:t>危险货物、</w:t>
            </w:r>
            <w:r>
              <w:rPr>
                <w:rFonts w:eastAsia="方正仿宋_GBK"/>
                <w:sz w:val="21"/>
                <w:szCs w:val="21"/>
              </w:rPr>
              <w:t>食品、食品添加剂；</w:t>
            </w:r>
          </w:p>
          <w:p w14:paraId="324120AD">
            <w:pPr>
              <w:pStyle w:val="117"/>
              <w:jc w:val="both"/>
              <w:rPr>
                <w:rFonts w:eastAsia="方正仿宋_GBK"/>
                <w:sz w:val="21"/>
                <w:szCs w:val="21"/>
              </w:rPr>
            </w:pPr>
            <w:r>
              <w:rPr>
                <w:rFonts w:eastAsia="方正仿宋_GBK"/>
                <w:color w:val="000000"/>
                <w:sz w:val="21"/>
                <w:szCs w:val="21"/>
              </w:rPr>
              <w:t>3.配合海关执法，对货物进行处置。</w:t>
            </w:r>
          </w:p>
        </w:tc>
      </w:tr>
      <w:tr w14:paraId="5620A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 w:type="pct"/>
            <w:vAlign w:val="center"/>
          </w:tcPr>
          <w:p w14:paraId="646F84BE">
            <w:pPr>
              <w:pStyle w:val="117"/>
              <w:jc w:val="center"/>
              <w:rPr>
                <w:rFonts w:eastAsia="方正仿宋_GBK"/>
                <w:sz w:val="21"/>
                <w:szCs w:val="21"/>
              </w:rPr>
            </w:pPr>
            <w:r>
              <w:rPr>
                <w:rFonts w:eastAsia="方正仿宋_GBK"/>
                <w:color w:val="000000"/>
                <w:sz w:val="21"/>
                <w:szCs w:val="21"/>
              </w:rPr>
              <w:t>10</w:t>
            </w:r>
          </w:p>
        </w:tc>
        <w:tc>
          <w:tcPr>
            <w:tcW w:w="1430" w:type="pct"/>
            <w:tcBorders>
              <w:top w:val="single" w:color="auto" w:sz="4" w:space="0"/>
              <w:left w:val="single" w:color="auto" w:sz="4" w:space="0"/>
              <w:right w:val="single" w:color="auto" w:sz="4" w:space="0"/>
            </w:tcBorders>
            <w:vAlign w:val="center"/>
          </w:tcPr>
          <w:p w14:paraId="1DA5F891">
            <w:pPr>
              <w:pStyle w:val="117"/>
              <w:jc w:val="both"/>
              <w:rPr>
                <w:rFonts w:eastAsia="方正仿宋_GBK"/>
                <w:sz w:val="21"/>
                <w:szCs w:val="21"/>
              </w:rPr>
            </w:pPr>
            <w:r>
              <w:rPr>
                <w:rFonts w:eastAsia="方正仿宋_GBK"/>
                <w:sz w:val="21"/>
                <w:szCs w:val="21"/>
              </w:rPr>
              <w:t>擅自出口未报检或者未经检验的属于法定检验的出口商品，或者擅自出口应当申请出口验证而未申请的出口商品。</w:t>
            </w:r>
          </w:p>
        </w:tc>
        <w:tc>
          <w:tcPr>
            <w:tcW w:w="2006" w:type="pct"/>
            <w:tcBorders>
              <w:top w:val="single" w:color="auto" w:sz="4" w:space="0"/>
              <w:left w:val="single" w:color="auto" w:sz="4" w:space="0"/>
              <w:right w:val="single" w:color="auto" w:sz="4" w:space="0"/>
            </w:tcBorders>
            <w:vAlign w:val="center"/>
          </w:tcPr>
          <w:p w14:paraId="747D2C57">
            <w:pPr>
              <w:pStyle w:val="117"/>
              <w:jc w:val="both"/>
              <w:rPr>
                <w:rFonts w:eastAsia="方正仿宋_GBK"/>
                <w:bCs/>
                <w:sz w:val="21"/>
                <w:szCs w:val="21"/>
              </w:rPr>
            </w:pPr>
            <w:r>
              <w:rPr>
                <w:rFonts w:eastAsia="方正仿宋_GBK"/>
                <w:bCs/>
                <w:sz w:val="21"/>
                <w:szCs w:val="21"/>
              </w:rPr>
              <w:t>【法律】</w:t>
            </w:r>
          </w:p>
          <w:p w14:paraId="49A08BD7">
            <w:pPr>
              <w:pStyle w:val="117"/>
              <w:jc w:val="both"/>
              <w:rPr>
                <w:rFonts w:eastAsia="方正仿宋_GBK"/>
                <w:bCs/>
                <w:sz w:val="21"/>
                <w:szCs w:val="21"/>
              </w:rPr>
            </w:pPr>
            <w:r>
              <w:rPr>
                <w:rFonts w:eastAsia="方正仿宋_GBK"/>
                <w:bCs/>
                <w:sz w:val="21"/>
                <w:szCs w:val="21"/>
              </w:rPr>
              <w:t>《中华人民共和国进出口商品检验法》</w:t>
            </w:r>
          </w:p>
          <w:p w14:paraId="7AF74E89">
            <w:pPr>
              <w:pStyle w:val="117"/>
              <w:jc w:val="both"/>
              <w:rPr>
                <w:rFonts w:eastAsia="方正仿宋_GBK"/>
                <w:bCs/>
                <w:sz w:val="21"/>
                <w:szCs w:val="21"/>
              </w:rPr>
            </w:pPr>
            <w:r>
              <w:rPr>
                <w:rFonts w:eastAsia="方正仿宋_GBK"/>
                <w:bCs/>
                <w:sz w:val="21"/>
                <w:szCs w:val="21"/>
              </w:rPr>
              <w:t>第三十二条　违反本法规定，将必须经商检机构检验的进口商品未报经检验而擅自销售或者使用的，或者将必须经商检机构检验的出口商品未报经检验合格而擅自出口的，由商检机构没收违法所得，并处货值金额百分之五以上百分之二十以下的罚款；构成犯罪的，依法追究刑事责任。</w:t>
            </w:r>
          </w:p>
          <w:p w14:paraId="07E71B2C">
            <w:pPr>
              <w:pStyle w:val="117"/>
              <w:jc w:val="both"/>
              <w:rPr>
                <w:rFonts w:eastAsia="方正仿宋_GBK"/>
                <w:bCs/>
                <w:sz w:val="21"/>
                <w:szCs w:val="21"/>
              </w:rPr>
            </w:pPr>
            <w:r>
              <w:rPr>
                <w:rFonts w:eastAsia="方正仿宋_GBK"/>
                <w:bCs/>
                <w:sz w:val="21"/>
                <w:szCs w:val="21"/>
              </w:rPr>
              <w:t>【行政法规】</w:t>
            </w:r>
          </w:p>
          <w:p w14:paraId="6E3CB066">
            <w:pPr>
              <w:pStyle w:val="117"/>
              <w:jc w:val="both"/>
              <w:rPr>
                <w:rFonts w:eastAsia="方正仿宋_GBK"/>
                <w:bCs/>
                <w:sz w:val="21"/>
                <w:szCs w:val="21"/>
              </w:rPr>
            </w:pPr>
            <w:r>
              <w:rPr>
                <w:rFonts w:eastAsia="方正仿宋_GBK"/>
                <w:bCs/>
                <w:sz w:val="21"/>
                <w:szCs w:val="21"/>
              </w:rPr>
              <w:t>《中华人民共和国进出口商品检验法实施条例》</w:t>
            </w:r>
          </w:p>
          <w:p w14:paraId="727ECDC9">
            <w:pPr>
              <w:pStyle w:val="117"/>
              <w:jc w:val="both"/>
              <w:rPr>
                <w:rFonts w:eastAsia="方正仿宋_GBK"/>
                <w:bCs/>
                <w:sz w:val="21"/>
                <w:szCs w:val="21"/>
              </w:rPr>
            </w:pPr>
            <w:r>
              <w:rPr>
                <w:rFonts w:eastAsia="方正仿宋_GBK"/>
                <w:bCs/>
                <w:sz w:val="21"/>
                <w:szCs w:val="21"/>
              </w:rPr>
              <w:t>第四十三条　擅自出口未报检或者未经检验的属于法定检验的出口商品，或者擅自出口应当申请出口验证而未申请的出口商品的，由出入境检验检疫机构没收违法所得，并处商品货值金额5%以上20%以下罚款；构成犯罪的，依法追究刑事责任。</w:t>
            </w:r>
          </w:p>
        </w:tc>
        <w:tc>
          <w:tcPr>
            <w:tcW w:w="1333" w:type="pct"/>
            <w:vAlign w:val="center"/>
          </w:tcPr>
          <w:p w14:paraId="16736A19">
            <w:pPr>
              <w:pStyle w:val="117"/>
              <w:jc w:val="both"/>
              <w:rPr>
                <w:rFonts w:eastAsia="方正仿宋_GBK"/>
                <w:sz w:val="21"/>
                <w:szCs w:val="21"/>
              </w:rPr>
            </w:pPr>
            <w:r>
              <w:rPr>
                <w:rFonts w:eastAsia="方正仿宋_GBK"/>
                <w:sz w:val="21"/>
                <w:szCs w:val="21"/>
              </w:rPr>
              <w:t>同时符合下列情形的：</w:t>
            </w:r>
          </w:p>
          <w:p w14:paraId="5B1DE740">
            <w:pPr>
              <w:pStyle w:val="117"/>
              <w:jc w:val="both"/>
              <w:rPr>
                <w:rFonts w:eastAsia="方正仿宋_GBK"/>
                <w:sz w:val="21"/>
                <w:szCs w:val="21"/>
              </w:rPr>
            </w:pPr>
            <w:r>
              <w:rPr>
                <w:rFonts w:eastAsia="方正仿宋_GBK"/>
                <w:sz w:val="21"/>
                <w:szCs w:val="21"/>
              </w:rPr>
              <w:t>1.商品货值金额不满5000元；</w:t>
            </w:r>
          </w:p>
          <w:p w14:paraId="39C62EC3">
            <w:pPr>
              <w:pStyle w:val="117"/>
              <w:jc w:val="both"/>
              <w:rPr>
                <w:rFonts w:eastAsia="方正仿宋_GBK"/>
                <w:sz w:val="21"/>
                <w:szCs w:val="21"/>
              </w:rPr>
            </w:pPr>
            <w:r>
              <w:rPr>
                <w:rFonts w:eastAsia="方正仿宋_GBK"/>
                <w:sz w:val="21"/>
                <w:szCs w:val="21"/>
              </w:rPr>
              <w:t>2.商品不属于危险化学品、危险货物；</w:t>
            </w:r>
          </w:p>
          <w:p w14:paraId="021C3265">
            <w:pPr>
              <w:pStyle w:val="117"/>
              <w:jc w:val="both"/>
              <w:rPr>
                <w:rFonts w:eastAsia="方正仿宋_GBK"/>
                <w:sz w:val="21"/>
                <w:szCs w:val="21"/>
              </w:rPr>
            </w:pPr>
            <w:r>
              <w:rPr>
                <w:rFonts w:eastAsia="方正仿宋_GBK"/>
                <w:sz w:val="21"/>
                <w:szCs w:val="21"/>
              </w:rPr>
              <w:t>3.配合海关执法，对货物进行处置。</w:t>
            </w:r>
          </w:p>
        </w:tc>
      </w:tr>
      <w:tr w14:paraId="15F2A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 w:type="pct"/>
            <w:vAlign w:val="center"/>
          </w:tcPr>
          <w:p w14:paraId="78F15787">
            <w:pPr>
              <w:pStyle w:val="117"/>
              <w:jc w:val="center"/>
              <w:rPr>
                <w:rFonts w:eastAsia="方正仿宋_GBK"/>
                <w:color w:val="000000"/>
                <w:sz w:val="21"/>
                <w:szCs w:val="21"/>
              </w:rPr>
            </w:pPr>
            <w:r>
              <w:rPr>
                <w:rFonts w:eastAsia="方正仿宋_GBK"/>
                <w:color w:val="000000"/>
                <w:sz w:val="21"/>
                <w:szCs w:val="21"/>
              </w:rPr>
              <w:t>11</w:t>
            </w:r>
          </w:p>
        </w:tc>
        <w:tc>
          <w:tcPr>
            <w:tcW w:w="1430" w:type="pct"/>
            <w:tcBorders>
              <w:top w:val="single" w:color="auto" w:sz="4" w:space="0"/>
              <w:left w:val="single" w:color="auto" w:sz="4" w:space="0"/>
              <w:right w:val="single" w:color="auto" w:sz="4" w:space="0"/>
            </w:tcBorders>
            <w:vAlign w:val="center"/>
          </w:tcPr>
          <w:p w14:paraId="35C4F51A">
            <w:pPr>
              <w:pStyle w:val="117"/>
              <w:jc w:val="both"/>
              <w:rPr>
                <w:rFonts w:eastAsia="方正仿宋_GBK"/>
                <w:sz w:val="21"/>
                <w:szCs w:val="21"/>
              </w:rPr>
            </w:pPr>
            <w:r>
              <w:rPr>
                <w:rFonts w:eastAsia="方正仿宋_GBK"/>
                <w:sz w:val="21"/>
                <w:szCs w:val="21"/>
              </w:rPr>
              <w:t>进口商品的收货人、代理报检企业或者入境快件运营企业、报检人员不如实提供进口商品的真实情况，取得出入境检验检疫机构的有关证单。</w:t>
            </w:r>
          </w:p>
        </w:tc>
        <w:tc>
          <w:tcPr>
            <w:tcW w:w="2006" w:type="pct"/>
            <w:tcBorders>
              <w:top w:val="single" w:color="auto" w:sz="4" w:space="0"/>
              <w:left w:val="single" w:color="auto" w:sz="4" w:space="0"/>
              <w:right w:val="single" w:color="auto" w:sz="4" w:space="0"/>
            </w:tcBorders>
            <w:vAlign w:val="center"/>
          </w:tcPr>
          <w:p w14:paraId="1AF055B4">
            <w:pPr>
              <w:pStyle w:val="117"/>
              <w:jc w:val="both"/>
              <w:rPr>
                <w:rFonts w:eastAsia="方正仿宋_GBK"/>
                <w:bCs/>
                <w:sz w:val="21"/>
                <w:szCs w:val="21"/>
              </w:rPr>
            </w:pPr>
            <w:r>
              <w:rPr>
                <w:rFonts w:eastAsia="方正仿宋_GBK"/>
                <w:bCs/>
                <w:sz w:val="21"/>
                <w:szCs w:val="21"/>
              </w:rPr>
              <w:t>【行政法规】</w:t>
            </w:r>
          </w:p>
          <w:p w14:paraId="498095A4">
            <w:pPr>
              <w:pStyle w:val="117"/>
              <w:jc w:val="both"/>
              <w:rPr>
                <w:rFonts w:eastAsia="方正仿宋_GBK"/>
                <w:sz w:val="21"/>
                <w:szCs w:val="21"/>
              </w:rPr>
            </w:pPr>
            <w:r>
              <w:rPr>
                <w:rFonts w:eastAsia="方正仿宋_GBK"/>
                <w:sz w:val="21"/>
                <w:szCs w:val="21"/>
              </w:rPr>
              <w:t>《中华人民共和国进出口商品检验法实施条例》</w:t>
            </w:r>
          </w:p>
          <w:p w14:paraId="65FA8F0F">
            <w:pPr>
              <w:pStyle w:val="117"/>
              <w:jc w:val="both"/>
              <w:rPr>
                <w:rFonts w:eastAsia="方正仿宋_GBK"/>
                <w:bCs/>
                <w:sz w:val="21"/>
                <w:szCs w:val="21"/>
              </w:rPr>
            </w:pPr>
            <w:r>
              <w:rPr>
                <w:rFonts w:eastAsia="方正仿宋_GBK"/>
                <w:sz w:val="21"/>
                <w:szCs w:val="21"/>
              </w:rPr>
              <w:t>第四十五条　进出口商品的收货人、发货人、代理报检企业或者出入境快件运营企业、报检人员不如实提供进出口商品的真实情况，取得出入境检验检疫机构的有关证单，或者对法定检验的进出口商品不予报检，逃避进出口商品检验的，由出入境检验检疫机构没收违法所得，并处商品货值金额5%以上20%以下罚款。</w:t>
            </w:r>
          </w:p>
        </w:tc>
        <w:tc>
          <w:tcPr>
            <w:tcW w:w="1333" w:type="pct"/>
            <w:vAlign w:val="center"/>
          </w:tcPr>
          <w:p w14:paraId="52380610">
            <w:pPr>
              <w:pStyle w:val="117"/>
              <w:jc w:val="both"/>
              <w:rPr>
                <w:rFonts w:eastAsia="方正仿宋_GBK"/>
                <w:sz w:val="21"/>
                <w:szCs w:val="21"/>
              </w:rPr>
            </w:pPr>
            <w:r>
              <w:rPr>
                <w:rFonts w:eastAsia="方正仿宋_GBK"/>
                <w:sz w:val="21"/>
                <w:szCs w:val="21"/>
              </w:rPr>
              <w:t>同时符合下列情形的：</w:t>
            </w:r>
          </w:p>
          <w:p w14:paraId="1C236714">
            <w:pPr>
              <w:pStyle w:val="117"/>
              <w:jc w:val="both"/>
              <w:rPr>
                <w:rFonts w:eastAsia="方正仿宋_GBK"/>
                <w:sz w:val="21"/>
                <w:szCs w:val="21"/>
              </w:rPr>
            </w:pPr>
            <w:r>
              <w:rPr>
                <w:rFonts w:eastAsia="方正仿宋_GBK"/>
                <w:sz w:val="21"/>
                <w:szCs w:val="21"/>
              </w:rPr>
              <w:t>1.商品货值金额不满5000元；</w:t>
            </w:r>
          </w:p>
          <w:p w14:paraId="754FFCF1">
            <w:pPr>
              <w:pStyle w:val="117"/>
              <w:jc w:val="both"/>
              <w:rPr>
                <w:rFonts w:eastAsia="方正仿宋_GBK"/>
                <w:sz w:val="21"/>
                <w:szCs w:val="21"/>
              </w:rPr>
            </w:pPr>
            <w:r>
              <w:rPr>
                <w:rFonts w:eastAsia="方正仿宋_GBK"/>
                <w:sz w:val="21"/>
                <w:szCs w:val="21"/>
              </w:rPr>
              <w:t>2.商品不属于危险化学品、</w:t>
            </w:r>
            <w:r>
              <w:rPr>
                <w:rFonts w:eastAsia="方正仿宋_GBK"/>
                <w:sz w:val="21"/>
                <w:szCs w:val="21"/>
                <w:lang w:val="en-US" w:eastAsia="zh-CN"/>
              </w:rPr>
              <w:t>危险货物、</w:t>
            </w:r>
            <w:r>
              <w:rPr>
                <w:rFonts w:eastAsia="方正仿宋_GBK"/>
                <w:sz w:val="21"/>
                <w:szCs w:val="21"/>
              </w:rPr>
              <w:t>食品、食品添加剂；</w:t>
            </w:r>
          </w:p>
          <w:p w14:paraId="5236DA3B">
            <w:pPr>
              <w:pStyle w:val="117"/>
              <w:jc w:val="both"/>
              <w:rPr>
                <w:rFonts w:eastAsia="方正仿宋_GBK"/>
                <w:sz w:val="21"/>
                <w:szCs w:val="21"/>
              </w:rPr>
            </w:pPr>
            <w:r>
              <w:rPr>
                <w:rFonts w:eastAsia="方正仿宋_GBK"/>
                <w:color w:val="000000"/>
                <w:sz w:val="21"/>
                <w:szCs w:val="21"/>
              </w:rPr>
              <w:t>3.配合海关执法，对货物进行处置。</w:t>
            </w:r>
          </w:p>
        </w:tc>
      </w:tr>
      <w:tr w14:paraId="28DAE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 w:type="pct"/>
            <w:tcBorders>
              <w:bottom w:val="single" w:color="auto" w:sz="4" w:space="0"/>
              <w:right w:val="single" w:color="auto" w:sz="4" w:space="0"/>
            </w:tcBorders>
            <w:shd w:val="clear" w:color="auto" w:fill="auto"/>
            <w:vAlign w:val="center"/>
          </w:tcPr>
          <w:p w14:paraId="1F118140">
            <w:pPr>
              <w:pStyle w:val="117"/>
              <w:jc w:val="center"/>
              <w:rPr>
                <w:rFonts w:eastAsia="方正仿宋_GBK"/>
                <w:color w:val="000000"/>
                <w:sz w:val="21"/>
                <w:szCs w:val="21"/>
              </w:rPr>
            </w:pPr>
            <w:r>
              <w:rPr>
                <w:rFonts w:eastAsia="方正仿宋_GBK"/>
                <w:color w:val="000000"/>
                <w:sz w:val="21"/>
                <w:szCs w:val="21"/>
              </w:rPr>
              <w:t>12</w:t>
            </w:r>
          </w:p>
        </w:tc>
        <w:tc>
          <w:tcPr>
            <w:tcW w:w="1430" w:type="pct"/>
            <w:tcBorders>
              <w:top w:val="single" w:color="auto" w:sz="4" w:space="0"/>
              <w:left w:val="single" w:color="auto" w:sz="4" w:space="0"/>
              <w:bottom w:val="single" w:color="auto" w:sz="4" w:space="0"/>
              <w:right w:val="single" w:color="auto" w:sz="4" w:space="0"/>
            </w:tcBorders>
            <w:shd w:val="clear" w:color="auto" w:fill="auto"/>
            <w:vAlign w:val="center"/>
          </w:tcPr>
          <w:p w14:paraId="351D5840">
            <w:pPr>
              <w:pStyle w:val="117"/>
              <w:jc w:val="both"/>
              <w:rPr>
                <w:rFonts w:eastAsia="方正仿宋_GBK"/>
                <w:sz w:val="21"/>
                <w:szCs w:val="21"/>
              </w:rPr>
            </w:pPr>
            <w:r>
              <w:rPr>
                <w:rFonts w:eastAsia="方正仿宋_GBK"/>
                <w:sz w:val="21"/>
                <w:szCs w:val="21"/>
              </w:rPr>
              <w:t>出口商品的发货人、代理报检企业或者出境快件运营企业、报检人员不如实提供出口商品的真实情况，取得出入境检验检疫机构的有关证单。</w:t>
            </w:r>
          </w:p>
        </w:tc>
        <w:tc>
          <w:tcPr>
            <w:tcW w:w="2006" w:type="pct"/>
            <w:tcBorders>
              <w:top w:val="single" w:color="auto" w:sz="4" w:space="0"/>
              <w:left w:val="single" w:color="auto" w:sz="4" w:space="0"/>
              <w:bottom w:val="single" w:color="auto" w:sz="4" w:space="0"/>
              <w:right w:val="single" w:color="auto" w:sz="4" w:space="0"/>
            </w:tcBorders>
            <w:shd w:val="clear" w:color="auto" w:fill="auto"/>
            <w:vAlign w:val="center"/>
          </w:tcPr>
          <w:p w14:paraId="2CA03937">
            <w:pPr>
              <w:pStyle w:val="117"/>
              <w:jc w:val="both"/>
              <w:rPr>
                <w:rFonts w:eastAsia="方正仿宋_GBK"/>
                <w:bCs/>
                <w:sz w:val="21"/>
                <w:szCs w:val="21"/>
              </w:rPr>
            </w:pPr>
            <w:r>
              <w:rPr>
                <w:rFonts w:eastAsia="方正仿宋_GBK"/>
                <w:bCs/>
                <w:sz w:val="21"/>
                <w:szCs w:val="21"/>
              </w:rPr>
              <w:t>【行政法规】</w:t>
            </w:r>
          </w:p>
          <w:p w14:paraId="32EF7396">
            <w:pPr>
              <w:pStyle w:val="117"/>
              <w:jc w:val="both"/>
              <w:rPr>
                <w:rFonts w:eastAsia="方正仿宋_GBK"/>
                <w:sz w:val="21"/>
                <w:szCs w:val="21"/>
              </w:rPr>
            </w:pPr>
            <w:r>
              <w:rPr>
                <w:rFonts w:eastAsia="方正仿宋_GBK"/>
                <w:sz w:val="21"/>
                <w:szCs w:val="21"/>
              </w:rPr>
              <w:t>《中华人民共和国进出口商品检验法实施条例》</w:t>
            </w:r>
          </w:p>
          <w:p w14:paraId="252456DB">
            <w:pPr>
              <w:pStyle w:val="117"/>
              <w:jc w:val="both"/>
              <w:rPr>
                <w:rFonts w:eastAsia="方正仿宋_GBK"/>
                <w:bCs/>
                <w:sz w:val="21"/>
                <w:szCs w:val="21"/>
              </w:rPr>
            </w:pPr>
            <w:r>
              <w:rPr>
                <w:rFonts w:eastAsia="方正仿宋_GBK"/>
                <w:sz w:val="21"/>
                <w:szCs w:val="21"/>
              </w:rPr>
              <w:t>第四十五条　进出口商品的收货人、发货人、代理报检企业或者出入境快件运营企业、报检人员不如实提供进出口商品的真实情况，取得出入境检验检疫机构的有关证单，或者对法定检验的进出口商品不予报检，逃避进出口商品检验的，由出入境检验检疫机构没收违法所得，并处商品货值金额5%以上20%以下罚款。</w:t>
            </w:r>
          </w:p>
        </w:tc>
        <w:tc>
          <w:tcPr>
            <w:tcW w:w="1333" w:type="pct"/>
            <w:tcBorders>
              <w:left w:val="single" w:color="auto" w:sz="4" w:space="0"/>
              <w:bottom w:val="single" w:color="auto" w:sz="4" w:space="0"/>
            </w:tcBorders>
            <w:shd w:val="clear" w:color="auto" w:fill="auto"/>
            <w:vAlign w:val="center"/>
          </w:tcPr>
          <w:p w14:paraId="1F3B9D6D">
            <w:pPr>
              <w:pStyle w:val="117"/>
              <w:jc w:val="both"/>
              <w:rPr>
                <w:rFonts w:eastAsia="方正仿宋_GBK"/>
                <w:sz w:val="21"/>
                <w:szCs w:val="21"/>
              </w:rPr>
            </w:pPr>
            <w:r>
              <w:rPr>
                <w:rFonts w:eastAsia="方正仿宋_GBK"/>
                <w:sz w:val="21"/>
                <w:szCs w:val="21"/>
              </w:rPr>
              <w:t>同时符合下列情形的：</w:t>
            </w:r>
          </w:p>
          <w:p w14:paraId="294A11ED">
            <w:pPr>
              <w:pStyle w:val="117"/>
              <w:jc w:val="both"/>
              <w:rPr>
                <w:rFonts w:eastAsia="方正仿宋_GBK"/>
                <w:sz w:val="21"/>
                <w:szCs w:val="21"/>
              </w:rPr>
            </w:pPr>
            <w:r>
              <w:rPr>
                <w:rFonts w:eastAsia="方正仿宋_GBK"/>
                <w:sz w:val="21"/>
                <w:szCs w:val="21"/>
              </w:rPr>
              <w:t>1.商品货值金额不满5000元；</w:t>
            </w:r>
          </w:p>
          <w:p w14:paraId="7010D428">
            <w:pPr>
              <w:pStyle w:val="117"/>
              <w:jc w:val="both"/>
              <w:rPr>
                <w:rFonts w:eastAsia="方正仿宋_GBK"/>
                <w:sz w:val="21"/>
                <w:szCs w:val="21"/>
              </w:rPr>
            </w:pPr>
            <w:r>
              <w:rPr>
                <w:rFonts w:eastAsia="方正仿宋_GBK"/>
                <w:sz w:val="21"/>
                <w:szCs w:val="21"/>
              </w:rPr>
              <w:t>2.商品不属于危险化学品、危险货物；</w:t>
            </w:r>
          </w:p>
          <w:p w14:paraId="3BAD011E">
            <w:pPr>
              <w:pStyle w:val="117"/>
              <w:jc w:val="both"/>
              <w:rPr>
                <w:rFonts w:eastAsia="方正仿宋_GBK"/>
                <w:sz w:val="21"/>
                <w:szCs w:val="21"/>
              </w:rPr>
            </w:pPr>
            <w:r>
              <w:rPr>
                <w:rFonts w:eastAsia="方正仿宋_GBK"/>
                <w:color w:val="000000"/>
                <w:sz w:val="21"/>
                <w:szCs w:val="21"/>
              </w:rPr>
              <w:t>3.配合海关执法，对货物进行处置。</w:t>
            </w:r>
          </w:p>
        </w:tc>
      </w:tr>
      <w:tr w14:paraId="24B94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 w:type="pct"/>
            <w:tcBorders>
              <w:top w:val="single" w:color="auto" w:sz="4" w:space="0"/>
              <w:bottom w:val="single" w:color="auto" w:sz="4" w:space="0"/>
              <w:right w:val="single" w:color="auto" w:sz="4" w:space="0"/>
            </w:tcBorders>
            <w:shd w:val="clear" w:color="auto" w:fill="auto"/>
            <w:vAlign w:val="center"/>
          </w:tcPr>
          <w:p w14:paraId="47BA4117">
            <w:pPr>
              <w:pStyle w:val="137"/>
              <w:jc w:val="center"/>
              <w:rPr>
                <w:rFonts w:eastAsia="方正仿宋_GBK"/>
                <w:color w:val="000000"/>
                <w:sz w:val="21"/>
                <w:szCs w:val="21"/>
              </w:rPr>
            </w:pPr>
            <w:r>
              <w:rPr>
                <w:rFonts w:eastAsia="方正仿宋_GBK"/>
                <w:color w:val="000000"/>
                <w:sz w:val="21"/>
                <w:szCs w:val="21"/>
              </w:rPr>
              <w:t>13</w:t>
            </w:r>
          </w:p>
        </w:tc>
        <w:tc>
          <w:tcPr>
            <w:tcW w:w="1430" w:type="pct"/>
            <w:tcBorders>
              <w:top w:val="single" w:color="auto" w:sz="4" w:space="0"/>
              <w:left w:val="single" w:color="auto" w:sz="4" w:space="0"/>
              <w:bottom w:val="single" w:color="auto" w:sz="4" w:space="0"/>
              <w:right w:val="single" w:color="auto" w:sz="4" w:space="0"/>
            </w:tcBorders>
            <w:shd w:val="clear" w:color="auto" w:fill="auto"/>
            <w:vAlign w:val="center"/>
          </w:tcPr>
          <w:p w14:paraId="078D7281">
            <w:pPr>
              <w:pStyle w:val="138"/>
              <w:jc w:val="both"/>
              <w:rPr>
                <w:rFonts w:eastAsia="方正仿宋_GBK"/>
                <w:sz w:val="21"/>
                <w:szCs w:val="21"/>
              </w:rPr>
            </w:pPr>
            <w:r>
              <w:rPr>
                <w:rFonts w:eastAsia="方正仿宋_GBK"/>
                <w:sz w:val="21"/>
                <w:szCs w:val="21"/>
              </w:rPr>
              <w:t>进口商品的收货人、代理报检企业或者入境快件运营企业、报检人员对法定检验的进口商品不予报检，逃避进口商品检验。</w:t>
            </w:r>
          </w:p>
        </w:tc>
        <w:tc>
          <w:tcPr>
            <w:tcW w:w="2006" w:type="pct"/>
            <w:tcBorders>
              <w:top w:val="single" w:color="auto" w:sz="4" w:space="0"/>
              <w:left w:val="single" w:color="auto" w:sz="4" w:space="0"/>
              <w:bottom w:val="single" w:color="auto" w:sz="4" w:space="0"/>
              <w:right w:val="single" w:color="auto" w:sz="4" w:space="0"/>
            </w:tcBorders>
            <w:shd w:val="clear" w:color="auto" w:fill="auto"/>
            <w:vAlign w:val="center"/>
          </w:tcPr>
          <w:p w14:paraId="46DFA9F7">
            <w:pPr>
              <w:pStyle w:val="139"/>
              <w:jc w:val="both"/>
              <w:rPr>
                <w:rFonts w:eastAsia="方正仿宋_GBK"/>
                <w:bCs/>
                <w:sz w:val="21"/>
                <w:szCs w:val="21"/>
              </w:rPr>
            </w:pPr>
            <w:r>
              <w:rPr>
                <w:rFonts w:eastAsia="方正仿宋_GBK"/>
                <w:bCs/>
                <w:sz w:val="21"/>
                <w:szCs w:val="21"/>
              </w:rPr>
              <w:t>【行政法规】</w:t>
            </w:r>
          </w:p>
          <w:p w14:paraId="226B12F0">
            <w:pPr>
              <w:pStyle w:val="139"/>
              <w:jc w:val="both"/>
              <w:rPr>
                <w:rFonts w:eastAsia="方正仿宋_GBK"/>
                <w:sz w:val="21"/>
                <w:szCs w:val="21"/>
              </w:rPr>
            </w:pPr>
            <w:r>
              <w:rPr>
                <w:rFonts w:eastAsia="方正仿宋_GBK"/>
                <w:sz w:val="21"/>
                <w:szCs w:val="21"/>
              </w:rPr>
              <w:t>《中华人民共和国进出口商品检验法实施条例》</w:t>
            </w:r>
          </w:p>
          <w:p w14:paraId="3501E5B1">
            <w:pPr>
              <w:pStyle w:val="139"/>
              <w:jc w:val="both"/>
              <w:rPr>
                <w:rFonts w:eastAsia="方正仿宋_GBK"/>
                <w:bCs/>
                <w:sz w:val="21"/>
                <w:szCs w:val="21"/>
              </w:rPr>
            </w:pPr>
            <w:r>
              <w:rPr>
                <w:rFonts w:eastAsia="方正仿宋_GBK"/>
                <w:sz w:val="21"/>
                <w:szCs w:val="21"/>
              </w:rPr>
              <w:t>第四十五条　进出口商品的收货人、发货人、代理报检企业或者出入境快件运营企业、报检人员不如实提供进出口商品的真实情况，取得出入境检验检疫机构的有关证单，或者对法定检验的进出口商品不予报检，逃避进出口商品检验的，由出入境检验检疫机构没收违法所得，并处商品货值金额5%以上20%以下罚款。</w:t>
            </w:r>
          </w:p>
        </w:tc>
        <w:tc>
          <w:tcPr>
            <w:tcW w:w="1333" w:type="pct"/>
            <w:tcBorders>
              <w:top w:val="single" w:color="auto" w:sz="4" w:space="0"/>
              <w:left w:val="single" w:color="auto" w:sz="4" w:space="0"/>
              <w:bottom w:val="single" w:color="auto" w:sz="4" w:space="0"/>
            </w:tcBorders>
            <w:shd w:val="clear" w:color="auto" w:fill="auto"/>
            <w:vAlign w:val="center"/>
          </w:tcPr>
          <w:p w14:paraId="21053586">
            <w:pPr>
              <w:pStyle w:val="140"/>
              <w:jc w:val="both"/>
              <w:rPr>
                <w:rFonts w:eastAsia="方正仿宋_GBK"/>
                <w:sz w:val="21"/>
                <w:szCs w:val="21"/>
              </w:rPr>
            </w:pPr>
            <w:r>
              <w:rPr>
                <w:rFonts w:eastAsia="方正仿宋_GBK"/>
                <w:sz w:val="21"/>
                <w:szCs w:val="21"/>
              </w:rPr>
              <w:t>同时符合下列情形的：</w:t>
            </w:r>
          </w:p>
          <w:p w14:paraId="3F067E2B">
            <w:pPr>
              <w:pStyle w:val="140"/>
              <w:jc w:val="both"/>
              <w:rPr>
                <w:rFonts w:eastAsia="方正仿宋_GBK"/>
                <w:sz w:val="21"/>
                <w:szCs w:val="21"/>
              </w:rPr>
            </w:pPr>
            <w:r>
              <w:rPr>
                <w:rFonts w:eastAsia="方正仿宋_GBK"/>
                <w:sz w:val="21"/>
                <w:szCs w:val="21"/>
              </w:rPr>
              <w:t>1.商品货值金额不满5000元；</w:t>
            </w:r>
          </w:p>
          <w:p w14:paraId="4CD6B08E">
            <w:pPr>
              <w:pStyle w:val="140"/>
              <w:jc w:val="both"/>
              <w:rPr>
                <w:rFonts w:eastAsia="方正仿宋_GBK"/>
                <w:sz w:val="21"/>
                <w:szCs w:val="21"/>
              </w:rPr>
            </w:pPr>
            <w:r>
              <w:rPr>
                <w:rFonts w:eastAsia="方正仿宋_GBK"/>
                <w:sz w:val="21"/>
                <w:szCs w:val="21"/>
              </w:rPr>
              <w:t>2.商品不属于危险化学品、</w:t>
            </w:r>
            <w:r>
              <w:rPr>
                <w:rFonts w:eastAsia="方正仿宋_GBK"/>
                <w:sz w:val="21"/>
                <w:szCs w:val="21"/>
                <w:lang w:val="en-US" w:eastAsia="zh-CN"/>
              </w:rPr>
              <w:t>危险货物、</w:t>
            </w:r>
            <w:r>
              <w:rPr>
                <w:rFonts w:eastAsia="方正仿宋_GBK"/>
                <w:sz w:val="21"/>
                <w:szCs w:val="21"/>
              </w:rPr>
              <w:t>食品、食品添加剂；</w:t>
            </w:r>
          </w:p>
          <w:p w14:paraId="0000B251">
            <w:pPr>
              <w:pStyle w:val="140"/>
              <w:jc w:val="both"/>
              <w:rPr>
                <w:rFonts w:eastAsia="方正仿宋_GBK"/>
                <w:sz w:val="21"/>
                <w:szCs w:val="21"/>
                <w:highlight w:val="yellow"/>
              </w:rPr>
            </w:pPr>
            <w:r>
              <w:rPr>
                <w:rFonts w:eastAsia="方正仿宋_GBK"/>
                <w:color w:val="000000"/>
                <w:sz w:val="21"/>
                <w:szCs w:val="21"/>
              </w:rPr>
              <w:t>3.配合海关执法，对货物进行处置。</w:t>
            </w:r>
          </w:p>
        </w:tc>
      </w:tr>
      <w:tr w14:paraId="05EA6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 w:type="pct"/>
            <w:tcBorders>
              <w:top w:val="single" w:color="auto" w:sz="4" w:space="0"/>
              <w:bottom w:val="single" w:color="auto" w:sz="4" w:space="0"/>
              <w:right w:val="single" w:color="auto" w:sz="4" w:space="0"/>
            </w:tcBorders>
            <w:shd w:val="clear" w:color="auto" w:fill="auto"/>
            <w:vAlign w:val="center"/>
          </w:tcPr>
          <w:p w14:paraId="5036A43A">
            <w:pPr>
              <w:pStyle w:val="141"/>
              <w:jc w:val="center"/>
              <w:rPr>
                <w:rFonts w:eastAsia="方正仿宋_GBK"/>
                <w:color w:val="000000"/>
                <w:sz w:val="21"/>
                <w:szCs w:val="21"/>
              </w:rPr>
            </w:pPr>
            <w:r>
              <w:rPr>
                <w:rFonts w:eastAsia="方正仿宋_GBK"/>
                <w:color w:val="000000"/>
                <w:sz w:val="21"/>
                <w:szCs w:val="21"/>
              </w:rPr>
              <w:t>14</w:t>
            </w:r>
          </w:p>
        </w:tc>
        <w:tc>
          <w:tcPr>
            <w:tcW w:w="1430" w:type="pct"/>
            <w:tcBorders>
              <w:top w:val="single" w:color="auto" w:sz="4" w:space="0"/>
              <w:left w:val="single" w:color="auto" w:sz="4" w:space="0"/>
              <w:bottom w:val="single" w:color="auto" w:sz="4" w:space="0"/>
              <w:right w:val="single" w:color="auto" w:sz="4" w:space="0"/>
            </w:tcBorders>
            <w:shd w:val="clear" w:color="auto" w:fill="auto"/>
            <w:vAlign w:val="center"/>
          </w:tcPr>
          <w:p w14:paraId="5E594C92">
            <w:pPr>
              <w:pStyle w:val="142"/>
              <w:jc w:val="both"/>
              <w:rPr>
                <w:rFonts w:eastAsia="方正仿宋_GBK"/>
                <w:sz w:val="21"/>
                <w:szCs w:val="21"/>
              </w:rPr>
            </w:pPr>
            <w:r>
              <w:rPr>
                <w:rFonts w:eastAsia="方正仿宋_GBK"/>
                <w:sz w:val="21"/>
                <w:szCs w:val="21"/>
              </w:rPr>
              <w:t>出口商品的发货人、代理报检企业或者出境快件运营企业、报检人员对法定检验的出口商品不予报检，逃避出口商品检验。</w:t>
            </w:r>
          </w:p>
        </w:tc>
        <w:tc>
          <w:tcPr>
            <w:tcW w:w="2006" w:type="pct"/>
            <w:tcBorders>
              <w:top w:val="single" w:color="auto" w:sz="4" w:space="0"/>
              <w:left w:val="single" w:color="auto" w:sz="4" w:space="0"/>
              <w:bottom w:val="single" w:color="auto" w:sz="4" w:space="0"/>
              <w:right w:val="single" w:color="auto" w:sz="4" w:space="0"/>
            </w:tcBorders>
            <w:shd w:val="clear" w:color="auto" w:fill="auto"/>
            <w:vAlign w:val="center"/>
          </w:tcPr>
          <w:p w14:paraId="4ACACE05">
            <w:pPr>
              <w:pStyle w:val="143"/>
              <w:jc w:val="both"/>
              <w:rPr>
                <w:rFonts w:eastAsia="方正仿宋_GBK"/>
                <w:bCs/>
                <w:sz w:val="21"/>
                <w:szCs w:val="21"/>
              </w:rPr>
            </w:pPr>
            <w:r>
              <w:rPr>
                <w:rFonts w:eastAsia="方正仿宋_GBK"/>
                <w:bCs/>
                <w:sz w:val="21"/>
                <w:szCs w:val="21"/>
              </w:rPr>
              <w:t>【行政法规】</w:t>
            </w:r>
          </w:p>
          <w:p w14:paraId="5FB4FDFA">
            <w:pPr>
              <w:pStyle w:val="143"/>
              <w:jc w:val="both"/>
              <w:rPr>
                <w:rFonts w:eastAsia="方正仿宋_GBK"/>
                <w:sz w:val="21"/>
                <w:szCs w:val="21"/>
              </w:rPr>
            </w:pPr>
            <w:r>
              <w:rPr>
                <w:rFonts w:eastAsia="方正仿宋_GBK"/>
                <w:sz w:val="21"/>
                <w:szCs w:val="21"/>
              </w:rPr>
              <w:t>《中华人民共和国进出口商品检验法实施条例》</w:t>
            </w:r>
          </w:p>
          <w:p w14:paraId="174A27E7">
            <w:pPr>
              <w:pStyle w:val="143"/>
              <w:jc w:val="both"/>
              <w:rPr>
                <w:rFonts w:eastAsia="方正仿宋_GBK"/>
                <w:bCs/>
                <w:sz w:val="21"/>
                <w:szCs w:val="21"/>
              </w:rPr>
            </w:pPr>
            <w:r>
              <w:rPr>
                <w:rFonts w:eastAsia="方正仿宋_GBK"/>
                <w:sz w:val="21"/>
                <w:szCs w:val="21"/>
              </w:rPr>
              <w:t>第四十五条　进出口商品的收货人、发货人、代理报检企业或者出入境快件运营企业、报检人员不如实提供进出口商品的真实情况，取得出入境检验检疫机构的有关证单，或者对法定检验的进出口商品不予报检，逃避进出口商品检验的，由出入境检验检疫机构没收违法所得，并处商品货值金额5%以上20%以下罚款。</w:t>
            </w:r>
          </w:p>
        </w:tc>
        <w:tc>
          <w:tcPr>
            <w:tcW w:w="1333" w:type="pct"/>
            <w:tcBorders>
              <w:top w:val="single" w:color="auto" w:sz="4" w:space="0"/>
              <w:left w:val="single" w:color="auto" w:sz="4" w:space="0"/>
              <w:bottom w:val="single" w:color="auto" w:sz="4" w:space="0"/>
            </w:tcBorders>
            <w:shd w:val="clear" w:color="auto" w:fill="auto"/>
            <w:vAlign w:val="center"/>
          </w:tcPr>
          <w:p w14:paraId="62FA7BE7">
            <w:pPr>
              <w:pStyle w:val="144"/>
              <w:jc w:val="both"/>
              <w:rPr>
                <w:rFonts w:eastAsia="方正仿宋_GBK"/>
                <w:sz w:val="21"/>
                <w:szCs w:val="21"/>
              </w:rPr>
            </w:pPr>
            <w:r>
              <w:rPr>
                <w:rFonts w:eastAsia="方正仿宋_GBK"/>
                <w:sz w:val="21"/>
                <w:szCs w:val="21"/>
              </w:rPr>
              <w:t>同时符合下列情形的：</w:t>
            </w:r>
          </w:p>
          <w:p w14:paraId="2B6B0098">
            <w:pPr>
              <w:pStyle w:val="144"/>
              <w:jc w:val="both"/>
              <w:rPr>
                <w:rFonts w:eastAsia="方正仿宋_GBK"/>
                <w:sz w:val="21"/>
                <w:szCs w:val="21"/>
              </w:rPr>
            </w:pPr>
            <w:r>
              <w:rPr>
                <w:rFonts w:eastAsia="方正仿宋_GBK"/>
                <w:sz w:val="21"/>
                <w:szCs w:val="21"/>
              </w:rPr>
              <w:t>1.商品货值金额不满5000元；</w:t>
            </w:r>
          </w:p>
          <w:p w14:paraId="5AF8F56C">
            <w:pPr>
              <w:pStyle w:val="144"/>
              <w:jc w:val="both"/>
              <w:rPr>
                <w:rFonts w:eastAsia="方正仿宋_GBK"/>
                <w:sz w:val="21"/>
                <w:szCs w:val="21"/>
              </w:rPr>
            </w:pPr>
            <w:r>
              <w:rPr>
                <w:rFonts w:eastAsia="方正仿宋_GBK"/>
                <w:sz w:val="21"/>
                <w:szCs w:val="21"/>
              </w:rPr>
              <w:t>2.商品不属于危险化学品、危险货物；</w:t>
            </w:r>
          </w:p>
          <w:p w14:paraId="37C06A88">
            <w:pPr>
              <w:pStyle w:val="144"/>
              <w:jc w:val="both"/>
              <w:rPr>
                <w:rFonts w:eastAsia="方正仿宋_GBK"/>
                <w:sz w:val="21"/>
                <w:szCs w:val="21"/>
              </w:rPr>
            </w:pPr>
            <w:r>
              <w:rPr>
                <w:rFonts w:eastAsia="方正仿宋_GBK"/>
                <w:color w:val="000000"/>
                <w:sz w:val="21"/>
                <w:szCs w:val="21"/>
              </w:rPr>
              <w:t>3.配合海关执法，对货物进行处置。</w:t>
            </w:r>
          </w:p>
        </w:tc>
      </w:tr>
      <w:tr w14:paraId="04B42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 w:type="pct"/>
            <w:tcBorders>
              <w:top w:val="single" w:color="auto" w:sz="4" w:space="0"/>
              <w:right w:val="single" w:color="auto" w:sz="4" w:space="0"/>
            </w:tcBorders>
            <w:shd w:val="clear" w:color="auto" w:fill="auto"/>
            <w:vAlign w:val="center"/>
          </w:tcPr>
          <w:p w14:paraId="6670FBE9">
            <w:pPr>
              <w:pStyle w:val="117"/>
              <w:jc w:val="center"/>
              <w:rPr>
                <w:rFonts w:eastAsia="方正仿宋_GBK"/>
                <w:sz w:val="21"/>
                <w:szCs w:val="21"/>
              </w:rPr>
            </w:pPr>
            <w:r>
              <w:rPr>
                <w:rFonts w:eastAsia="方正仿宋_GBK"/>
                <w:color w:val="000000"/>
                <w:sz w:val="21"/>
                <w:szCs w:val="21"/>
              </w:rPr>
              <w:t>15</w:t>
            </w:r>
          </w:p>
        </w:tc>
        <w:tc>
          <w:tcPr>
            <w:tcW w:w="1430" w:type="pct"/>
            <w:tcBorders>
              <w:top w:val="single" w:color="auto" w:sz="4" w:space="0"/>
              <w:left w:val="single" w:color="auto" w:sz="4" w:space="0"/>
              <w:right w:val="single" w:color="auto" w:sz="4" w:space="0"/>
            </w:tcBorders>
            <w:shd w:val="clear" w:color="auto" w:fill="auto"/>
            <w:vAlign w:val="center"/>
          </w:tcPr>
          <w:p w14:paraId="188C4BDB">
            <w:pPr>
              <w:pStyle w:val="117"/>
              <w:jc w:val="both"/>
              <w:rPr>
                <w:rFonts w:eastAsia="方正仿宋_GBK"/>
                <w:sz w:val="21"/>
                <w:szCs w:val="21"/>
              </w:rPr>
            </w:pPr>
            <w:r>
              <w:rPr>
                <w:rFonts w:eastAsia="方正仿宋_GBK"/>
                <w:sz w:val="21"/>
                <w:szCs w:val="21"/>
              </w:rPr>
              <w:t>代理报检企业、出入境快件运营企业、报检人员对委托人所提供情况的真实性未进行合理审查或者因工作疏忽，导致骗取出入境检验检疫机构有关证单的结果。</w:t>
            </w:r>
          </w:p>
        </w:tc>
        <w:tc>
          <w:tcPr>
            <w:tcW w:w="2006" w:type="pct"/>
            <w:tcBorders>
              <w:top w:val="single" w:color="auto" w:sz="4" w:space="0"/>
              <w:left w:val="single" w:color="auto" w:sz="4" w:space="0"/>
              <w:right w:val="single" w:color="auto" w:sz="4" w:space="0"/>
            </w:tcBorders>
            <w:shd w:val="clear" w:color="auto" w:fill="auto"/>
            <w:vAlign w:val="center"/>
          </w:tcPr>
          <w:p w14:paraId="36C38B06">
            <w:pPr>
              <w:pStyle w:val="117"/>
              <w:jc w:val="both"/>
              <w:rPr>
                <w:rFonts w:eastAsia="方正仿宋_GBK"/>
                <w:bCs/>
                <w:sz w:val="21"/>
                <w:szCs w:val="21"/>
              </w:rPr>
            </w:pPr>
            <w:r>
              <w:rPr>
                <w:rFonts w:eastAsia="方正仿宋_GBK"/>
                <w:bCs/>
                <w:sz w:val="21"/>
                <w:szCs w:val="21"/>
              </w:rPr>
              <w:t>【行政法规】</w:t>
            </w:r>
          </w:p>
          <w:p w14:paraId="69383B0A">
            <w:pPr>
              <w:pStyle w:val="117"/>
              <w:jc w:val="both"/>
              <w:rPr>
                <w:rFonts w:eastAsia="方正仿宋_GBK"/>
                <w:sz w:val="21"/>
                <w:szCs w:val="21"/>
              </w:rPr>
            </w:pPr>
            <w:r>
              <w:rPr>
                <w:rFonts w:eastAsia="方正仿宋_GBK"/>
                <w:sz w:val="21"/>
                <w:szCs w:val="21"/>
              </w:rPr>
              <w:t>《中华人民共和国进出口商品检验法实施条例》</w:t>
            </w:r>
          </w:p>
          <w:p w14:paraId="2948B4FC">
            <w:pPr>
              <w:pStyle w:val="117"/>
              <w:jc w:val="both"/>
              <w:rPr>
                <w:rFonts w:eastAsia="方正仿宋_GBK"/>
                <w:sz w:val="21"/>
                <w:szCs w:val="21"/>
              </w:rPr>
            </w:pPr>
            <w:r>
              <w:rPr>
                <w:rFonts w:eastAsia="方正仿宋_GBK"/>
                <w:sz w:val="21"/>
                <w:szCs w:val="21"/>
              </w:rPr>
              <w:t>第四十五条第三款　代理报检企业、出入境快件运营企业、报检人员对委托人所提供情况的真实性未进行合理审查或者因工作疏忽，导致骗取出入境检验检疫机构有关证单的结果的，由出入境检验检疫机构对代理报检企业、出入境快件运营企业处2万元以上20万元以下罚款。</w:t>
            </w:r>
          </w:p>
        </w:tc>
        <w:tc>
          <w:tcPr>
            <w:tcW w:w="1333" w:type="pct"/>
            <w:tcBorders>
              <w:top w:val="single" w:color="auto" w:sz="4" w:space="0"/>
              <w:left w:val="single" w:color="auto" w:sz="4" w:space="0"/>
            </w:tcBorders>
            <w:shd w:val="clear" w:color="auto" w:fill="auto"/>
            <w:vAlign w:val="center"/>
          </w:tcPr>
          <w:p w14:paraId="76D3BFE0">
            <w:pPr>
              <w:pStyle w:val="117"/>
              <w:jc w:val="both"/>
              <w:rPr>
                <w:rFonts w:eastAsia="方正仿宋_GBK"/>
                <w:sz w:val="21"/>
                <w:szCs w:val="21"/>
              </w:rPr>
            </w:pPr>
            <w:r>
              <w:rPr>
                <w:rFonts w:eastAsia="方正仿宋_GBK"/>
                <w:sz w:val="21"/>
                <w:szCs w:val="21"/>
              </w:rPr>
              <w:t>同时符合下列情形的：</w:t>
            </w:r>
          </w:p>
          <w:p w14:paraId="3BC4A4C6">
            <w:pPr>
              <w:pStyle w:val="117"/>
              <w:jc w:val="both"/>
              <w:rPr>
                <w:rFonts w:eastAsia="方正仿宋_GBK"/>
                <w:sz w:val="21"/>
                <w:szCs w:val="21"/>
              </w:rPr>
            </w:pPr>
            <w:r>
              <w:rPr>
                <w:rFonts w:eastAsia="方正仿宋_GBK"/>
                <w:sz w:val="21"/>
                <w:szCs w:val="21"/>
              </w:rPr>
              <w:t>1.被骗取证单未实际使用；</w:t>
            </w:r>
          </w:p>
          <w:p w14:paraId="6A379503">
            <w:pPr>
              <w:pStyle w:val="117"/>
              <w:jc w:val="both"/>
              <w:rPr>
                <w:rFonts w:eastAsia="方正仿宋_GBK"/>
                <w:sz w:val="21"/>
                <w:szCs w:val="21"/>
              </w:rPr>
            </w:pPr>
            <w:r>
              <w:rPr>
                <w:rFonts w:eastAsia="方正仿宋_GBK"/>
                <w:sz w:val="21"/>
                <w:szCs w:val="21"/>
              </w:rPr>
              <w:t>2.被骗取证单能及时退回。</w:t>
            </w:r>
          </w:p>
        </w:tc>
      </w:tr>
    </w:tbl>
    <w:p w14:paraId="57A63C4A">
      <w:pPr>
        <w:pStyle w:val="117"/>
        <w:autoSpaceDN w:val="0"/>
        <w:spacing w:line="360" w:lineRule="exact"/>
        <w:rPr>
          <w:rFonts w:ascii="方正仿宋_GBK" w:eastAsia="方正仿宋_GBK"/>
          <w:sz w:val="21"/>
          <w:szCs w:val="21"/>
        </w:rPr>
      </w:pPr>
    </w:p>
    <w:p w14:paraId="2AA057A9">
      <w:pPr>
        <w:spacing w:line="560" w:lineRule="exact"/>
        <w:ind w:firstLine="640" w:firstLineChars="200"/>
        <w:rPr>
          <w:rFonts w:ascii="方正仿宋_GBK" w:cs="宋体"/>
          <w:color w:val="000000"/>
        </w:rPr>
      </w:pPr>
    </w:p>
    <w:p w14:paraId="3C4DE81A">
      <w:pPr>
        <w:spacing w:line="560" w:lineRule="exact"/>
        <w:ind w:firstLine="640" w:firstLineChars="200"/>
        <w:rPr>
          <w:rFonts w:ascii="方正仿宋_GBK" w:cs="宋体"/>
          <w:color w:val="000000"/>
        </w:rPr>
      </w:pPr>
    </w:p>
    <w:sectPr>
      <w:footerReference r:id="rId3" w:type="default"/>
      <w:pgSz w:w="23814" w:h="16840" w:orient="landscape"/>
      <w:pgMar w:top="2098" w:right="1474" w:bottom="1985" w:left="1588" w:header="720" w:footer="720" w:gutter="0"/>
      <w:pgNumType w:start="1"/>
      <w:cols w:space="720" w:num="1"/>
      <w:docGrid w:linePitch="360" w:charSpace="-655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微软雅黑"/>
    <w:panose1 w:val="02000000000000000000"/>
    <w:charset w:val="86"/>
    <w:family w:val="script"/>
    <w:pitch w:val="default"/>
    <w:sig w:usb0="00000000" w:usb1="00000000" w:usb2="00082016" w:usb3="00000000" w:csb0="00040001" w:csb1="00000000"/>
  </w:font>
  <w:font w:name="等线">
    <w:panose1 w:val="02010600030101010101"/>
    <w:charset w:val="86"/>
    <w:family w:val="auto"/>
    <w:pitch w:val="default"/>
    <w:sig w:usb0="A00002BF" w:usb1="38CF7CFA" w:usb2="00000016" w:usb3="00000000" w:csb0="0004000F" w:csb1="00000000"/>
  </w:font>
  <w:font w:name="方正黑体_GBK">
    <w:altName w:val="微软雅黑"/>
    <w:panose1 w:val="02000000000000000000"/>
    <w:charset w:val="86"/>
    <w:family w:val="script"/>
    <w:pitch w:val="default"/>
    <w:sig w:usb0="00000000" w:usb1="00000000" w:usb2="00082016" w:usb3="00000000" w:csb0="00040001" w:csb1="00000000"/>
  </w:font>
  <w:font w:name="方正小标宋_GBK">
    <w:altName w:val="微软雅黑"/>
    <w:panose1 w:val="02000000000000000000"/>
    <w:charset w:val="86"/>
    <w:family w:val="script"/>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00FE25">
    <w:pPr>
      <w:pStyle w:val="5"/>
      <w:jc w:val="center"/>
      <w:rPr>
        <w:sz w:val="28"/>
        <w:szCs w:val="28"/>
      </w:rPr>
    </w:pPr>
    <w:r>
      <w:rPr>
        <w:sz w:val="28"/>
        <w:szCs w:val="28"/>
      </w:rPr>
      <w:fldChar w:fldCharType="begin"/>
    </w:r>
    <w:r>
      <w:rPr>
        <w:sz w:val="28"/>
        <w:szCs w:val="28"/>
      </w:rPr>
      <w:instrText xml:space="preserve">Page</w:instrText>
    </w:r>
    <w:r>
      <w:rPr>
        <w:sz w:val="28"/>
        <w:szCs w:val="28"/>
      </w:rPr>
      <w:fldChar w:fldCharType="separate"/>
    </w:r>
    <w:r>
      <w:rPr>
        <w:sz w:val="28"/>
        <w:szCs w:val="28"/>
      </w:rPr>
      <w:t>6</w:t>
    </w:r>
    <w:r>
      <w:rPr>
        <w:sz w:val="28"/>
        <w:szCs w:val="28"/>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trackRevisions w:val="1"/>
  <w:documentProtection w:enforcement="0"/>
  <w:defaultTabStop w:val="720"/>
  <w:drawingGridHorizontalSpacing w:val="160"/>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
  <w:docVars>
    <w:docVar w:name="commondata" w:val="eyJoZGlkIjoiNWQ3NTMyM2M5MWQ3OTAyNGJmZDlkODY4NjRiMGU1M2QifQ=="/>
  </w:docVars>
  <w:rsids>
    <w:rsidRoot w:val="00000000"/>
    <w:rsid w:val="58BB674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qFormat="1" w:unhideWhenUsed="0" w:uiPriority="0" w:semiHidden="0" w:name="heading 2"/>
    <w:lsdException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uiPriority w:val="0"/>
    <w:pPr>
      <w:widowControl w:val="0"/>
      <w:jc w:val="both"/>
    </w:pPr>
    <w:rPr>
      <w:rFonts w:ascii="Times New Roman" w:hAnsi="Times New Roman" w:eastAsia="方正仿宋_GBK" w:cs="Times New Roman"/>
      <w:kern w:val="2"/>
      <w:sz w:val="32"/>
      <w:szCs w:val="32"/>
      <w:lang w:val="en-US" w:eastAsia="zh-CN" w:bidi="ar-SA"/>
    </w:rPr>
  </w:style>
  <w:style w:type="paragraph" w:styleId="2">
    <w:name w:val="heading 1"/>
    <w:basedOn w:val="1"/>
    <w:next w:val="1"/>
    <w:autoRedefine/>
    <w:uiPriority w:val="0"/>
    <w:pPr>
      <w:keepNext/>
      <w:keepLines/>
      <w:widowControl w:val="0"/>
      <w:spacing w:before="340" w:after="330" w:line="578" w:lineRule="auto"/>
      <w:outlineLvl w:val="0"/>
    </w:pPr>
    <w:rPr>
      <w:b/>
      <w:bCs/>
      <w:kern w:val="44"/>
      <w:sz w:val="44"/>
      <w:szCs w:val="44"/>
    </w:rPr>
  </w:style>
  <w:style w:type="paragraph" w:styleId="3">
    <w:name w:val="heading 2"/>
    <w:basedOn w:val="1"/>
    <w:next w:val="1"/>
    <w:autoRedefine/>
    <w:qFormat/>
    <w:uiPriority w:val="0"/>
    <w:pPr>
      <w:keepNext/>
      <w:keepLines/>
      <w:widowControl w:val="0"/>
      <w:spacing w:before="260" w:after="260" w:line="415" w:lineRule="auto"/>
      <w:outlineLvl w:val="1"/>
    </w:pPr>
    <w:rPr>
      <w:rFonts w:eastAsia="黑体"/>
      <w:b/>
      <w:bCs/>
    </w:rPr>
  </w:style>
  <w:style w:type="paragraph" w:styleId="4">
    <w:name w:val="heading 3"/>
    <w:basedOn w:val="1"/>
    <w:next w:val="1"/>
    <w:autoRedefine/>
    <w:uiPriority w:val="0"/>
    <w:pPr>
      <w:keepNext/>
      <w:keepLines/>
      <w:widowControl w:val="0"/>
      <w:spacing w:before="260" w:after="260" w:line="415" w:lineRule="auto"/>
      <w:outlineLvl w:val="2"/>
    </w:pPr>
    <w:rPr>
      <w:b/>
      <w:bCs/>
    </w:rPr>
  </w:style>
  <w:style w:type="character" w:default="1" w:styleId="8">
    <w:name w:val="Default Paragraph Font"/>
    <w:autoRedefine/>
    <w:uiPriority w:val="0"/>
  </w:style>
  <w:style w:type="table" w:default="1" w:styleId="7">
    <w:name w:val="Normal Table"/>
    <w:semiHidden/>
    <w:uiPriority w:val="0"/>
    <w:tblPr>
      <w:tblCellMar>
        <w:top w:w="0" w:type="dxa"/>
        <w:left w:w="108" w:type="dxa"/>
        <w:bottom w:w="0" w:type="dxa"/>
        <w:right w:w="108" w:type="dxa"/>
      </w:tblCellMar>
    </w:tblPr>
  </w:style>
  <w:style w:type="paragraph" w:styleId="5">
    <w:name w:val="footer"/>
    <w:autoRedefine/>
    <w:uiPriority w:val="0"/>
    <w:pPr>
      <w:tabs>
        <w:tab w:val="center" w:pos="4153"/>
        <w:tab w:val="right" w:pos="8306"/>
      </w:tabs>
      <w:snapToGrid w:val="0"/>
    </w:pPr>
    <w:rPr>
      <w:rFonts w:ascii="Times New Roman" w:hAnsi="Times New Roman" w:eastAsia="宋体" w:cs="Times New Roman"/>
      <w:sz w:val="18"/>
      <w:szCs w:val="18"/>
      <w:lang w:val="en-US" w:eastAsia="zh-CN" w:bidi="ar-SA"/>
    </w:rPr>
  </w:style>
  <w:style w:type="paragraph" w:styleId="6">
    <w:name w:val="header"/>
    <w:basedOn w:val="1"/>
    <w:autoRedefine/>
    <w:uiPriority w:val="0"/>
    <w:pPr>
      <w:pBdr>
        <w:bottom w:val="single" w:color="auto" w:sz="6" w:space="1"/>
      </w:pBdr>
      <w:tabs>
        <w:tab w:val="center" w:pos="4153"/>
        <w:tab w:val="right" w:pos="8306"/>
      </w:tabs>
      <w:snapToGrid w:val="0"/>
      <w:jc w:val="center"/>
    </w:pPr>
    <w:rPr>
      <w:sz w:val="18"/>
      <w:szCs w:val="18"/>
    </w:rPr>
  </w:style>
  <w:style w:type="character" w:styleId="9">
    <w:name w:val="Hyperlink"/>
    <w:basedOn w:val="8"/>
    <w:autoRedefine/>
    <w:qFormat/>
    <w:uiPriority w:val="0"/>
    <w:rPr>
      <w:color w:val="0000FF"/>
      <w:u w:val="single"/>
    </w:rPr>
  </w:style>
  <w:style w:type="paragraph" w:customStyle="1" w:styleId="10">
    <w:name w:val="样式 9 三号"/>
    <w:basedOn w:val="1"/>
    <w:autoRedefine/>
    <w:uiPriority w:val="0"/>
  </w:style>
  <w:style w:type="paragraph" w:customStyle="1" w:styleId="11">
    <w:name w:val="样式 10 磅"/>
    <w:autoRedefine/>
    <w:uiPriority w:val="0"/>
    <w:pPr>
      <w:widowControl w:val="0"/>
      <w:jc w:val="both"/>
    </w:pPr>
    <w:rPr>
      <w:rFonts w:ascii="等线" w:hAnsi="Times New Roman" w:eastAsia="等线" w:cs="等线"/>
      <w:kern w:val="2"/>
      <w:sz w:val="21"/>
      <w:szCs w:val="21"/>
      <w:lang w:val="en-US" w:eastAsia="zh-CN" w:bidi="ar-SA"/>
    </w:rPr>
  </w:style>
  <w:style w:type="paragraph" w:customStyle="1" w:styleId="12">
    <w:name w:val="样式 3 10 磅"/>
    <w:autoRedefine/>
    <w:qFormat/>
    <w:uiPriority w:val="0"/>
    <w:pPr>
      <w:widowControl w:val="0"/>
      <w:jc w:val="both"/>
    </w:pPr>
    <w:rPr>
      <w:rFonts w:ascii="Calibri" w:hAnsi="Calibri" w:eastAsia="宋体" w:cs="Arial"/>
      <w:kern w:val="2"/>
      <w:sz w:val="21"/>
      <w:szCs w:val="22"/>
      <w:lang w:val="en-US" w:eastAsia="zh-CN" w:bidi="ar-SA"/>
    </w:rPr>
  </w:style>
  <w:style w:type="paragraph" w:customStyle="1" w:styleId="13">
    <w:name w:val="样式 三号"/>
    <w:autoRedefine/>
    <w:uiPriority w:val="0"/>
    <w:pPr>
      <w:widowControl w:val="0"/>
      <w:jc w:val="both"/>
    </w:pPr>
    <w:rPr>
      <w:rFonts w:ascii="Times New Roman" w:hAnsi="Times New Roman" w:eastAsia="方正仿宋_GBK" w:cs="Times New Roman"/>
      <w:kern w:val="2"/>
      <w:sz w:val="32"/>
      <w:szCs w:val="32"/>
      <w:lang w:val="en-US" w:eastAsia="zh-CN" w:bidi="ar-SA"/>
    </w:rPr>
  </w:style>
  <w:style w:type="paragraph" w:customStyle="1" w:styleId="14">
    <w:name w:val="样式 1 三号"/>
    <w:autoRedefine/>
    <w:uiPriority w:val="0"/>
    <w:pPr>
      <w:widowControl w:val="0"/>
      <w:jc w:val="both"/>
    </w:pPr>
    <w:rPr>
      <w:rFonts w:ascii="Times New Roman" w:hAnsi="Times New Roman" w:eastAsia="方正仿宋_GBK" w:cs="Times New Roman"/>
      <w:kern w:val="2"/>
      <w:sz w:val="32"/>
      <w:szCs w:val="32"/>
      <w:lang w:val="en-US" w:eastAsia="zh-CN" w:bidi="ar-SA"/>
    </w:rPr>
  </w:style>
  <w:style w:type="paragraph" w:customStyle="1" w:styleId="15">
    <w:name w:val="样式 2 三号"/>
    <w:autoRedefine/>
    <w:uiPriority w:val="0"/>
    <w:pPr>
      <w:widowControl w:val="0"/>
      <w:jc w:val="both"/>
    </w:pPr>
    <w:rPr>
      <w:rFonts w:ascii="Times New Roman" w:hAnsi="Times New Roman" w:eastAsia="方正仿宋_GBK" w:cs="Times New Roman"/>
      <w:kern w:val="2"/>
      <w:sz w:val="32"/>
      <w:szCs w:val="32"/>
      <w:lang w:val="en-US" w:eastAsia="zh-CN" w:bidi="ar-SA"/>
    </w:rPr>
  </w:style>
  <w:style w:type="paragraph" w:customStyle="1" w:styleId="16">
    <w:name w:val="样式 3 三号"/>
    <w:autoRedefine/>
    <w:qFormat/>
    <w:uiPriority w:val="0"/>
    <w:pPr>
      <w:widowControl w:val="0"/>
      <w:jc w:val="both"/>
    </w:pPr>
    <w:rPr>
      <w:rFonts w:ascii="Times New Roman" w:hAnsi="Times New Roman" w:eastAsia="方正仿宋_GBK" w:cs="Times New Roman"/>
      <w:kern w:val="2"/>
      <w:sz w:val="32"/>
      <w:szCs w:val="32"/>
      <w:lang w:val="en-US" w:eastAsia="zh-CN" w:bidi="ar-SA"/>
    </w:rPr>
  </w:style>
  <w:style w:type="paragraph" w:customStyle="1" w:styleId="17">
    <w:name w:val="样式 4 三号"/>
    <w:uiPriority w:val="0"/>
    <w:pPr>
      <w:widowControl w:val="0"/>
      <w:jc w:val="both"/>
    </w:pPr>
    <w:rPr>
      <w:rFonts w:ascii="Times New Roman" w:hAnsi="Times New Roman" w:eastAsia="方正仿宋_GBK" w:cs="Times New Roman"/>
      <w:kern w:val="2"/>
      <w:sz w:val="32"/>
      <w:szCs w:val="32"/>
      <w:lang w:val="en-US" w:eastAsia="zh-CN" w:bidi="ar-SA"/>
    </w:rPr>
  </w:style>
  <w:style w:type="paragraph" w:customStyle="1" w:styleId="18">
    <w:name w:val="样式 5 三号"/>
    <w:autoRedefine/>
    <w:uiPriority w:val="0"/>
    <w:pPr>
      <w:widowControl w:val="0"/>
      <w:jc w:val="both"/>
    </w:pPr>
    <w:rPr>
      <w:rFonts w:ascii="Times New Roman" w:hAnsi="Times New Roman" w:eastAsia="方正仿宋_GBK" w:cs="Times New Roman"/>
      <w:kern w:val="2"/>
      <w:sz w:val="32"/>
      <w:szCs w:val="32"/>
      <w:lang w:val="en-US" w:eastAsia="zh-CN" w:bidi="ar-SA"/>
    </w:rPr>
  </w:style>
  <w:style w:type="paragraph" w:customStyle="1" w:styleId="19">
    <w:name w:val="样式 1 10 磅"/>
    <w:autoRedefine/>
    <w:uiPriority w:val="0"/>
    <w:pPr>
      <w:widowControl w:val="0"/>
      <w:jc w:val="both"/>
    </w:pPr>
    <w:rPr>
      <w:rFonts w:ascii="等线" w:hAnsi="Times New Roman" w:eastAsia="等线" w:cs="等线"/>
      <w:kern w:val="2"/>
      <w:sz w:val="21"/>
      <w:szCs w:val="21"/>
      <w:lang w:val="en-US" w:eastAsia="zh-CN" w:bidi="ar-SA"/>
    </w:rPr>
  </w:style>
  <w:style w:type="paragraph" w:customStyle="1" w:styleId="20">
    <w:name w:val="样式 2 10 磅"/>
    <w:autoRedefine/>
    <w:uiPriority w:val="0"/>
    <w:pPr>
      <w:widowControl w:val="0"/>
      <w:jc w:val="both"/>
    </w:pPr>
    <w:rPr>
      <w:rFonts w:ascii="等线" w:hAnsi="Times New Roman" w:eastAsia="等线" w:cs="等线"/>
      <w:kern w:val="2"/>
      <w:sz w:val="21"/>
      <w:szCs w:val="21"/>
      <w:lang w:val="en-US" w:eastAsia="zh-CN" w:bidi="ar-SA"/>
    </w:rPr>
  </w:style>
  <w:style w:type="paragraph" w:customStyle="1" w:styleId="21">
    <w:name w:val="样式 6 三号"/>
    <w:autoRedefine/>
    <w:qFormat/>
    <w:uiPriority w:val="0"/>
    <w:pPr>
      <w:widowControl w:val="0"/>
      <w:jc w:val="both"/>
    </w:pPr>
    <w:rPr>
      <w:rFonts w:ascii="Times New Roman" w:hAnsi="Times New Roman" w:eastAsia="方正仿宋_GBK" w:cs="Times New Roman"/>
      <w:kern w:val="2"/>
      <w:sz w:val="32"/>
      <w:szCs w:val="32"/>
      <w:lang w:val="en-US" w:eastAsia="zh-CN" w:bidi="ar-SA"/>
    </w:rPr>
  </w:style>
  <w:style w:type="paragraph" w:customStyle="1" w:styleId="22">
    <w:name w:val="样式 7 三号"/>
    <w:autoRedefine/>
    <w:uiPriority w:val="0"/>
    <w:pPr>
      <w:widowControl w:val="0"/>
      <w:jc w:val="both"/>
    </w:pPr>
    <w:rPr>
      <w:rFonts w:ascii="Times New Roman" w:hAnsi="Times New Roman" w:eastAsia="方正仿宋_GBK" w:cs="Times New Roman"/>
      <w:kern w:val="2"/>
      <w:sz w:val="32"/>
      <w:szCs w:val="32"/>
      <w:lang w:val="en-US" w:eastAsia="zh-CN" w:bidi="ar-SA"/>
    </w:rPr>
  </w:style>
  <w:style w:type="paragraph" w:customStyle="1" w:styleId="23">
    <w:name w:val="样式 8 三号"/>
    <w:autoRedefine/>
    <w:uiPriority w:val="0"/>
    <w:pPr>
      <w:widowControl w:val="0"/>
      <w:jc w:val="both"/>
    </w:pPr>
    <w:rPr>
      <w:rFonts w:ascii="Times New Roman" w:hAnsi="Times New Roman" w:eastAsia="方正仿宋_GBK" w:cs="Times New Roman"/>
      <w:kern w:val="2"/>
      <w:sz w:val="32"/>
      <w:szCs w:val="32"/>
      <w:lang w:val="en-US" w:eastAsia="zh-CN" w:bidi="ar-SA"/>
    </w:rPr>
  </w:style>
  <w:style w:type="paragraph" w:customStyle="1" w:styleId="24">
    <w:name w:val="样式 10 三号"/>
    <w:autoRedefine/>
    <w:uiPriority w:val="0"/>
    <w:pPr>
      <w:widowControl w:val="0"/>
      <w:jc w:val="both"/>
    </w:pPr>
    <w:rPr>
      <w:rFonts w:ascii="Times New Roman" w:hAnsi="Times New Roman" w:eastAsia="方正仿宋_GBK" w:cs="Times New Roman"/>
      <w:kern w:val="2"/>
      <w:sz w:val="32"/>
      <w:szCs w:val="32"/>
      <w:lang w:val="en-US" w:eastAsia="zh-CN" w:bidi="ar-SA"/>
    </w:rPr>
  </w:style>
  <w:style w:type="paragraph" w:customStyle="1" w:styleId="25">
    <w:name w:val="样式 11 三号"/>
    <w:autoRedefine/>
    <w:uiPriority w:val="0"/>
    <w:pPr>
      <w:widowControl w:val="0"/>
      <w:jc w:val="both"/>
    </w:pPr>
    <w:rPr>
      <w:rFonts w:ascii="Times New Roman" w:hAnsi="Times New Roman" w:eastAsia="方正仿宋_GBK" w:cs="Times New Roman"/>
      <w:kern w:val="2"/>
      <w:sz w:val="32"/>
      <w:szCs w:val="32"/>
      <w:lang w:val="en-US" w:eastAsia="zh-CN" w:bidi="ar-SA"/>
    </w:rPr>
  </w:style>
  <w:style w:type="paragraph" w:customStyle="1" w:styleId="26">
    <w:name w:val="样式 12 三号"/>
    <w:autoRedefine/>
    <w:uiPriority w:val="0"/>
    <w:pPr>
      <w:widowControl w:val="0"/>
      <w:jc w:val="both"/>
    </w:pPr>
    <w:rPr>
      <w:rFonts w:ascii="Times New Roman" w:hAnsi="Times New Roman" w:eastAsia="方正仿宋_GBK" w:cs="Times New Roman"/>
      <w:kern w:val="2"/>
      <w:sz w:val="32"/>
      <w:szCs w:val="32"/>
      <w:lang w:val="en-US" w:eastAsia="zh-CN" w:bidi="ar-SA"/>
    </w:rPr>
  </w:style>
  <w:style w:type="paragraph" w:customStyle="1" w:styleId="27">
    <w:name w:val="样式 13 三号"/>
    <w:autoRedefine/>
    <w:uiPriority w:val="0"/>
    <w:pPr>
      <w:widowControl w:val="0"/>
      <w:jc w:val="both"/>
    </w:pPr>
    <w:rPr>
      <w:rFonts w:ascii="Times New Roman" w:hAnsi="Times New Roman" w:eastAsia="方正仿宋_GBK" w:cs="Times New Roman"/>
      <w:kern w:val="2"/>
      <w:sz w:val="32"/>
      <w:szCs w:val="32"/>
      <w:lang w:val="en-US" w:eastAsia="zh-CN" w:bidi="ar-SA"/>
    </w:rPr>
  </w:style>
  <w:style w:type="paragraph" w:customStyle="1" w:styleId="28">
    <w:name w:val="样式 14 三号"/>
    <w:autoRedefine/>
    <w:uiPriority w:val="0"/>
    <w:pPr>
      <w:widowControl w:val="0"/>
      <w:jc w:val="both"/>
    </w:pPr>
    <w:rPr>
      <w:rFonts w:ascii="Times New Roman" w:hAnsi="Times New Roman" w:eastAsia="方正仿宋_GBK" w:cs="Times New Roman"/>
      <w:kern w:val="2"/>
      <w:sz w:val="32"/>
      <w:szCs w:val="32"/>
      <w:lang w:val="en-US" w:eastAsia="zh-CN" w:bidi="ar-SA"/>
    </w:rPr>
  </w:style>
  <w:style w:type="paragraph" w:customStyle="1" w:styleId="29">
    <w:name w:val="样式 15 三号"/>
    <w:autoRedefine/>
    <w:uiPriority w:val="0"/>
    <w:pPr>
      <w:widowControl w:val="0"/>
      <w:jc w:val="both"/>
    </w:pPr>
    <w:rPr>
      <w:rFonts w:ascii="Times New Roman" w:hAnsi="Times New Roman" w:eastAsia="方正仿宋_GBK" w:cs="Times New Roman"/>
      <w:kern w:val="2"/>
      <w:sz w:val="32"/>
      <w:szCs w:val="32"/>
      <w:lang w:val="en-US" w:eastAsia="zh-CN" w:bidi="ar-SA"/>
    </w:rPr>
  </w:style>
  <w:style w:type="paragraph" w:customStyle="1" w:styleId="30">
    <w:name w:val="样式 16 三号"/>
    <w:autoRedefine/>
    <w:uiPriority w:val="0"/>
    <w:pPr>
      <w:widowControl w:val="0"/>
      <w:jc w:val="both"/>
    </w:pPr>
    <w:rPr>
      <w:rFonts w:ascii="Times New Roman" w:hAnsi="Times New Roman" w:eastAsia="方正仿宋_GBK" w:cs="Times New Roman"/>
      <w:kern w:val="2"/>
      <w:sz w:val="32"/>
      <w:szCs w:val="32"/>
      <w:lang w:val="en-US" w:eastAsia="zh-CN" w:bidi="ar-SA"/>
    </w:rPr>
  </w:style>
  <w:style w:type="paragraph" w:customStyle="1" w:styleId="31">
    <w:name w:val="样式 17 三号"/>
    <w:autoRedefine/>
    <w:uiPriority w:val="0"/>
    <w:pPr>
      <w:widowControl w:val="0"/>
      <w:jc w:val="both"/>
    </w:pPr>
    <w:rPr>
      <w:rFonts w:ascii="Times New Roman" w:hAnsi="Times New Roman" w:eastAsia="方正仿宋_GBK" w:cs="Times New Roman"/>
      <w:kern w:val="2"/>
      <w:sz w:val="32"/>
      <w:szCs w:val="32"/>
      <w:lang w:val="en-US" w:eastAsia="zh-CN" w:bidi="ar-SA"/>
    </w:rPr>
  </w:style>
  <w:style w:type="paragraph" w:customStyle="1" w:styleId="32">
    <w:name w:val="样式 18 三号"/>
    <w:autoRedefine/>
    <w:uiPriority w:val="0"/>
    <w:pPr>
      <w:widowControl w:val="0"/>
      <w:jc w:val="both"/>
    </w:pPr>
    <w:rPr>
      <w:rFonts w:ascii="Times New Roman" w:hAnsi="Times New Roman" w:eastAsia="方正仿宋_GBK" w:cs="Times New Roman"/>
      <w:kern w:val="2"/>
      <w:sz w:val="32"/>
      <w:szCs w:val="32"/>
      <w:lang w:val="en-US" w:eastAsia="zh-CN" w:bidi="ar-SA"/>
    </w:rPr>
  </w:style>
  <w:style w:type="paragraph" w:customStyle="1" w:styleId="33">
    <w:name w:val="样式 19 三号"/>
    <w:autoRedefine/>
    <w:uiPriority w:val="0"/>
    <w:pPr>
      <w:widowControl w:val="0"/>
      <w:jc w:val="both"/>
    </w:pPr>
    <w:rPr>
      <w:rFonts w:ascii="Times New Roman" w:hAnsi="Times New Roman" w:eastAsia="方正仿宋_GBK" w:cs="Times New Roman"/>
      <w:kern w:val="2"/>
      <w:sz w:val="32"/>
      <w:szCs w:val="32"/>
      <w:lang w:val="en-US" w:eastAsia="zh-CN" w:bidi="ar-SA"/>
    </w:rPr>
  </w:style>
  <w:style w:type="paragraph" w:customStyle="1" w:styleId="34">
    <w:name w:val="样式 20 三号"/>
    <w:autoRedefine/>
    <w:uiPriority w:val="0"/>
    <w:pPr>
      <w:widowControl w:val="0"/>
      <w:jc w:val="both"/>
    </w:pPr>
    <w:rPr>
      <w:rFonts w:ascii="Times New Roman" w:hAnsi="Times New Roman" w:eastAsia="方正仿宋_GBK" w:cs="Times New Roman"/>
      <w:kern w:val="2"/>
      <w:sz w:val="32"/>
      <w:szCs w:val="32"/>
      <w:lang w:val="en-US" w:eastAsia="zh-CN" w:bidi="ar-SA"/>
    </w:rPr>
  </w:style>
  <w:style w:type="paragraph" w:customStyle="1" w:styleId="35">
    <w:name w:val="样式 21 三号"/>
    <w:autoRedefine/>
    <w:uiPriority w:val="0"/>
    <w:pPr>
      <w:widowControl w:val="0"/>
      <w:jc w:val="both"/>
    </w:pPr>
    <w:rPr>
      <w:rFonts w:ascii="Times New Roman" w:hAnsi="Times New Roman" w:eastAsia="方正仿宋_GBK" w:cs="Times New Roman"/>
      <w:kern w:val="2"/>
      <w:sz w:val="32"/>
      <w:szCs w:val="32"/>
      <w:lang w:val="en-US" w:eastAsia="zh-CN" w:bidi="ar-SA"/>
    </w:rPr>
  </w:style>
  <w:style w:type="paragraph" w:customStyle="1" w:styleId="36">
    <w:name w:val="修订1"/>
    <w:autoRedefine/>
    <w:uiPriority w:val="0"/>
    <w:rPr>
      <w:rFonts w:ascii="Times New Roman" w:hAnsi="Times New Roman" w:eastAsia="方正仿宋_GBK" w:cs="Times New Roman"/>
      <w:kern w:val="2"/>
      <w:sz w:val="32"/>
      <w:szCs w:val="32"/>
      <w:lang w:val="en-US" w:eastAsia="zh-CN" w:bidi="ar-SA"/>
    </w:rPr>
  </w:style>
  <w:style w:type="paragraph" w:customStyle="1" w:styleId="37">
    <w:name w:val="样式 22 三号"/>
    <w:autoRedefine/>
    <w:qFormat/>
    <w:uiPriority w:val="0"/>
    <w:pPr>
      <w:widowControl w:val="0"/>
      <w:jc w:val="both"/>
    </w:pPr>
    <w:rPr>
      <w:rFonts w:ascii="Times New Roman" w:hAnsi="Times New Roman" w:eastAsia="方正仿宋_GBK" w:cs="Times New Roman"/>
      <w:kern w:val="2"/>
      <w:sz w:val="32"/>
      <w:szCs w:val="20"/>
      <w:lang w:val="en-US" w:eastAsia="zh-CN" w:bidi="ar-SA"/>
    </w:rPr>
  </w:style>
  <w:style w:type="paragraph" w:customStyle="1" w:styleId="38">
    <w:name w:val="样式 23 三号"/>
    <w:autoRedefine/>
    <w:uiPriority w:val="0"/>
    <w:pPr>
      <w:widowControl w:val="0"/>
      <w:jc w:val="both"/>
    </w:pPr>
    <w:rPr>
      <w:rFonts w:ascii="Times New Roman" w:hAnsi="Times New Roman" w:eastAsia="方正仿宋_GBK" w:cs="Times New Roman"/>
      <w:kern w:val="2"/>
      <w:sz w:val="32"/>
      <w:szCs w:val="32"/>
      <w:lang w:val="en-US" w:eastAsia="zh-CN" w:bidi="ar-SA"/>
    </w:rPr>
  </w:style>
  <w:style w:type="paragraph" w:customStyle="1" w:styleId="39">
    <w:name w:val="样式 24 三号"/>
    <w:autoRedefine/>
    <w:uiPriority w:val="0"/>
    <w:pPr>
      <w:widowControl w:val="0"/>
      <w:jc w:val="both"/>
    </w:pPr>
    <w:rPr>
      <w:rFonts w:ascii="Times New Roman" w:hAnsi="Times New Roman" w:eastAsia="方正仿宋_GBK" w:cs="Times New Roman"/>
      <w:kern w:val="2"/>
      <w:sz w:val="32"/>
      <w:szCs w:val="32"/>
      <w:lang w:val="en-US" w:eastAsia="zh-CN" w:bidi="ar-SA"/>
    </w:rPr>
  </w:style>
  <w:style w:type="paragraph" w:customStyle="1" w:styleId="40">
    <w:name w:val="样式 25 三号"/>
    <w:autoRedefine/>
    <w:uiPriority w:val="0"/>
    <w:pPr>
      <w:widowControl w:val="0"/>
      <w:jc w:val="both"/>
    </w:pPr>
    <w:rPr>
      <w:rFonts w:ascii="Times New Roman" w:hAnsi="Times New Roman" w:eastAsia="方正仿宋_GBK" w:cs="Times New Roman"/>
      <w:kern w:val="2"/>
      <w:sz w:val="32"/>
      <w:szCs w:val="32"/>
      <w:lang w:val="en-US" w:eastAsia="zh-CN" w:bidi="ar-SA"/>
    </w:rPr>
  </w:style>
  <w:style w:type="paragraph" w:customStyle="1" w:styleId="41">
    <w:name w:val="样式 4 10 磅"/>
    <w:autoRedefine/>
    <w:uiPriority w:val="0"/>
    <w:pPr>
      <w:widowControl w:val="0"/>
      <w:jc w:val="both"/>
    </w:pPr>
    <w:rPr>
      <w:rFonts w:ascii="Calibri" w:hAnsi="Calibri" w:eastAsia="宋体" w:cs="Arial"/>
      <w:kern w:val="2"/>
      <w:sz w:val="21"/>
      <w:szCs w:val="22"/>
      <w:lang w:val="en-US" w:eastAsia="zh-CN" w:bidi="ar-SA"/>
    </w:rPr>
  </w:style>
  <w:style w:type="paragraph" w:customStyle="1" w:styleId="42">
    <w:name w:val="样式 小四"/>
    <w:autoRedefine/>
    <w:uiPriority w:val="0"/>
    <w:pPr>
      <w:widowControl w:val="0"/>
    </w:pPr>
    <w:rPr>
      <w:rFonts w:ascii="宋体" w:hAnsi="Times New Roman" w:eastAsia="宋体" w:cs="Times New Roman"/>
      <w:kern w:val="2"/>
      <w:sz w:val="24"/>
      <w:szCs w:val="21"/>
      <w:lang w:val="en-US" w:eastAsia="zh-CN" w:bidi="ar-SA"/>
    </w:rPr>
  </w:style>
  <w:style w:type="paragraph" w:customStyle="1" w:styleId="43">
    <w:name w:val="样式 26 三号"/>
    <w:autoRedefine/>
    <w:uiPriority w:val="0"/>
    <w:pPr>
      <w:widowControl w:val="0"/>
      <w:jc w:val="both"/>
    </w:pPr>
    <w:rPr>
      <w:rFonts w:ascii="Times New Roman" w:hAnsi="Times New Roman" w:eastAsia="方正仿宋_GBK" w:cs="Times New Roman"/>
      <w:kern w:val="2"/>
      <w:sz w:val="32"/>
      <w:szCs w:val="32"/>
      <w:lang w:val="en-US" w:eastAsia="zh-CN" w:bidi="ar-SA"/>
    </w:rPr>
  </w:style>
  <w:style w:type="paragraph" w:customStyle="1" w:styleId="44">
    <w:name w:val="样式 27 三号"/>
    <w:autoRedefine/>
    <w:qFormat/>
    <w:uiPriority w:val="0"/>
    <w:pPr>
      <w:widowControl w:val="0"/>
      <w:jc w:val="both"/>
    </w:pPr>
    <w:rPr>
      <w:rFonts w:ascii="Times New Roman" w:hAnsi="Times New Roman" w:eastAsia="方正仿宋_GBK" w:cs="Times New Roman"/>
      <w:kern w:val="2"/>
      <w:sz w:val="32"/>
      <w:szCs w:val="32"/>
      <w:lang w:val="en-US" w:eastAsia="zh-CN" w:bidi="ar-SA"/>
    </w:rPr>
  </w:style>
  <w:style w:type="paragraph" w:customStyle="1" w:styleId="45">
    <w:name w:val="样式 28 三号"/>
    <w:autoRedefine/>
    <w:qFormat/>
    <w:uiPriority w:val="0"/>
    <w:pPr>
      <w:widowControl w:val="0"/>
      <w:jc w:val="both"/>
    </w:pPr>
    <w:rPr>
      <w:rFonts w:ascii="Times New Roman" w:hAnsi="Times New Roman" w:eastAsia="方正仿宋_GBK" w:cs="Times New Roman"/>
      <w:kern w:val="2"/>
      <w:sz w:val="32"/>
      <w:szCs w:val="32"/>
      <w:lang w:val="en-US" w:eastAsia="zh-CN" w:bidi="ar-SA"/>
    </w:rPr>
  </w:style>
  <w:style w:type="paragraph" w:customStyle="1" w:styleId="46">
    <w:name w:val="样式 29 三号"/>
    <w:autoRedefine/>
    <w:qFormat/>
    <w:uiPriority w:val="0"/>
    <w:pPr>
      <w:widowControl w:val="0"/>
      <w:jc w:val="both"/>
    </w:pPr>
    <w:rPr>
      <w:rFonts w:ascii="Times New Roman" w:hAnsi="Times New Roman" w:eastAsia="方正仿宋_GBK" w:cs="Times New Roman"/>
      <w:kern w:val="2"/>
      <w:sz w:val="32"/>
      <w:szCs w:val="32"/>
      <w:lang w:val="en-US" w:eastAsia="zh-CN" w:bidi="ar-SA"/>
    </w:rPr>
  </w:style>
  <w:style w:type="paragraph" w:customStyle="1" w:styleId="47">
    <w:name w:val="样式 30 三号"/>
    <w:autoRedefine/>
    <w:qFormat/>
    <w:uiPriority w:val="0"/>
    <w:pPr>
      <w:widowControl w:val="0"/>
      <w:jc w:val="both"/>
    </w:pPr>
    <w:rPr>
      <w:rFonts w:ascii="Times New Roman" w:hAnsi="Times New Roman" w:eastAsia="方正仿宋_GBK" w:cs="Times New Roman"/>
      <w:kern w:val="2"/>
      <w:sz w:val="32"/>
      <w:szCs w:val="32"/>
      <w:lang w:val="en-US" w:eastAsia="zh-CN" w:bidi="ar-SA"/>
    </w:rPr>
  </w:style>
  <w:style w:type="paragraph" w:customStyle="1" w:styleId="48">
    <w:name w:val="样式 31 三号"/>
    <w:autoRedefine/>
    <w:qFormat/>
    <w:uiPriority w:val="0"/>
    <w:pPr>
      <w:widowControl w:val="0"/>
      <w:jc w:val="both"/>
    </w:pPr>
    <w:rPr>
      <w:rFonts w:ascii="Times New Roman" w:hAnsi="Times New Roman" w:eastAsia="方正仿宋_GBK" w:cs="Times New Roman"/>
      <w:kern w:val="2"/>
      <w:sz w:val="32"/>
      <w:szCs w:val="32"/>
      <w:lang w:val="en-US" w:eastAsia="zh-CN" w:bidi="ar-SA"/>
    </w:rPr>
  </w:style>
  <w:style w:type="paragraph" w:customStyle="1" w:styleId="49">
    <w:name w:val="样式 1 小四"/>
    <w:next w:val="37"/>
    <w:autoRedefine/>
    <w:qFormat/>
    <w:uiPriority w:val="0"/>
    <w:rPr>
      <w:rFonts w:ascii="Times New Roman" w:hAnsi="Times New Roman" w:eastAsia="宋体" w:cs="Times New Roman"/>
      <w:sz w:val="24"/>
      <w:szCs w:val="24"/>
      <w:lang w:val="en-US" w:eastAsia="zh-CN" w:bidi="ar-SA"/>
    </w:rPr>
  </w:style>
  <w:style w:type="paragraph" w:customStyle="1" w:styleId="50">
    <w:name w:val="样式 2 小四"/>
    <w:autoRedefine/>
    <w:qFormat/>
    <w:uiPriority w:val="0"/>
    <w:pPr>
      <w:widowControl w:val="0"/>
    </w:pPr>
    <w:rPr>
      <w:rFonts w:ascii="宋体" w:hAnsi="Times New Roman" w:eastAsia="宋体" w:cs="Times New Roman"/>
      <w:kern w:val="2"/>
      <w:sz w:val="24"/>
      <w:szCs w:val="21"/>
      <w:lang w:val="en-US" w:eastAsia="zh-CN" w:bidi="ar-SA"/>
    </w:rPr>
  </w:style>
  <w:style w:type="paragraph" w:customStyle="1" w:styleId="51">
    <w:name w:val="样式 32 三号"/>
    <w:autoRedefine/>
    <w:qFormat/>
    <w:uiPriority w:val="0"/>
    <w:pPr>
      <w:widowControl w:val="0"/>
      <w:jc w:val="both"/>
    </w:pPr>
    <w:rPr>
      <w:rFonts w:ascii="Times New Roman" w:hAnsi="Times New Roman" w:eastAsia="方正仿宋_GBK" w:cs="Times New Roman"/>
      <w:kern w:val="2"/>
      <w:sz w:val="32"/>
      <w:szCs w:val="32"/>
      <w:lang w:val="en-US" w:eastAsia="zh-CN" w:bidi="ar-SA"/>
    </w:rPr>
  </w:style>
  <w:style w:type="paragraph" w:customStyle="1" w:styleId="52">
    <w:name w:val="样式 33 三号"/>
    <w:autoRedefine/>
    <w:qFormat/>
    <w:uiPriority w:val="0"/>
    <w:pPr>
      <w:widowControl w:val="0"/>
      <w:jc w:val="both"/>
    </w:pPr>
    <w:rPr>
      <w:rFonts w:ascii="Times New Roman" w:hAnsi="Times New Roman" w:eastAsia="方正仿宋_GBK" w:cs="Times New Roman"/>
      <w:kern w:val="2"/>
      <w:sz w:val="32"/>
      <w:szCs w:val="32"/>
      <w:lang w:val="en-US" w:eastAsia="zh-CN" w:bidi="ar-SA"/>
    </w:rPr>
  </w:style>
  <w:style w:type="paragraph" w:customStyle="1" w:styleId="53">
    <w:name w:val="样式 34 三号"/>
    <w:autoRedefine/>
    <w:qFormat/>
    <w:uiPriority w:val="0"/>
    <w:pPr>
      <w:widowControl w:val="0"/>
      <w:jc w:val="both"/>
    </w:pPr>
    <w:rPr>
      <w:rFonts w:ascii="Times New Roman" w:hAnsi="Times New Roman" w:eastAsia="方正仿宋_GBK" w:cs="Times New Roman"/>
      <w:kern w:val="2"/>
      <w:sz w:val="32"/>
      <w:szCs w:val="32"/>
      <w:lang w:val="en-US" w:eastAsia="zh-CN" w:bidi="ar-SA"/>
    </w:rPr>
  </w:style>
  <w:style w:type="paragraph" w:customStyle="1" w:styleId="54">
    <w:name w:val="样式 35 三号"/>
    <w:autoRedefine/>
    <w:qFormat/>
    <w:uiPriority w:val="0"/>
    <w:pPr>
      <w:widowControl w:val="0"/>
      <w:jc w:val="both"/>
    </w:pPr>
    <w:rPr>
      <w:rFonts w:ascii="Times New Roman" w:hAnsi="Times New Roman" w:eastAsia="方正仿宋_GBK" w:cs="Times New Roman"/>
      <w:kern w:val="2"/>
      <w:sz w:val="32"/>
      <w:szCs w:val="32"/>
      <w:lang w:val="en-US" w:eastAsia="zh-CN" w:bidi="ar-SA"/>
    </w:rPr>
  </w:style>
  <w:style w:type="paragraph" w:customStyle="1" w:styleId="55">
    <w:name w:val="样式 36 三号"/>
    <w:autoRedefine/>
    <w:qFormat/>
    <w:uiPriority w:val="0"/>
    <w:pPr>
      <w:widowControl w:val="0"/>
      <w:jc w:val="both"/>
    </w:pPr>
    <w:rPr>
      <w:rFonts w:ascii="Times New Roman" w:hAnsi="Times New Roman" w:eastAsia="方正仿宋_GBK" w:cs="Times New Roman"/>
      <w:kern w:val="2"/>
      <w:sz w:val="32"/>
      <w:szCs w:val="32"/>
      <w:lang w:val="en-US" w:eastAsia="zh-CN" w:bidi="ar-SA"/>
    </w:rPr>
  </w:style>
  <w:style w:type="paragraph" w:customStyle="1" w:styleId="56">
    <w:name w:val="样式 37 三号"/>
    <w:autoRedefine/>
    <w:qFormat/>
    <w:uiPriority w:val="0"/>
    <w:pPr>
      <w:widowControl w:val="0"/>
      <w:jc w:val="both"/>
    </w:pPr>
    <w:rPr>
      <w:rFonts w:ascii="Times New Roman" w:hAnsi="Times New Roman" w:eastAsia="方正仿宋_GBK" w:cs="Times New Roman"/>
      <w:kern w:val="2"/>
      <w:sz w:val="32"/>
      <w:szCs w:val="32"/>
      <w:lang w:val="en-US" w:eastAsia="zh-CN" w:bidi="ar-SA"/>
    </w:rPr>
  </w:style>
  <w:style w:type="paragraph" w:customStyle="1" w:styleId="57">
    <w:name w:val="样式 38 三号"/>
    <w:autoRedefine/>
    <w:qFormat/>
    <w:uiPriority w:val="0"/>
    <w:pPr>
      <w:widowControl w:val="0"/>
      <w:jc w:val="both"/>
    </w:pPr>
    <w:rPr>
      <w:rFonts w:ascii="Times New Roman" w:hAnsi="Times New Roman" w:eastAsia="方正仿宋_GBK" w:cs="Times New Roman"/>
      <w:kern w:val="2"/>
      <w:sz w:val="32"/>
      <w:szCs w:val="32"/>
      <w:lang w:val="en-US" w:eastAsia="zh-CN" w:bidi="ar-SA"/>
    </w:rPr>
  </w:style>
  <w:style w:type="paragraph" w:customStyle="1" w:styleId="58">
    <w:name w:val="样式 39 三号"/>
    <w:autoRedefine/>
    <w:qFormat/>
    <w:uiPriority w:val="0"/>
    <w:pPr>
      <w:widowControl w:val="0"/>
      <w:jc w:val="both"/>
    </w:pPr>
    <w:rPr>
      <w:rFonts w:ascii="Times New Roman" w:hAnsi="Times New Roman" w:eastAsia="方正仿宋_GBK" w:cs="Times New Roman"/>
      <w:kern w:val="2"/>
      <w:sz w:val="32"/>
      <w:szCs w:val="32"/>
      <w:lang w:val="en-US" w:eastAsia="zh-CN" w:bidi="ar-SA"/>
    </w:rPr>
  </w:style>
  <w:style w:type="paragraph" w:customStyle="1" w:styleId="59">
    <w:name w:val="样式 40 三号"/>
    <w:autoRedefine/>
    <w:qFormat/>
    <w:uiPriority w:val="0"/>
    <w:pPr>
      <w:widowControl w:val="0"/>
      <w:jc w:val="both"/>
    </w:pPr>
    <w:rPr>
      <w:rFonts w:ascii="Times New Roman" w:hAnsi="Times New Roman" w:eastAsia="方正仿宋_GBK" w:cs="Times New Roman"/>
      <w:kern w:val="2"/>
      <w:sz w:val="32"/>
      <w:szCs w:val="32"/>
      <w:lang w:val="en-US" w:eastAsia="zh-CN" w:bidi="ar-SA"/>
    </w:rPr>
  </w:style>
  <w:style w:type="paragraph" w:customStyle="1" w:styleId="60">
    <w:name w:val="样式 3 小四"/>
    <w:next w:val="38"/>
    <w:autoRedefine/>
    <w:qFormat/>
    <w:uiPriority w:val="0"/>
    <w:rPr>
      <w:rFonts w:ascii="Times New Roman" w:hAnsi="Times New Roman" w:eastAsia="宋体" w:cs="Times New Roman"/>
      <w:sz w:val="24"/>
      <w:szCs w:val="24"/>
      <w:lang w:val="en-US" w:eastAsia="zh-CN" w:bidi="ar-SA"/>
    </w:rPr>
  </w:style>
  <w:style w:type="paragraph" w:customStyle="1" w:styleId="61">
    <w:name w:val="样式 41 三号"/>
    <w:autoRedefine/>
    <w:qFormat/>
    <w:uiPriority w:val="0"/>
    <w:pPr>
      <w:widowControl w:val="0"/>
      <w:jc w:val="both"/>
    </w:pPr>
    <w:rPr>
      <w:rFonts w:ascii="Times New Roman" w:hAnsi="Times New Roman" w:eastAsia="方正仿宋_GBK" w:cs="Times New Roman"/>
      <w:kern w:val="2"/>
      <w:sz w:val="32"/>
      <w:szCs w:val="32"/>
      <w:lang w:val="en-US" w:eastAsia="zh-CN" w:bidi="ar-SA"/>
    </w:rPr>
  </w:style>
  <w:style w:type="paragraph" w:customStyle="1" w:styleId="62">
    <w:name w:val="样式 42 三号"/>
    <w:autoRedefine/>
    <w:qFormat/>
    <w:uiPriority w:val="0"/>
    <w:pPr>
      <w:widowControl w:val="0"/>
      <w:jc w:val="both"/>
    </w:pPr>
    <w:rPr>
      <w:rFonts w:ascii="Times New Roman" w:hAnsi="Times New Roman" w:eastAsia="方正仿宋_GBK" w:cs="Times New Roman"/>
      <w:kern w:val="2"/>
      <w:sz w:val="32"/>
      <w:szCs w:val="32"/>
      <w:lang w:val="en-US" w:eastAsia="zh-CN" w:bidi="ar-SA"/>
    </w:rPr>
  </w:style>
  <w:style w:type="paragraph" w:customStyle="1" w:styleId="63">
    <w:name w:val="样式 43 三号"/>
    <w:autoRedefine/>
    <w:qFormat/>
    <w:uiPriority w:val="0"/>
    <w:pPr>
      <w:widowControl w:val="0"/>
      <w:jc w:val="both"/>
    </w:pPr>
    <w:rPr>
      <w:rFonts w:ascii="Times New Roman" w:hAnsi="Times New Roman" w:eastAsia="方正仿宋_GBK" w:cs="Times New Roman"/>
      <w:kern w:val="2"/>
      <w:sz w:val="32"/>
      <w:szCs w:val="32"/>
      <w:lang w:val="en-US" w:eastAsia="zh-CN" w:bidi="ar-SA"/>
    </w:rPr>
  </w:style>
  <w:style w:type="paragraph" w:customStyle="1" w:styleId="64">
    <w:name w:val="样式 44 三号"/>
    <w:autoRedefine/>
    <w:qFormat/>
    <w:uiPriority w:val="0"/>
    <w:pPr>
      <w:widowControl w:val="0"/>
      <w:jc w:val="both"/>
    </w:pPr>
    <w:rPr>
      <w:rFonts w:ascii="Times New Roman" w:hAnsi="Times New Roman" w:eastAsia="方正仿宋_GBK" w:cs="Times New Roman"/>
      <w:kern w:val="2"/>
      <w:sz w:val="32"/>
      <w:szCs w:val="32"/>
      <w:lang w:val="en-US" w:eastAsia="zh-CN" w:bidi="ar-SA"/>
    </w:rPr>
  </w:style>
  <w:style w:type="paragraph" w:customStyle="1" w:styleId="65">
    <w:name w:val="样式 45 三号"/>
    <w:autoRedefine/>
    <w:qFormat/>
    <w:uiPriority w:val="0"/>
    <w:pPr>
      <w:widowControl w:val="0"/>
      <w:jc w:val="both"/>
    </w:pPr>
    <w:rPr>
      <w:rFonts w:ascii="Times New Roman" w:hAnsi="Times New Roman" w:eastAsia="方正仿宋_GBK" w:cs="Times New Roman"/>
      <w:kern w:val="2"/>
      <w:sz w:val="32"/>
      <w:szCs w:val="32"/>
      <w:lang w:val="en-US" w:eastAsia="zh-CN" w:bidi="ar-SA"/>
    </w:rPr>
  </w:style>
  <w:style w:type="paragraph" w:customStyle="1" w:styleId="66">
    <w:name w:val="样式 46 三号"/>
    <w:autoRedefine/>
    <w:qFormat/>
    <w:uiPriority w:val="0"/>
    <w:pPr>
      <w:widowControl w:val="0"/>
      <w:jc w:val="both"/>
    </w:pPr>
    <w:rPr>
      <w:rFonts w:ascii="Times New Roman" w:hAnsi="Times New Roman" w:eastAsia="方正仿宋_GBK" w:cs="Times New Roman"/>
      <w:kern w:val="2"/>
      <w:sz w:val="32"/>
      <w:szCs w:val="32"/>
      <w:lang w:val="en-US" w:eastAsia="zh-CN" w:bidi="ar-SA"/>
    </w:rPr>
  </w:style>
  <w:style w:type="paragraph" w:customStyle="1" w:styleId="67">
    <w:name w:val="样式 47 三号"/>
    <w:autoRedefine/>
    <w:qFormat/>
    <w:uiPriority w:val="0"/>
    <w:pPr>
      <w:widowControl w:val="0"/>
      <w:jc w:val="both"/>
    </w:pPr>
    <w:rPr>
      <w:rFonts w:ascii="Times New Roman" w:hAnsi="Times New Roman" w:eastAsia="方正仿宋_GBK" w:cs="Times New Roman"/>
      <w:kern w:val="2"/>
      <w:sz w:val="32"/>
      <w:szCs w:val="32"/>
      <w:lang w:val="en-US" w:eastAsia="zh-CN" w:bidi="ar-SA"/>
    </w:rPr>
  </w:style>
  <w:style w:type="paragraph" w:customStyle="1" w:styleId="68">
    <w:name w:val="样式 48 三号"/>
    <w:autoRedefine/>
    <w:qFormat/>
    <w:uiPriority w:val="0"/>
    <w:pPr>
      <w:widowControl w:val="0"/>
      <w:jc w:val="both"/>
    </w:pPr>
    <w:rPr>
      <w:rFonts w:ascii="Times New Roman" w:hAnsi="Times New Roman" w:eastAsia="方正仿宋_GBK" w:cs="Times New Roman"/>
      <w:kern w:val="2"/>
      <w:sz w:val="32"/>
      <w:szCs w:val="32"/>
      <w:lang w:val="en-US" w:eastAsia="zh-CN" w:bidi="ar-SA"/>
    </w:rPr>
  </w:style>
  <w:style w:type="paragraph" w:customStyle="1" w:styleId="69">
    <w:name w:val="样式 49 三号"/>
    <w:autoRedefine/>
    <w:qFormat/>
    <w:uiPriority w:val="0"/>
    <w:pPr>
      <w:widowControl w:val="0"/>
      <w:jc w:val="both"/>
    </w:pPr>
    <w:rPr>
      <w:rFonts w:ascii="Times New Roman" w:hAnsi="Times New Roman" w:eastAsia="方正仿宋_GBK" w:cs="Times New Roman"/>
      <w:kern w:val="2"/>
      <w:sz w:val="32"/>
      <w:szCs w:val="32"/>
      <w:lang w:val="en-US" w:eastAsia="zh-CN" w:bidi="ar-SA"/>
    </w:rPr>
  </w:style>
  <w:style w:type="paragraph" w:customStyle="1" w:styleId="70">
    <w:name w:val="样式 50 三号"/>
    <w:autoRedefine/>
    <w:qFormat/>
    <w:uiPriority w:val="0"/>
    <w:pPr>
      <w:widowControl w:val="0"/>
      <w:jc w:val="both"/>
    </w:pPr>
    <w:rPr>
      <w:rFonts w:ascii="Times New Roman" w:hAnsi="Times New Roman" w:eastAsia="方正仿宋_GBK" w:cs="Times New Roman"/>
      <w:kern w:val="2"/>
      <w:sz w:val="32"/>
      <w:szCs w:val="32"/>
      <w:lang w:val="en-US" w:eastAsia="zh-CN" w:bidi="ar-SA"/>
    </w:rPr>
  </w:style>
  <w:style w:type="paragraph" w:customStyle="1" w:styleId="71">
    <w:name w:val="样式 51 三号"/>
    <w:autoRedefine/>
    <w:qFormat/>
    <w:uiPriority w:val="0"/>
    <w:pPr>
      <w:widowControl w:val="0"/>
      <w:jc w:val="both"/>
    </w:pPr>
    <w:rPr>
      <w:rFonts w:ascii="Times New Roman" w:hAnsi="Times New Roman" w:eastAsia="方正仿宋_GBK" w:cs="Times New Roman"/>
      <w:kern w:val="2"/>
      <w:sz w:val="32"/>
      <w:szCs w:val="32"/>
      <w:lang w:val="en-US" w:eastAsia="zh-CN" w:bidi="ar-SA"/>
    </w:rPr>
  </w:style>
  <w:style w:type="paragraph" w:customStyle="1" w:styleId="72">
    <w:name w:val="样式 52 三号"/>
    <w:autoRedefine/>
    <w:qFormat/>
    <w:uiPriority w:val="0"/>
    <w:pPr>
      <w:widowControl w:val="0"/>
      <w:jc w:val="both"/>
    </w:pPr>
    <w:rPr>
      <w:rFonts w:ascii="Times New Roman" w:hAnsi="Times New Roman" w:eastAsia="方正仿宋_GBK" w:cs="Times New Roman"/>
      <w:kern w:val="2"/>
      <w:sz w:val="32"/>
      <w:szCs w:val="32"/>
      <w:lang w:val="en-US" w:eastAsia="zh-CN" w:bidi="ar-SA"/>
    </w:rPr>
  </w:style>
  <w:style w:type="paragraph" w:customStyle="1" w:styleId="73">
    <w:name w:val="样式 53 三号"/>
    <w:autoRedefine/>
    <w:qFormat/>
    <w:uiPriority w:val="0"/>
    <w:pPr>
      <w:widowControl w:val="0"/>
      <w:jc w:val="both"/>
    </w:pPr>
    <w:rPr>
      <w:rFonts w:ascii="Times New Roman" w:hAnsi="Times New Roman" w:eastAsia="方正仿宋_GBK" w:cs="Times New Roman"/>
      <w:kern w:val="2"/>
      <w:sz w:val="32"/>
      <w:szCs w:val="32"/>
      <w:lang w:val="en-US" w:eastAsia="zh-CN" w:bidi="ar-SA"/>
    </w:rPr>
  </w:style>
  <w:style w:type="paragraph" w:customStyle="1" w:styleId="74">
    <w:name w:val="样式 54 三号"/>
    <w:autoRedefine/>
    <w:qFormat/>
    <w:uiPriority w:val="0"/>
    <w:pPr>
      <w:widowControl w:val="0"/>
      <w:jc w:val="both"/>
    </w:pPr>
    <w:rPr>
      <w:rFonts w:ascii="Times New Roman" w:hAnsi="Times New Roman" w:eastAsia="方正仿宋_GBK" w:cs="Times New Roman"/>
      <w:kern w:val="2"/>
      <w:sz w:val="32"/>
      <w:szCs w:val="32"/>
      <w:lang w:val="en-US" w:eastAsia="zh-CN" w:bidi="ar-SA"/>
    </w:rPr>
  </w:style>
  <w:style w:type="paragraph" w:customStyle="1" w:styleId="75">
    <w:name w:val="样式 55 三号"/>
    <w:autoRedefine/>
    <w:qFormat/>
    <w:uiPriority w:val="0"/>
    <w:pPr>
      <w:widowControl w:val="0"/>
      <w:jc w:val="both"/>
    </w:pPr>
    <w:rPr>
      <w:rFonts w:ascii="Times New Roman" w:hAnsi="Times New Roman" w:eastAsia="方正仿宋_GBK" w:cs="Times New Roman"/>
      <w:kern w:val="2"/>
      <w:sz w:val="32"/>
      <w:szCs w:val="32"/>
      <w:lang w:val="en-US" w:eastAsia="zh-CN" w:bidi="ar-SA"/>
    </w:rPr>
  </w:style>
  <w:style w:type="paragraph" w:customStyle="1" w:styleId="76">
    <w:name w:val="样式 56 三号"/>
    <w:autoRedefine/>
    <w:qFormat/>
    <w:uiPriority w:val="0"/>
    <w:pPr>
      <w:widowControl w:val="0"/>
      <w:jc w:val="both"/>
    </w:pPr>
    <w:rPr>
      <w:rFonts w:ascii="Times New Roman" w:hAnsi="Times New Roman" w:eastAsia="方正仿宋_GBK" w:cs="Times New Roman"/>
      <w:kern w:val="2"/>
      <w:sz w:val="32"/>
      <w:szCs w:val="32"/>
      <w:lang w:val="en-US" w:eastAsia="zh-CN" w:bidi="ar-SA"/>
    </w:rPr>
  </w:style>
  <w:style w:type="paragraph" w:customStyle="1" w:styleId="77">
    <w:name w:val="样式 57 三号"/>
    <w:autoRedefine/>
    <w:qFormat/>
    <w:uiPriority w:val="0"/>
    <w:pPr>
      <w:widowControl w:val="0"/>
      <w:jc w:val="both"/>
    </w:pPr>
    <w:rPr>
      <w:rFonts w:ascii="Times New Roman" w:hAnsi="Times New Roman" w:eastAsia="方正仿宋_GBK" w:cs="Times New Roman"/>
      <w:kern w:val="2"/>
      <w:sz w:val="32"/>
      <w:szCs w:val="32"/>
      <w:lang w:val="en-US" w:eastAsia="zh-CN" w:bidi="ar-SA"/>
    </w:rPr>
  </w:style>
  <w:style w:type="paragraph" w:customStyle="1" w:styleId="78">
    <w:name w:val="样式 58 三号"/>
    <w:autoRedefine/>
    <w:qFormat/>
    <w:uiPriority w:val="0"/>
    <w:pPr>
      <w:widowControl w:val="0"/>
      <w:jc w:val="both"/>
    </w:pPr>
    <w:rPr>
      <w:rFonts w:ascii="Times New Roman" w:hAnsi="Times New Roman" w:eastAsia="方正仿宋_GBK" w:cs="Times New Roman"/>
      <w:kern w:val="2"/>
      <w:sz w:val="32"/>
      <w:szCs w:val="32"/>
      <w:lang w:val="en-US" w:eastAsia="zh-CN" w:bidi="ar-SA"/>
    </w:rPr>
  </w:style>
  <w:style w:type="paragraph" w:customStyle="1" w:styleId="79">
    <w:name w:val="样式 59 三号"/>
    <w:autoRedefine/>
    <w:qFormat/>
    <w:uiPriority w:val="0"/>
    <w:pPr>
      <w:widowControl w:val="0"/>
      <w:jc w:val="both"/>
    </w:pPr>
    <w:rPr>
      <w:rFonts w:ascii="Times New Roman" w:hAnsi="Times New Roman" w:eastAsia="方正仿宋_GBK" w:cs="Times New Roman"/>
      <w:kern w:val="2"/>
      <w:sz w:val="32"/>
      <w:szCs w:val="32"/>
      <w:lang w:val="en-US" w:eastAsia="zh-CN" w:bidi="ar-SA"/>
    </w:rPr>
  </w:style>
  <w:style w:type="paragraph" w:customStyle="1" w:styleId="80">
    <w:name w:val="样式 60 三号"/>
    <w:autoRedefine/>
    <w:qFormat/>
    <w:uiPriority w:val="0"/>
    <w:pPr>
      <w:widowControl w:val="0"/>
      <w:jc w:val="both"/>
    </w:pPr>
    <w:rPr>
      <w:rFonts w:ascii="Times New Roman" w:hAnsi="Times New Roman" w:eastAsia="方正仿宋_GBK" w:cs="Times New Roman"/>
      <w:kern w:val="2"/>
      <w:sz w:val="32"/>
      <w:szCs w:val="32"/>
      <w:lang w:val="en-US" w:eastAsia="zh-CN" w:bidi="ar-SA"/>
    </w:rPr>
  </w:style>
  <w:style w:type="paragraph" w:customStyle="1" w:styleId="81">
    <w:name w:val="样式 61 三号"/>
    <w:autoRedefine/>
    <w:qFormat/>
    <w:uiPriority w:val="0"/>
    <w:pPr>
      <w:widowControl w:val="0"/>
      <w:jc w:val="both"/>
    </w:pPr>
    <w:rPr>
      <w:rFonts w:ascii="Times New Roman" w:hAnsi="Times New Roman" w:eastAsia="方正仿宋_GBK" w:cs="Times New Roman"/>
      <w:kern w:val="2"/>
      <w:sz w:val="32"/>
      <w:szCs w:val="32"/>
      <w:lang w:val="en-US" w:eastAsia="zh-CN" w:bidi="ar-SA"/>
    </w:rPr>
  </w:style>
  <w:style w:type="paragraph" w:customStyle="1" w:styleId="82">
    <w:name w:val="样式 62 三号"/>
    <w:autoRedefine/>
    <w:qFormat/>
    <w:uiPriority w:val="0"/>
    <w:pPr>
      <w:widowControl w:val="0"/>
      <w:jc w:val="both"/>
    </w:pPr>
    <w:rPr>
      <w:rFonts w:ascii="Times New Roman" w:hAnsi="Times New Roman" w:eastAsia="方正仿宋_GBK" w:cs="Times New Roman"/>
      <w:kern w:val="2"/>
      <w:sz w:val="32"/>
      <w:szCs w:val="32"/>
      <w:lang w:val="en-US" w:eastAsia="zh-CN" w:bidi="ar-SA"/>
    </w:rPr>
  </w:style>
  <w:style w:type="paragraph" w:customStyle="1" w:styleId="83">
    <w:name w:val="样式 63 三号"/>
    <w:autoRedefine/>
    <w:qFormat/>
    <w:uiPriority w:val="0"/>
    <w:pPr>
      <w:widowControl w:val="0"/>
      <w:jc w:val="both"/>
    </w:pPr>
    <w:rPr>
      <w:rFonts w:ascii="Times New Roman" w:hAnsi="Times New Roman" w:eastAsia="方正仿宋_GBK" w:cs="Times New Roman"/>
      <w:kern w:val="2"/>
      <w:sz w:val="32"/>
      <w:szCs w:val="32"/>
      <w:lang w:val="en-US" w:eastAsia="zh-CN" w:bidi="ar-SA"/>
    </w:rPr>
  </w:style>
  <w:style w:type="paragraph" w:customStyle="1" w:styleId="84">
    <w:name w:val="样式 64 三号"/>
    <w:autoRedefine/>
    <w:qFormat/>
    <w:uiPriority w:val="0"/>
    <w:pPr>
      <w:widowControl w:val="0"/>
      <w:jc w:val="both"/>
    </w:pPr>
    <w:rPr>
      <w:rFonts w:ascii="Times New Roman" w:hAnsi="Times New Roman" w:eastAsia="方正仿宋_GBK" w:cs="Times New Roman"/>
      <w:kern w:val="2"/>
      <w:sz w:val="32"/>
      <w:szCs w:val="32"/>
      <w:lang w:val="en-US" w:eastAsia="zh-CN" w:bidi="ar-SA"/>
    </w:rPr>
  </w:style>
  <w:style w:type="paragraph" w:customStyle="1" w:styleId="85">
    <w:name w:val="样式 65 三号"/>
    <w:autoRedefine/>
    <w:qFormat/>
    <w:uiPriority w:val="0"/>
    <w:pPr>
      <w:widowControl w:val="0"/>
      <w:jc w:val="both"/>
    </w:pPr>
    <w:rPr>
      <w:rFonts w:ascii="Times New Roman" w:hAnsi="Times New Roman" w:eastAsia="方正仿宋_GBK" w:cs="Times New Roman"/>
      <w:kern w:val="2"/>
      <w:sz w:val="32"/>
      <w:szCs w:val="32"/>
      <w:lang w:val="en-US" w:eastAsia="zh-CN" w:bidi="ar-SA"/>
    </w:rPr>
  </w:style>
  <w:style w:type="paragraph" w:customStyle="1" w:styleId="86">
    <w:name w:val="样式 66 三号"/>
    <w:autoRedefine/>
    <w:qFormat/>
    <w:uiPriority w:val="0"/>
    <w:pPr>
      <w:widowControl w:val="0"/>
      <w:jc w:val="both"/>
    </w:pPr>
    <w:rPr>
      <w:rFonts w:ascii="Times New Roman" w:hAnsi="Times New Roman" w:eastAsia="方正仿宋_GBK" w:cs="Times New Roman"/>
      <w:kern w:val="2"/>
      <w:sz w:val="32"/>
      <w:szCs w:val="32"/>
      <w:lang w:val="en-US" w:eastAsia="zh-CN" w:bidi="ar-SA"/>
    </w:rPr>
  </w:style>
  <w:style w:type="paragraph" w:customStyle="1" w:styleId="87">
    <w:name w:val="样式 67 三号"/>
    <w:autoRedefine/>
    <w:qFormat/>
    <w:uiPriority w:val="0"/>
    <w:pPr>
      <w:widowControl w:val="0"/>
      <w:jc w:val="both"/>
    </w:pPr>
    <w:rPr>
      <w:rFonts w:ascii="Times New Roman" w:hAnsi="Times New Roman" w:eastAsia="方正仿宋_GBK" w:cs="Times New Roman"/>
      <w:kern w:val="2"/>
      <w:sz w:val="32"/>
      <w:szCs w:val="32"/>
      <w:lang w:val="en-US" w:eastAsia="zh-CN" w:bidi="ar-SA"/>
    </w:rPr>
  </w:style>
  <w:style w:type="paragraph" w:customStyle="1" w:styleId="88">
    <w:name w:val="样式 68 三号"/>
    <w:autoRedefine/>
    <w:qFormat/>
    <w:uiPriority w:val="0"/>
    <w:pPr>
      <w:widowControl w:val="0"/>
      <w:jc w:val="both"/>
    </w:pPr>
    <w:rPr>
      <w:rFonts w:ascii="Times New Roman" w:hAnsi="Times New Roman" w:eastAsia="方正仿宋_GBK" w:cs="Times New Roman"/>
      <w:kern w:val="2"/>
      <w:sz w:val="32"/>
      <w:szCs w:val="32"/>
      <w:lang w:val="en-US" w:eastAsia="zh-CN" w:bidi="ar-SA"/>
    </w:rPr>
  </w:style>
  <w:style w:type="paragraph" w:customStyle="1" w:styleId="89">
    <w:name w:val="样式 69 三号"/>
    <w:autoRedefine/>
    <w:qFormat/>
    <w:uiPriority w:val="0"/>
    <w:pPr>
      <w:widowControl w:val="0"/>
      <w:jc w:val="both"/>
    </w:pPr>
    <w:rPr>
      <w:rFonts w:ascii="Times New Roman" w:hAnsi="Times New Roman" w:eastAsia="方正仿宋_GBK" w:cs="Times New Roman"/>
      <w:kern w:val="2"/>
      <w:sz w:val="32"/>
      <w:szCs w:val="32"/>
      <w:lang w:val="en-US" w:eastAsia="zh-CN" w:bidi="ar-SA"/>
    </w:rPr>
  </w:style>
  <w:style w:type="paragraph" w:customStyle="1" w:styleId="90">
    <w:name w:val="样式 70 三号"/>
    <w:autoRedefine/>
    <w:qFormat/>
    <w:uiPriority w:val="0"/>
    <w:pPr>
      <w:widowControl w:val="0"/>
      <w:jc w:val="both"/>
    </w:pPr>
    <w:rPr>
      <w:rFonts w:ascii="Times New Roman" w:hAnsi="Times New Roman" w:eastAsia="方正仿宋_GBK" w:cs="Times New Roman"/>
      <w:kern w:val="2"/>
      <w:sz w:val="32"/>
      <w:szCs w:val="32"/>
      <w:lang w:val="en-US" w:eastAsia="zh-CN" w:bidi="ar-SA"/>
    </w:rPr>
  </w:style>
  <w:style w:type="paragraph" w:customStyle="1" w:styleId="91">
    <w:name w:val="样式 71 三号"/>
    <w:autoRedefine/>
    <w:qFormat/>
    <w:uiPriority w:val="0"/>
    <w:pPr>
      <w:widowControl w:val="0"/>
      <w:jc w:val="both"/>
    </w:pPr>
    <w:rPr>
      <w:rFonts w:ascii="Times New Roman" w:hAnsi="Times New Roman" w:eastAsia="方正仿宋_GBK" w:cs="Times New Roman"/>
      <w:kern w:val="2"/>
      <w:sz w:val="32"/>
      <w:szCs w:val="32"/>
      <w:lang w:val="en-US" w:eastAsia="zh-CN" w:bidi="ar-SA"/>
    </w:rPr>
  </w:style>
  <w:style w:type="paragraph" w:customStyle="1" w:styleId="92">
    <w:name w:val="样式 72 三号"/>
    <w:autoRedefine/>
    <w:qFormat/>
    <w:uiPriority w:val="0"/>
    <w:pPr>
      <w:widowControl w:val="0"/>
      <w:jc w:val="both"/>
    </w:pPr>
    <w:rPr>
      <w:rFonts w:ascii="Times New Roman" w:hAnsi="Times New Roman" w:eastAsia="方正仿宋_GBK" w:cs="Times New Roman"/>
      <w:kern w:val="2"/>
      <w:sz w:val="32"/>
      <w:szCs w:val="32"/>
      <w:lang w:val="en-US" w:eastAsia="zh-CN" w:bidi="ar-SA"/>
    </w:rPr>
  </w:style>
  <w:style w:type="paragraph" w:customStyle="1" w:styleId="93">
    <w:name w:val="样式 73 三号"/>
    <w:autoRedefine/>
    <w:qFormat/>
    <w:uiPriority w:val="0"/>
    <w:pPr>
      <w:widowControl w:val="0"/>
      <w:jc w:val="both"/>
    </w:pPr>
    <w:rPr>
      <w:rFonts w:ascii="Times New Roman" w:hAnsi="Times New Roman" w:eastAsia="方正仿宋_GBK" w:cs="Times New Roman"/>
      <w:kern w:val="2"/>
      <w:sz w:val="32"/>
      <w:szCs w:val="32"/>
      <w:lang w:val="en-US" w:eastAsia="zh-CN" w:bidi="ar-SA"/>
    </w:rPr>
  </w:style>
  <w:style w:type="paragraph" w:customStyle="1" w:styleId="94">
    <w:name w:val="样式 74 三号"/>
    <w:autoRedefine/>
    <w:qFormat/>
    <w:uiPriority w:val="0"/>
    <w:pPr>
      <w:widowControl w:val="0"/>
      <w:jc w:val="both"/>
    </w:pPr>
    <w:rPr>
      <w:rFonts w:ascii="Times New Roman" w:hAnsi="Times New Roman" w:eastAsia="方正仿宋_GBK" w:cs="Times New Roman"/>
      <w:kern w:val="2"/>
      <w:sz w:val="32"/>
      <w:szCs w:val="32"/>
      <w:lang w:val="en-US" w:eastAsia="zh-CN" w:bidi="ar-SA"/>
    </w:rPr>
  </w:style>
  <w:style w:type="paragraph" w:customStyle="1" w:styleId="95">
    <w:name w:val="样式 75 三号"/>
    <w:autoRedefine/>
    <w:qFormat/>
    <w:uiPriority w:val="0"/>
    <w:pPr>
      <w:widowControl w:val="0"/>
      <w:jc w:val="both"/>
    </w:pPr>
    <w:rPr>
      <w:rFonts w:ascii="Times New Roman" w:hAnsi="Times New Roman" w:eastAsia="方正仿宋_GBK" w:cs="Times New Roman"/>
      <w:kern w:val="2"/>
      <w:sz w:val="32"/>
      <w:szCs w:val="32"/>
      <w:lang w:val="en-US" w:eastAsia="zh-CN" w:bidi="ar-SA"/>
    </w:rPr>
  </w:style>
  <w:style w:type="paragraph" w:customStyle="1" w:styleId="96">
    <w:name w:val="样式 76 三号"/>
    <w:autoRedefine/>
    <w:qFormat/>
    <w:uiPriority w:val="0"/>
    <w:pPr>
      <w:widowControl w:val="0"/>
      <w:jc w:val="both"/>
    </w:pPr>
    <w:rPr>
      <w:rFonts w:ascii="Times New Roman" w:hAnsi="Times New Roman" w:eastAsia="方正仿宋_GBK" w:cs="Times New Roman"/>
      <w:kern w:val="2"/>
      <w:sz w:val="32"/>
      <w:szCs w:val="32"/>
      <w:lang w:val="en-US" w:eastAsia="zh-CN" w:bidi="ar-SA"/>
    </w:rPr>
  </w:style>
  <w:style w:type="paragraph" w:customStyle="1" w:styleId="97">
    <w:name w:val="样式 77 三号"/>
    <w:autoRedefine/>
    <w:qFormat/>
    <w:uiPriority w:val="0"/>
    <w:pPr>
      <w:widowControl w:val="0"/>
      <w:jc w:val="both"/>
    </w:pPr>
    <w:rPr>
      <w:rFonts w:ascii="Times New Roman" w:hAnsi="Times New Roman" w:eastAsia="方正仿宋_GBK" w:cs="Times New Roman"/>
      <w:kern w:val="2"/>
      <w:sz w:val="32"/>
      <w:szCs w:val="32"/>
      <w:lang w:val="en-US" w:eastAsia="zh-CN" w:bidi="ar-SA"/>
    </w:rPr>
  </w:style>
  <w:style w:type="paragraph" w:customStyle="1" w:styleId="98">
    <w:name w:val="样式 78 三号"/>
    <w:autoRedefine/>
    <w:qFormat/>
    <w:uiPriority w:val="0"/>
    <w:pPr>
      <w:widowControl w:val="0"/>
      <w:jc w:val="both"/>
    </w:pPr>
    <w:rPr>
      <w:rFonts w:ascii="Times New Roman" w:hAnsi="Times New Roman" w:eastAsia="方正仿宋_GBK" w:cs="Times New Roman"/>
      <w:kern w:val="2"/>
      <w:sz w:val="32"/>
      <w:szCs w:val="32"/>
      <w:lang w:val="en-US" w:eastAsia="zh-CN" w:bidi="ar-SA"/>
    </w:rPr>
  </w:style>
  <w:style w:type="paragraph" w:customStyle="1" w:styleId="99">
    <w:name w:val="样式 79 三号"/>
    <w:autoRedefine/>
    <w:qFormat/>
    <w:uiPriority w:val="0"/>
    <w:pPr>
      <w:widowControl w:val="0"/>
      <w:jc w:val="both"/>
    </w:pPr>
    <w:rPr>
      <w:rFonts w:ascii="Times New Roman" w:hAnsi="Times New Roman" w:eastAsia="方正仿宋_GBK" w:cs="Times New Roman"/>
      <w:kern w:val="2"/>
      <w:sz w:val="32"/>
      <w:szCs w:val="32"/>
      <w:lang w:val="en-US" w:eastAsia="zh-CN" w:bidi="ar-SA"/>
    </w:rPr>
  </w:style>
  <w:style w:type="paragraph" w:customStyle="1" w:styleId="100">
    <w:name w:val="样式 80 三号"/>
    <w:autoRedefine/>
    <w:qFormat/>
    <w:uiPriority w:val="0"/>
    <w:pPr>
      <w:widowControl w:val="0"/>
      <w:jc w:val="both"/>
    </w:pPr>
    <w:rPr>
      <w:rFonts w:ascii="Times New Roman" w:hAnsi="Times New Roman" w:eastAsia="方正仿宋_GBK" w:cs="Times New Roman"/>
      <w:kern w:val="2"/>
      <w:sz w:val="32"/>
      <w:szCs w:val="32"/>
      <w:lang w:val="en-US" w:eastAsia="zh-CN" w:bidi="ar-SA"/>
    </w:rPr>
  </w:style>
  <w:style w:type="paragraph" w:customStyle="1" w:styleId="101">
    <w:name w:val="样式 81 三号"/>
    <w:autoRedefine/>
    <w:qFormat/>
    <w:uiPriority w:val="0"/>
    <w:pPr>
      <w:widowControl w:val="0"/>
      <w:jc w:val="both"/>
    </w:pPr>
    <w:rPr>
      <w:rFonts w:ascii="Times New Roman" w:hAnsi="Times New Roman" w:eastAsia="方正仿宋_GBK" w:cs="Times New Roman"/>
      <w:kern w:val="2"/>
      <w:sz w:val="32"/>
      <w:szCs w:val="32"/>
      <w:lang w:val="en-US" w:eastAsia="zh-CN" w:bidi="ar-SA"/>
    </w:rPr>
  </w:style>
  <w:style w:type="paragraph" w:customStyle="1" w:styleId="102">
    <w:name w:val="样式 82 三号"/>
    <w:autoRedefine/>
    <w:qFormat/>
    <w:uiPriority w:val="0"/>
    <w:pPr>
      <w:widowControl w:val="0"/>
      <w:jc w:val="both"/>
    </w:pPr>
    <w:rPr>
      <w:rFonts w:ascii="Times New Roman" w:hAnsi="Times New Roman" w:eastAsia="方正仿宋_GBK" w:cs="Times New Roman"/>
      <w:kern w:val="2"/>
      <w:sz w:val="32"/>
      <w:szCs w:val="32"/>
      <w:lang w:val="en-US" w:eastAsia="zh-CN" w:bidi="ar-SA"/>
    </w:rPr>
  </w:style>
  <w:style w:type="paragraph" w:customStyle="1" w:styleId="103">
    <w:name w:val="样式 83 三号"/>
    <w:autoRedefine/>
    <w:qFormat/>
    <w:uiPriority w:val="0"/>
    <w:pPr>
      <w:widowControl w:val="0"/>
      <w:jc w:val="both"/>
    </w:pPr>
    <w:rPr>
      <w:rFonts w:ascii="Times New Roman" w:hAnsi="Times New Roman" w:eastAsia="方正仿宋_GBK" w:cs="Times New Roman"/>
      <w:kern w:val="2"/>
      <w:sz w:val="32"/>
      <w:szCs w:val="32"/>
      <w:lang w:val="en-US" w:eastAsia="zh-CN" w:bidi="ar-SA"/>
    </w:rPr>
  </w:style>
  <w:style w:type="paragraph" w:customStyle="1" w:styleId="104">
    <w:name w:val="样式 84 三号"/>
    <w:autoRedefine/>
    <w:qFormat/>
    <w:uiPriority w:val="0"/>
    <w:pPr>
      <w:widowControl w:val="0"/>
      <w:jc w:val="both"/>
    </w:pPr>
    <w:rPr>
      <w:rFonts w:ascii="Times New Roman" w:hAnsi="Times New Roman" w:eastAsia="方正仿宋_GBK" w:cs="Times New Roman"/>
      <w:kern w:val="2"/>
      <w:sz w:val="32"/>
      <w:szCs w:val="32"/>
      <w:lang w:val="en-US" w:eastAsia="zh-CN" w:bidi="ar-SA"/>
    </w:rPr>
  </w:style>
  <w:style w:type="paragraph" w:customStyle="1" w:styleId="105">
    <w:name w:val="样式 85 三号"/>
    <w:autoRedefine/>
    <w:qFormat/>
    <w:uiPriority w:val="0"/>
    <w:pPr>
      <w:widowControl w:val="0"/>
      <w:jc w:val="both"/>
    </w:pPr>
    <w:rPr>
      <w:rFonts w:ascii="Times New Roman" w:hAnsi="Times New Roman" w:eastAsia="方正仿宋_GBK" w:cs="Times New Roman"/>
      <w:kern w:val="2"/>
      <w:sz w:val="32"/>
      <w:szCs w:val="32"/>
      <w:lang w:val="en-US" w:eastAsia="zh-CN" w:bidi="ar-SA"/>
    </w:rPr>
  </w:style>
  <w:style w:type="paragraph" w:customStyle="1" w:styleId="106">
    <w:name w:val="样式 86 三号"/>
    <w:autoRedefine/>
    <w:qFormat/>
    <w:uiPriority w:val="0"/>
    <w:pPr>
      <w:widowControl w:val="0"/>
      <w:jc w:val="both"/>
    </w:pPr>
    <w:rPr>
      <w:rFonts w:ascii="Times New Roman" w:hAnsi="Times New Roman" w:eastAsia="方正仿宋_GBK" w:cs="Times New Roman"/>
      <w:kern w:val="2"/>
      <w:sz w:val="32"/>
      <w:szCs w:val="32"/>
      <w:lang w:val="en-US" w:eastAsia="zh-CN" w:bidi="ar-SA"/>
    </w:rPr>
  </w:style>
  <w:style w:type="paragraph" w:customStyle="1" w:styleId="107">
    <w:name w:val="样式 87 三号"/>
    <w:autoRedefine/>
    <w:qFormat/>
    <w:uiPriority w:val="0"/>
    <w:pPr>
      <w:widowControl w:val="0"/>
      <w:jc w:val="both"/>
    </w:pPr>
    <w:rPr>
      <w:rFonts w:ascii="Times New Roman" w:hAnsi="Times New Roman" w:eastAsia="方正仿宋_GBK" w:cs="Times New Roman"/>
      <w:kern w:val="2"/>
      <w:sz w:val="32"/>
      <w:szCs w:val="32"/>
      <w:lang w:val="en-US" w:eastAsia="zh-CN" w:bidi="ar-SA"/>
    </w:rPr>
  </w:style>
  <w:style w:type="paragraph" w:customStyle="1" w:styleId="108">
    <w:name w:val="样式 88 三号"/>
    <w:autoRedefine/>
    <w:qFormat/>
    <w:uiPriority w:val="0"/>
    <w:pPr>
      <w:widowControl w:val="0"/>
      <w:jc w:val="both"/>
    </w:pPr>
    <w:rPr>
      <w:rFonts w:ascii="Times New Roman" w:hAnsi="Times New Roman" w:eastAsia="方正仿宋_GBK" w:cs="Times New Roman"/>
      <w:kern w:val="2"/>
      <w:sz w:val="32"/>
      <w:szCs w:val="32"/>
      <w:lang w:val="en-US" w:eastAsia="zh-CN" w:bidi="ar-SA"/>
    </w:rPr>
  </w:style>
  <w:style w:type="paragraph" w:customStyle="1" w:styleId="109">
    <w:name w:val="样式 89 三号"/>
    <w:autoRedefine/>
    <w:qFormat/>
    <w:uiPriority w:val="0"/>
    <w:pPr>
      <w:widowControl w:val="0"/>
      <w:jc w:val="both"/>
    </w:pPr>
    <w:rPr>
      <w:rFonts w:ascii="Times New Roman" w:hAnsi="Times New Roman" w:eastAsia="方正仿宋_GBK" w:cs="Times New Roman"/>
      <w:kern w:val="2"/>
      <w:sz w:val="32"/>
      <w:szCs w:val="32"/>
      <w:lang w:val="en-US" w:eastAsia="zh-CN" w:bidi="ar-SA"/>
    </w:rPr>
  </w:style>
  <w:style w:type="paragraph" w:customStyle="1" w:styleId="110">
    <w:name w:val="样式 90 三号"/>
    <w:autoRedefine/>
    <w:qFormat/>
    <w:uiPriority w:val="0"/>
    <w:pPr>
      <w:widowControl w:val="0"/>
      <w:jc w:val="both"/>
    </w:pPr>
    <w:rPr>
      <w:rFonts w:ascii="Times New Roman" w:hAnsi="Times New Roman" w:eastAsia="方正仿宋_GBK" w:cs="Times New Roman"/>
      <w:kern w:val="2"/>
      <w:sz w:val="32"/>
      <w:szCs w:val="32"/>
      <w:lang w:val="en-US" w:eastAsia="zh-CN" w:bidi="ar-SA"/>
    </w:rPr>
  </w:style>
  <w:style w:type="paragraph" w:customStyle="1" w:styleId="111">
    <w:name w:val="样式 91 三号"/>
    <w:autoRedefine/>
    <w:qFormat/>
    <w:uiPriority w:val="0"/>
    <w:pPr>
      <w:widowControl w:val="0"/>
      <w:jc w:val="both"/>
    </w:pPr>
    <w:rPr>
      <w:rFonts w:ascii="Times New Roman" w:hAnsi="Times New Roman" w:eastAsia="方正仿宋_GBK" w:cs="Times New Roman"/>
      <w:kern w:val="2"/>
      <w:sz w:val="32"/>
      <w:szCs w:val="32"/>
      <w:lang w:val="en-US" w:eastAsia="zh-CN" w:bidi="ar-SA"/>
    </w:rPr>
  </w:style>
  <w:style w:type="paragraph" w:customStyle="1" w:styleId="112">
    <w:name w:val="样式 92 三号"/>
    <w:autoRedefine/>
    <w:qFormat/>
    <w:uiPriority w:val="0"/>
    <w:pPr>
      <w:widowControl w:val="0"/>
      <w:jc w:val="both"/>
    </w:pPr>
    <w:rPr>
      <w:rFonts w:ascii="Times New Roman" w:hAnsi="Times New Roman" w:eastAsia="方正仿宋_GBK" w:cs="Times New Roman"/>
      <w:kern w:val="2"/>
      <w:sz w:val="32"/>
      <w:szCs w:val="32"/>
      <w:lang w:val="en-US" w:eastAsia="zh-CN" w:bidi="ar-SA"/>
    </w:rPr>
  </w:style>
  <w:style w:type="paragraph" w:customStyle="1" w:styleId="113">
    <w:name w:val="样式 93 三号"/>
    <w:autoRedefine/>
    <w:qFormat/>
    <w:uiPriority w:val="0"/>
    <w:pPr>
      <w:widowControl w:val="0"/>
      <w:jc w:val="both"/>
    </w:pPr>
    <w:rPr>
      <w:rFonts w:ascii="Times New Roman" w:hAnsi="Times New Roman" w:eastAsia="方正仿宋_GBK" w:cs="Times New Roman"/>
      <w:kern w:val="2"/>
      <w:sz w:val="32"/>
      <w:szCs w:val="32"/>
      <w:lang w:val="en-US" w:eastAsia="zh-CN" w:bidi="ar-SA"/>
    </w:rPr>
  </w:style>
  <w:style w:type="paragraph" w:customStyle="1" w:styleId="114">
    <w:name w:val="样式 94 三号"/>
    <w:autoRedefine/>
    <w:qFormat/>
    <w:uiPriority w:val="0"/>
    <w:pPr>
      <w:widowControl w:val="0"/>
      <w:jc w:val="both"/>
    </w:pPr>
    <w:rPr>
      <w:rFonts w:ascii="Times New Roman" w:hAnsi="Times New Roman" w:eastAsia="方正仿宋_GBK" w:cs="Times New Roman"/>
      <w:kern w:val="2"/>
      <w:sz w:val="32"/>
      <w:szCs w:val="32"/>
      <w:lang w:val="en-US" w:eastAsia="zh-CN" w:bidi="ar-SA"/>
    </w:rPr>
  </w:style>
  <w:style w:type="paragraph" w:customStyle="1" w:styleId="115">
    <w:name w:val="样式 95 三号"/>
    <w:autoRedefine/>
    <w:qFormat/>
    <w:uiPriority w:val="0"/>
    <w:pPr>
      <w:widowControl w:val="0"/>
      <w:jc w:val="both"/>
    </w:pPr>
    <w:rPr>
      <w:rFonts w:ascii="Times New Roman" w:hAnsi="Times New Roman" w:eastAsia="方正仿宋_GBK" w:cs="Times New Roman"/>
      <w:kern w:val="2"/>
      <w:sz w:val="32"/>
      <w:szCs w:val="32"/>
      <w:lang w:val="en-US" w:eastAsia="zh-CN" w:bidi="ar-SA"/>
    </w:rPr>
  </w:style>
  <w:style w:type="paragraph" w:customStyle="1" w:styleId="116">
    <w:name w:val="样式 96 三号"/>
    <w:autoRedefine/>
    <w:qFormat/>
    <w:uiPriority w:val="0"/>
    <w:pPr>
      <w:widowControl w:val="0"/>
      <w:jc w:val="both"/>
    </w:pPr>
    <w:rPr>
      <w:rFonts w:ascii="Times New Roman" w:hAnsi="Times New Roman" w:eastAsia="方正仿宋_GBK" w:cs="Times New Roman"/>
      <w:kern w:val="2"/>
      <w:sz w:val="32"/>
      <w:szCs w:val="32"/>
      <w:lang w:val="en-US" w:eastAsia="zh-CN" w:bidi="ar-SA"/>
    </w:rPr>
  </w:style>
  <w:style w:type="paragraph" w:customStyle="1" w:styleId="117">
    <w:name w:val="样式 4 小四"/>
    <w:autoRedefine/>
    <w:qFormat/>
    <w:uiPriority w:val="0"/>
    <w:rPr>
      <w:rFonts w:ascii="Times New Roman" w:hAnsi="Times New Roman" w:eastAsia="宋体" w:cs="Times New Roman"/>
      <w:sz w:val="24"/>
      <w:szCs w:val="24"/>
      <w:lang w:val="en-US" w:eastAsia="zh-CN" w:bidi="ar-SA"/>
    </w:rPr>
  </w:style>
  <w:style w:type="paragraph" w:customStyle="1" w:styleId="118">
    <w:name w:val="样式 8 小四"/>
    <w:next w:val="17"/>
    <w:autoRedefine/>
    <w:qFormat/>
    <w:uiPriority w:val="0"/>
    <w:rPr>
      <w:rFonts w:ascii="Times New Roman" w:hAnsi="Times New Roman" w:eastAsia="宋体" w:cs="Times New Roman"/>
      <w:sz w:val="24"/>
      <w:szCs w:val="24"/>
      <w:lang w:val="en-US" w:eastAsia="zh-CN" w:bidi="ar-SA"/>
    </w:rPr>
  </w:style>
  <w:style w:type="paragraph" w:customStyle="1" w:styleId="119">
    <w:name w:val="样式 5 小四"/>
    <w:autoRedefine/>
    <w:qFormat/>
    <w:uiPriority w:val="0"/>
    <w:rPr>
      <w:rFonts w:ascii="Times New Roman" w:hAnsi="Times New Roman" w:eastAsia="宋体" w:cs="Times New Roman"/>
      <w:sz w:val="24"/>
      <w:szCs w:val="24"/>
      <w:lang w:val="en-US" w:eastAsia="zh-CN" w:bidi="ar-SA"/>
    </w:rPr>
  </w:style>
  <w:style w:type="paragraph" w:customStyle="1" w:styleId="120">
    <w:name w:val="样式 6 小四"/>
    <w:autoRedefine/>
    <w:qFormat/>
    <w:uiPriority w:val="0"/>
    <w:rPr>
      <w:rFonts w:ascii="Times New Roman" w:hAnsi="Times New Roman" w:eastAsia="宋体" w:cs="Times New Roman"/>
      <w:sz w:val="24"/>
      <w:szCs w:val="24"/>
      <w:lang w:val="en-US" w:eastAsia="zh-CN" w:bidi="ar-SA"/>
    </w:rPr>
  </w:style>
  <w:style w:type="paragraph" w:customStyle="1" w:styleId="121">
    <w:name w:val="样式 7 小四"/>
    <w:autoRedefine/>
    <w:qFormat/>
    <w:uiPriority w:val="0"/>
    <w:rPr>
      <w:rFonts w:ascii="Times New Roman" w:hAnsi="Times New Roman" w:eastAsia="宋体" w:cs="Times New Roman"/>
      <w:sz w:val="24"/>
      <w:szCs w:val="24"/>
      <w:lang w:val="en-US" w:eastAsia="zh-CN" w:bidi="ar-SA"/>
    </w:rPr>
  </w:style>
  <w:style w:type="paragraph" w:customStyle="1" w:styleId="122">
    <w:name w:val="样式 9 小四"/>
    <w:autoRedefine/>
    <w:qFormat/>
    <w:uiPriority w:val="0"/>
    <w:rPr>
      <w:rFonts w:ascii="Times New Roman" w:hAnsi="Times New Roman" w:eastAsia="宋体" w:cs="Times New Roman"/>
      <w:sz w:val="24"/>
      <w:szCs w:val="24"/>
      <w:lang w:val="en-US" w:eastAsia="zh-CN" w:bidi="ar-SA"/>
    </w:rPr>
  </w:style>
  <w:style w:type="paragraph" w:customStyle="1" w:styleId="123">
    <w:name w:val="样式 10 小四"/>
    <w:autoRedefine/>
    <w:qFormat/>
    <w:uiPriority w:val="0"/>
    <w:rPr>
      <w:rFonts w:ascii="Times New Roman" w:hAnsi="Times New Roman" w:eastAsia="宋体" w:cs="Times New Roman"/>
      <w:sz w:val="24"/>
      <w:szCs w:val="24"/>
      <w:lang w:val="en-US" w:eastAsia="zh-CN" w:bidi="ar-SA"/>
    </w:rPr>
  </w:style>
  <w:style w:type="paragraph" w:customStyle="1" w:styleId="124">
    <w:name w:val="样式 11 小四"/>
    <w:autoRedefine/>
    <w:qFormat/>
    <w:uiPriority w:val="0"/>
    <w:rPr>
      <w:rFonts w:ascii="Times New Roman" w:hAnsi="Times New Roman" w:eastAsia="宋体" w:cs="Times New Roman"/>
      <w:sz w:val="24"/>
      <w:szCs w:val="24"/>
      <w:lang w:val="en-US" w:eastAsia="zh-CN" w:bidi="ar-SA"/>
    </w:rPr>
  </w:style>
  <w:style w:type="paragraph" w:customStyle="1" w:styleId="125">
    <w:name w:val="样式 12 小四"/>
    <w:autoRedefine/>
    <w:qFormat/>
    <w:uiPriority w:val="0"/>
    <w:rPr>
      <w:rFonts w:ascii="Times New Roman" w:hAnsi="Times New Roman" w:eastAsia="宋体" w:cs="Times New Roman"/>
      <w:sz w:val="24"/>
      <w:szCs w:val="24"/>
      <w:lang w:val="en-US" w:eastAsia="zh-CN" w:bidi="ar-SA"/>
    </w:rPr>
  </w:style>
  <w:style w:type="paragraph" w:customStyle="1" w:styleId="126">
    <w:name w:val="样式 13 小四"/>
    <w:autoRedefine/>
    <w:qFormat/>
    <w:uiPriority w:val="0"/>
    <w:rPr>
      <w:rFonts w:ascii="Times New Roman" w:hAnsi="Times New Roman" w:eastAsia="宋体" w:cs="Times New Roman"/>
      <w:sz w:val="24"/>
      <w:szCs w:val="24"/>
      <w:lang w:val="en-US" w:eastAsia="zh-CN" w:bidi="ar-SA"/>
    </w:rPr>
  </w:style>
  <w:style w:type="paragraph" w:customStyle="1" w:styleId="127">
    <w:name w:val="样式 14 小四"/>
    <w:autoRedefine/>
    <w:qFormat/>
    <w:uiPriority w:val="0"/>
    <w:rPr>
      <w:rFonts w:ascii="Times New Roman" w:hAnsi="Times New Roman" w:eastAsia="宋体" w:cs="Times New Roman"/>
      <w:sz w:val="24"/>
      <w:szCs w:val="24"/>
      <w:lang w:val="en-US" w:eastAsia="zh-CN" w:bidi="ar-SA"/>
    </w:rPr>
  </w:style>
  <w:style w:type="paragraph" w:customStyle="1" w:styleId="128">
    <w:name w:val="样式 16 小四"/>
    <w:next w:val="47"/>
    <w:autoRedefine/>
    <w:qFormat/>
    <w:uiPriority w:val="0"/>
    <w:rPr>
      <w:rFonts w:ascii="Times New Roman" w:hAnsi="Times New Roman" w:eastAsia="宋体" w:cs="Times New Roman"/>
      <w:sz w:val="24"/>
      <w:szCs w:val="24"/>
      <w:lang w:val="en-US" w:eastAsia="zh-CN" w:bidi="ar-SA"/>
    </w:rPr>
  </w:style>
  <w:style w:type="paragraph" w:customStyle="1" w:styleId="129">
    <w:name w:val="样式 17 小四"/>
    <w:next w:val="48"/>
    <w:autoRedefine/>
    <w:qFormat/>
    <w:uiPriority w:val="0"/>
    <w:rPr>
      <w:rFonts w:ascii="Times New Roman" w:hAnsi="Times New Roman" w:eastAsia="宋体" w:cs="Times New Roman"/>
      <w:sz w:val="24"/>
      <w:szCs w:val="24"/>
      <w:lang w:val="en-US" w:eastAsia="zh-CN" w:bidi="ar-SA"/>
    </w:rPr>
  </w:style>
  <w:style w:type="paragraph" w:customStyle="1" w:styleId="130">
    <w:name w:val="样式 97 三号"/>
    <w:autoRedefine/>
    <w:qFormat/>
    <w:uiPriority w:val="0"/>
    <w:pPr>
      <w:widowControl w:val="0"/>
      <w:jc w:val="both"/>
    </w:pPr>
    <w:rPr>
      <w:rFonts w:ascii="Times New Roman" w:hAnsi="Times New Roman" w:eastAsia="方正仿宋_GBK" w:cs="Times New Roman"/>
      <w:kern w:val="2"/>
      <w:sz w:val="32"/>
      <w:szCs w:val="20"/>
      <w:lang w:val="en-US" w:eastAsia="zh-CN" w:bidi="ar-SA"/>
    </w:rPr>
  </w:style>
  <w:style w:type="paragraph" w:customStyle="1" w:styleId="131">
    <w:name w:val="样式 15 小四"/>
    <w:autoRedefine/>
    <w:uiPriority w:val="0"/>
    <w:rPr>
      <w:rFonts w:ascii="Times New Roman" w:hAnsi="Times New Roman" w:eastAsia="宋体" w:cs="Times New Roman"/>
      <w:sz w:val="24"/>
      <w:szCs w:val="24"/>
      <w:lang w:val="en-US" w:eastAsia="zh-CN" w:bidi="ar-SA"/>
    </w:rPr>
  </w:style>
  <w:style w:type="paragraph" w:customStyle="1" w:styleId="132">
    <w:name w:val="样式 18 小四"/>
    <w:autoRedefine/>
    <w:qFormat/>
    <w:uiPriority w:val="0"/>
    <w:rPr>
      <w:rFonts w:ascii="Times New Roman" w:hAnsi="Times New Roman" w:eastAsia="宋体" w:cs="Times New Roman"/>
      <w:sz w:val="24"/>
      <w:szCs w:val="24"/>
      <w:lang w:val="en-US" w:eastAsia="zh-CN" w:bidi="ar-SA"/>
    </w:rPr>
  </w:style>
  <w:style w:type="paragraph" w:customStyle="1" w:styleId="133">
    <w:name w:val="样式 19 小四"/>
    <w:autoRedefine/>
    <w:qFormat/>
    <w:uiPriority w:val="0"/>
    <w:rPr>
      <w:rFonts w:ascii="Times New Roman" w:hAnsi="Times New Roman" w:eastAsia="宋体" w:cs="Times New Roman"/>
      <w:sz w:val="24"/>
      <w:szCs w:val="24"/>
      <w:lang w:val="en-US" w:eastAsia="zh-CN" w:bidi="ar-SA"/>
    </w:rPr>
  </w:style>
  <w:style w:type="paragraph" w:customStyle="1" w:styleId="134">
    <w:name w:val="样式 98 三号"/>
    <w:autoRedefine/>
    <w:qFormat/>
    <w:uiPriority w:val="0"/>
    <w:pPr>
      <w:widowControl w:val="0"/>
      <w:jc w:val="both"/>
    </w:pPr>
    <w:rPr>
      <w:rFonts w:ascii="Times New Roman" w:hAnsi="Times New Roman" w:eastAsia="方正仿宋_GBK" w:cs="Times New Roman"/>
      <w:kern w:val="2"/>
      <w:sz w:val="32"/>
      <w:szCs w:val="32"/>
      <w:lang w:val="en-US" w:eastAsia="zh-CN" w:bidi="ar-SA"/>
    </w:rPr>
  </w:style>
  <w:style w:type="paragraph" w:customStyle="1" w:styleId="135">
    <w:name w:val="样式 20 小四"/>
    <w:autoRedefine/>
    <w:qFormat/>
    <w:uiPriority w:val="0"/>
    <w:rPr>
      <w:rFonts w:ascii="Times New Roman" w:hAnsi="Times New Roman" w:eastAsia="宋体" w:cs="Times New Roman"/>
      <w:sz w:val="24"/>
      <w:szCs w:val="24"/>
      <w:lang w:val="en-US" w:eastAsia="zh-CN" w:bidi="ar-SA"/>
    </w:rPr>
  </w:style>
  <w:style w:type="paragraph" w:customStyle="1" w:styleId="136">
    <w:name w:val="样式 21 小四"/>
    <w:autoRedefine/>
    <w:qFormat/>
    <w:uiPriority w:val="0"/>
    <w:rPr>
      <w:rFonts w:ascii="Times New Roman" w:hAnsi="Times New Roman" w:eastAsia="宋体" w:cs="Times New Roman"/>
      <w:sz w:val="24"/>
      <w:szCs w:val="24"/>
      <w:lang w:val="en-US" w:eastAsia="zh-CN" w:bidi="ar-SA"/>
    </w:rPr>
  </w:style>
  <w:style w:type="paragraph" w:customStyle="1" w:styleId="137">
    <w:name w:val="样式 22 小四"/>
    <w:autoRedefine/>
    <w:qFormat/>
    <w:uiPriority w:val="0"/>
    <w:rPr>
      <w:rFonts w:ascii="Times New Roman" w:hAnsi="Times New Roman" w:eastAsia="宋体" w:cs="Times New Roman"/>
      <w:sz w:val="24"/>
      <w:szCs w:val="24"/>
      <w:lang w:val="en-US" w:eastAsia="zh-CN" w:bidi="ar-SA"/>
    </w:rPr>
  </w:style>
  <w:style w:type="paragraph" w:customStyle="1" w:styleId="138">
    <w:name w:val="样式 23 小四"/>
    <w:autoRedefine/>
    <w:qFormat/>
    <w:uiPriority w:val="0"/>
    <w:rPr>
      <w:rFonts w:ascii="Times New Roman" w:hAnsi="Times New Roman" w:eastAsia="宋体" w:cs="Times New Roman"/>
      <w:sz w:val="24"/>
      <w:szCs w:val="24"/>
      <w:lang w:val="en-US" w:eastAsia="zh-CN" w:bidi="ar-SA"/>
    </w:rPr>
  </w:style>
  <w:style w:type="paragraph" w:customStyle="1" w:styleId="139">
    <w:name w:val="样式 24 小四"/>
    <w:autoRedefine/>
    <w:qFormat/>
    <w:uiPriority w:val="0"/>
    <w:rPr>
      <w:rFonts w:ascii="Times New Roman" w:hAnsi="Times New Roman" w:eastAsia="宋体" w:cs="Times New Roman"/>
      <w:sz w:val="24"/>
      <w:szCs w:val="24"/>
      <w:lang w:val="en-US" w:eastAsia="zh-CN" w:bidi="ar-SA"/>
    </w:rPr>
  </w:style>
  <w:style w:type="paragraph" w:customStyle="1" w:styleId="140">
    <w:name w:val="样式 25 小四"/>
    <w:autoRedefine/>
    <w:qFormat/>
    <w:uiPriority w:val="0"/>
    <w:rPr>
      <w:rFonts w:ascii="Times New Roman" w:hAnsi="Times New Roman" w:eastAsia="宋体" w:cs="Times New Roman"/>
      <w:sz w:val="24"/>
      <w:szCs w:val="24"/>
      <w:lang w:val="en-US" w:eastAsia="zh-CN" w:bidi="ar-SA"/>
    </w:rPr>
  </w:style>
  <w:style w:type="paragraph" w:customStyle="1" w:styleId="141">
    <w:name w:val="样式 26 小四"/>
    <w:autoRedefine/>
    <w:qFormat/>
    <w:uiPriority w:val="0"/>
    <w:rPr>
      <w:rFonts w:ascii="Times New Roman" w:hAnsi="Times New Roman" w:eastAsia="宋体" w:cs="Times New Roman"/>
      <w:sz w:val="24"/>
      <w:szCs w:val="24"/>
      <w:lang w:val="en-US" w:eastAsia="zh-CN" w:bidi="ar-SA"/>
    </w:rPr>
  </w:style>
  <w:style w:type="paragraph" w:customStyle="1" w:styleId="142">
    <w:name w:val="样式 27 小四"/>
    <w:autoRedefine/>
    <w:qFormat/>
    <w:uiPriority w:val="0"/>
    <w:rPr>
      <w:rFonts w:ascii="Times New Roman" w:hAnsi="Times New Roman" w:eastAsia="宋体" w:cs="Times New Roman"/>
      <w:sz w:val="24"/>
      <w:szCs w:val="24"/>
      <w:lang w:val="en-US" w:eastAsia="zh-CN" w:bidi="ar-SA"/>
    </w:rPr>
  </w:style>
  <w:style w:type="paragraph" w:customStyle="1" w:styleId="143">
    <w:name w:val="样式 28 小四"/>
    <w:autoRedefine/>
    <w:qFormat/>
    <w:uiPriority w:val="0"/>
    <w:rPr>
      <w:rFonts w:ascii="Times New Roman" w:hAnsi="Times New Roman" w:eastAsia="宋体" w:cs="Times New Roman"/>
      <w:sz w:val="24"/>
      <w:szCs w:val="24"/>
      <w:lang w:val="en-US" w:eastAsia="zh-CN" w:bidi="ar-SA"/>
    </w:rPr>
  </w:style>
  <w:style w:type="paragraph" w:customStyle="1" w:styleId="144">
    <w:name w:val="样式 29 小四"/>
    <w:autoRedefine/>
    <w:qFormat/>
    <w:uiPriority w:val="0"/>
    <w:rPr>
      <w:rFonts w:ascii="Times New Roman" w:hAnsi="Times New Roman" w:eastAsia="宋体" w:cs="Times New Roman"/>
      <w:sz w:val="24"/>
      <w:szCs w:val="24"/>
      <w:lang w:val="en-US" w:eastAsia="zh-CN" w:bidi="ar-SA"/>
    </w:rPr>
  </w:style>
  <w:style w:type="paragraph" w:customStyle="1" w:styleId="145">
    <w:name w:val="样式 30 小四"/>
    <w:autoRedefine/>
    <w:qFormat/>
    <w:uiPriority w:val="0"/>
    <w:rPr>
      <w:rFonts w:ascii="Times New Roman" w:hAnsi="Times New Roman" w:eastAsia="宋体" w:cs="Times New Roman"/>
      <w:sz w:val="24"/>
      <w:szCs w:val="24"/>
      <w:lang w:val="en-US" w:eastAsia="zh-CN" w:bidi="ar-SA"/>
    </w:rPr>
  </w:style>
  <w:style w:type="paragraph" w:customStyle="1" w:styleId="146">
    <w:name w:val="样式 31 小四"/>
    <w:autoRedefine/>
    <w:qFormat/>
    <w:uiPriority w:val="0"/>
    <w:rPr>
      <w:rFonts w:ascii="Times New Roman" w:hAnsi="Times New Roman" w:eastAsia="宋体" w:cs="Times New Roman"/>
      <w:sz w:val="24"/>
      <w:szCs w:val="24"/>
      <w:lang w:val="en-US" w:eastAsia="zh-CN" w:bidi="ar-SA"/>
    </w:rPr>
  </w:style>
  <w:style w:type="paragraph" w:customStyle="1" w:styleId="147">
    <w:name w:val="样式 32 小四"/>
    <w:autoRedefine/>
    <w:uiPriority w:val="0"/>
    <w:rPr>
      <w:rFonts w:ascii="Times New Roman" w:hAnsi="Times New Roman" w:eastAsia="宋体" w:cs="Times New Roman"/>
      <w:sz w:val="24"/>
      <w:szCs w:val="24"/>
      <w:lang w:val="en-US" w:eastAsia="zh-CN" w:bidi="ar-SA"/>
    </w:rPr>
  </w:style>
  <w:style w:type="paragraph" w:customStyle="1" w:styleId="148">
    <w:name w:val="样式 33 小四"/>
    <w:autoRedefine/>
    <w:qFormat/>
    <w:uiPriority w:val="0"/>
    <w:rPr>
      <w:rFonts w:ascii="Times New Roman" w:hAnsi="Times New Roman" w:eastAsia="宋体" w:cs="Times New Roman"/>
      <w:sz w:val="24"/>
      <w:szCs w:val="24"/>
      <w:lang w:val="en-US" w:eastAsia="zh-CN" w:bidi="ar-SA"/>
    </w:rPr>
  </w:style>
  <w:style w:type="paragraph" w:customStyle="1" w:styleId="149">
    <w:name w:val="样式 34 小四"/>
    <w:autoRedefine/>
    <w:uiPriority w:val="0"/>
    <w:rPr>
      <w:rFonts w:ascii="Times New Roman" w:hAnsi="Times New Roman" w:eastAsia="宋体" w:cs="Times New Roman"/>
      <w:sz w:val="24"/>
      <w:szCs w:val="24"/>
      <w:lang w:val="en-US" w:eastAsia="zh-CN" w:bidi="ar-SA"/>
    </w:rPr>
  </w:style>
  <w:style w:type="paragraph" w:customStyle="1" w:styleId="150">
    <w:name w:val="样式 35 小四"/>
    <w:autoRedefine/>
    <w:uiPriority w:val="0"/>
    <w:rPr>
      <w:rFonts w:ascii="Times New Roman" w:hAnsi="Times New Roman" w:eastAsia="宋体" w:cs="Times New Roman"/>
      <w:sz w:val="24"/>
      <w:szCs w:val="24"/>
      <w:lang w:val="en-US" w:eastAsia="zh-CN" w:bidi="ar-SA"/>
    </w:rPr>
  </w:style>
  <w:style w:type="paragraph" w:customStyle="1" w:styleId="151">
    <w:name w:val="样式 36 小四"/>
    <w:autoRedefine/>
    <w:qFormat/>
    <w:uiPriority w:val="0"/>
    <w:rPr>
      <w:rFonts w:ascii="Times New Roman" w:hAnsi="Times New Roman" w:eastAsia="宋体" w:cs="Times New Roman"/>
      <w:sz w:val="24"/>
      <w:szCs w:val="24"/>
      <w:lang w:val="en-US" w:eastAsia="zh-CN" w:bidi="ar-SA"/>
    </w:rPr>
  </w:style>
  <w:style w:type="paragraph" w:customStyle="1" w:styleId="152">
    <w:name w:val="样式 37 小四"/>
    <w:autoRedefine/>
    <w:qFormat/>
    <w:uiPriority w:val="0"/>
    <w:rPr>
      <w:rFonts w:ascii="Times New Roman" w:hAnsi="Times New Roman" w:eastAsia="宋体" w:cs="Times New Roman"/>
      <w:sz w:val="24"/>
      <w:szCs w:val="24"/>
      <w:lang w:val="en-US" w:eastAsia="zh-CN" w:bidi="ar-SA"/>
    </w:rPr>
  </w:style>
  <w:style w:type="paragraph" w:customStyle="1" w:styleId="153">
    <w:name w:val="样式 38 小四"/>
    <w:autoRedefine/>
    <w:qFormat/>
    <w:uiPriority w:val="0"/>
    <w:rPr>
      <w:rFonts w:ascii="Times New Roman" w:hAnsi="Times New Roman" w:eastAsia="宋体" w:cs="Times New Roman"/>
      <w:sz w:val="24"/>
      <w:szCs w:val="24"/>
      <w:lang w:val="en-US" w:eastAsia="zh-CN" w:bidi="ar-SA"/>
    </w:rPr>
  </w:style>
  <w:style w:type="paragraph" w:customStyle="1" w:styleId="154">
    <w:name w:val="样式 39 小四"/>
    <w:autoRedefine/>
    <w:qFormat/>
    <w:uiPriority w:val="0"/>
    <w:rPr>
      <w:rFonts w:ascii="Times New Roman" w:hAnsi="Times New Roman" w:eastAsia="宋体" w:cs="Times New Roman"/>
      <w:sz w:val="24"/>
      <w:szCs w:val="24"/>
      <w:lang w:val="en-US" w:eastAsia="zh-CN" w:bidi="ar-SA"/>
    </w:rPr>
  </w:style>
  <w:style w:type="paragraph" w:customStyle="1" w:styleId="155">
    <w:name w:val="样式 40 小四"/>
    <w:autoRedefine/>
    <w:qFormat/>
    <w:uiPriority w:val="0"/>
    <w:rPr>
      <w:rFonts w:ascii="Times New Roman" w:hAnsi="Times New Roman" w:eastAsia="宋体" w:cs="Times New Roman"/>
      <w:sz w:val="24"/>
      <w:szCs w:val="24"/>
      <w:lang w:val="en-US" w:eastAsia="zh-CN" w:bidi="ar-SA"/>
    </w:rPr>
  </w:style>
  <w:style w:type="paragraph" w:customStyle="1" w:styleId="156">
    <w:name w:val="样式 41 小四"/>
    <w:autoRedefine/>
    <w:qFormat/>
    <w:uiPriority w:val="0"/>
    <w:rPr>
      <w:rFonts w:ascii="Times New Roman" w:hAnsi="Times New Roman" w:eastAsia="宋体" w:cs="Times New Roman"/>
      <w:sz w:val="24"/>
      <w:szCs w:val="24"/>
      <w:lang w:val="en-US" w:eastAsia="zh-CN" w:bidi="ar-SA"/>
    </w:rPr>
  </w:style>
  <w:style w:type="paragraph" w:customStyle="1" w:styleId="157">
    <w:name w:val="样式 42 小四"/>
    <w:autoRedefine/>
    <w:uiPriority w:val="0"/>
    <w:rPr>
      <w:rFonts w:ascii="Times New Roman" w:hAnsi="Times New Roman" w:eastAsia="宋体" w:cs="Times New Roman"/>
      <w:sz w:val="24"/>
      <w:szCs w:val="24"/>
      <w:lang w:val="en-US" w:eastAsia="zh-CN" w:bidi="ar-SA"/>
    </w:rPr>
  </w:style>
  <w:style w:type="paragraph" w:customStyle="1" w:styleId="158">
    <w:name w:val="样式 43 小四"/>
    <w:autoRedefine/>
    <w:uiPriority w:val="0"/>
    <w:rPr>
      <w:rFonts w:ascii="Times New Roman" w:hAnsi="Times New Roman" w:eastAsia="宋体" w:cs="Times New Roman"/>
      <w:sz w:val="24"/>
      <w:szCs w:val="24"/>
      <w:lang w:val="en-US" w:eastAsia="zh-CN" w:bidi="ar-SA"/>
    </w:rPr>
  </w:style>
  <w:style w:type="paragraph" w:customStyle="1" w:styleId="159">
    <w:name w:val="样式 44 小四"/>
    <w:autoRedefine/>
    <w:qFormat/>
    <w:uiPriority w:val="0"/>
    <w:rPr>
      <w:rFonts w:ascii="Times New Roman" w:hAnsi="Times New Roman" w:eastAsia="宋体" w:cs="Times New Roman"/>
      <w:sz w:val="24"/>
      <w:szCs w:val="24"/>
      <w:lang w:val="en-US" w:eastAsia="zh-CN" w:bidi="ar-SA"/>
    </w:rPr>
  </w:style>
  <w:style w:type="paragraph" w:customStyle="1" w:styleId="160">
    <w:name w:val="样式 45 小四"/>
    <w:autoRedefine/>
    <w:uiPriority w:val="0"/>
    <w:rPr>
      <w:rFonts w:ascii="Times New Roman" w:hAnsi="Times New Roman" w:eastAsia="宋体" w:cs="Times New Roman"/>
      <w:sz w:val="24"/>
      <w:szCs w:val="24"/>
      <w:lang w:val="en-US" w:eastAsia="zh-CN" w:bidi="ar-SA"/>
    </w:rPr>
  </w:style>
  <w:style w:type="paragraph" w:customStyle="1" w:styleId="161">
    <w:name w:val="样式 46 小四"/>
    <w:autoRedefine/>
    <w:qFormat/>
    <w:uiPriority w:val="0"/>
    <w:rPr>
      <w:rFonts w:ascii="Times New Roman" w:hAnsi="Times New Roman" w:eastAsia="宋体" w:cs="Times New Roman"/>
      <w:sz w:val="24"/>
      <w:szCs w:val="24"/>
      <w:lang w:val="en-US" w:eastAsia="zh-CN" w:bidi="ar-SA"/>
    </w:rPr>
  </w:style>
  <w:style w:type="paragraph" w:customStyle="1" w:styleId="162">
    <w:name w:val="样式 47 小四"/>
    <w:autoRedefine/>
    <w:qFormat/>
    <w:uiPriority w:val="0"/>
    <w:rPr>
      <w:rFonts w:ascii="Times New Roman" w:hAnsi="Times New Roman" w:eastAsia="宋体" w:cs="Times New Roman"/>
      <w:sz w:val="24"/>
      <w:szCs w:val="24"/>
      <w:lang w:val="en-US" w:eastAsia="zh-CN" w:bidi="ar-SA"/>
    </w:rPr>
  </w:style>
  <w:style w:type="paragraph" w:customStyle="1" w:styleId="163">
    <w:name w:val="样式 48 小四"/>
    <w:autoRedefine/>
    <w:qFormat/>
    <w:uiPriority w:val="0"/>
    <w:rPr>
      <w:rFonts w:ascii="Times New Roman" w:hAnsi="Times New Roman" w:eastAsia="宋体" w:cs="Times New Roman"/>
      <w:sz w:val="24"/>
      <w:szCs w:val="24"/>
      <w:lang w:val="en-US" w:eastAsia="zh-CN" w:bidi="ar-SA"/>
    </w:rPr>
  </w:style>
  <w:style w:type="paragraph" w:customStyle="1" w:styleId="164">
    <w:name w:val="样式 49 小四"/>
    <w:autoRedefine/>
    <w:qFormat/>
    <w:uiPriority w:val="0"/>
    <w:rPr>
      <w:rFonts w:ascii="Times New Roman" w:hAnsi="Times New Roman" w:eastAsia="宋体" w:cs="Times New Roman"/>
      <w:sz w:val="24"/>
      <w:szCs w:val="24"/>
      <w:lang w:val="en-US" w:eastAsia="zh-CN" w:bidi="ar-SA"/>
    </w:rPr>
  </w:style>
  <w:style w:type="paragraph" w:customStyle="1" w:styleId="165">
    <w:name w:val="Revision"/>
    <w:autoRedefine/>
    <w:qFormat/>
    <w:uiPriority w:val="0"/>
    <w:rPr>
      <w:rFonts w:ascii="Times New Roman" w:hAnsi="Times New Roman" w:eastAsia="方正仿宋_GBK" w:cs="Times New Roman"/>
      <w:kern w:val="2"/>
      <w:sz w:val="32"/>
      <w:szCs w:val="32"/>
      <w:lang w:val="en-US" w:eastAsia="zh-CN" w:bidi="ar-SA"/>
    </w:rPr>
  </w:style>
  <w:style w:type="paragraph" w:customStyle="1" w:styleId="166">
    <w:name w:val="样式 50 小四"/>
    <w:qFormat/>
    <w:uiPriority w:val="0"/>
    <w:rPr>
      <w:rFonts w:ascii="Times New Roman" w:hAnsi="Times New Roman" w:eastAsia="宋体" w:cs="Times New Roman"/>
      <w:sz w:val="24"/>
      <w:szCs w:val="24"/>
      <w:lang w:val="en-US" w:eastAsia="zh-CN" w:bidi="ar-SA"/>
    </w:rPr>
  </w:style>
  <w:style w:type="paragraph" w:customStyle="1" w:styleId="167">
    <w:name w:val="样式 51 小四"/>
    <w:qFormat/>
    <w:uiPriority w:val="0"/>
    <w:rPr>
      <w:rFonts w:ascii="Times New Roman" w:hAnsi="Times New Roman" w:eastAsia="宋体" w:cs="Times New Roman"/>
      <w:sz w:val="24"/>
      <w:szCs w:val="24"/>
      <w:lang w:val="en-US" w:eastAsia="zh-CN" w:bidi="ar-SA"/>
    </w:rPr>
  </w:style>
  <w:style w:type="paragraph" w:customStyle="1" w:styleId="168">
    <w:name w:val="样式 52 小四"/>
    <w:qFormat/>
    <w:uiPriority w:val="0"/>
    <w:rPr>
      <w:rFonts w:ascii="Times New Roman" w:hAnsi="Times New Roman" w:eastAsia="宋体" w:cs="Times New Roman"/>
      <w:sz w:val="24"/>
      <w:szCs w:val="24"/>
      <w:lang w:val="en-US" w:eastAsia="zh-CN" w:bidi="ar-SA"/>
    </w:rPr>
  </w:style>
  <w:style w:type="paragraph" w:customStyle="1" w:styleId="169">
    <w:name w:val="样式 53 小四"/>
    <w:qFormat/>
    <w:uiPriority w:val="0"/>
    <w:rPr>
      <w:rFonts w:ascii="Times New Roman" w:hAnsi="Times New Roman" w:eastAsia="宋体" w:cs="Times New Roman"/>
      <w:sz w:val="24"/>
      <w:szCs w:val="24"/>
      <w:lang w:val="en-US" w:eastAsia="zh-CN" w:bidi="ar-SA"/>
    </w:rPr>
  </w:style>
  <w:style w:type="paragraph" w:customStyle="1" w:styleId="170">
    <w:name w:val="样式 54 小四"/>
    <w:qFormat/>
    <w:uiPriority w:val="0"/>
    <w:rPr>
      <w:rFonts w:ascii="Times New Roman" w:hAnsi="Times New Roman" w:eastAsia="宋体" w:cs="Times New Roman"/>
      <w:sz w:val="24"/>
      <w:szCs w:val="24"/>
      <w:lang w:val="en-US" w:eastAsia="zh-CN" w:bidi="ar-SA"/>
    </w:rPr>
  </w:style>
  <w:style w:type="paragraph" w:customStyle="1" w:styleId="171">
    <w:name w:val="样式 55 小四"/>
    <w:qFormat/>
    <w:uiPriority w:val="0"/>
    <w:rPr>
      <w:rFonts w:ascii="Times New Roman" w:hAnsi="Times New Roman" w:eastAsia="宋体" w:cs="Times New Roman"/>
      <w:sz w:val="24"/>
      <w:szCs w:val="24"/>
      <w:lang w:val="en-US" w:eastAsia="zh-CN" w:bidi="ar-SA"/>
    </w:rPr>
  </w:style>
  <w:style w:type="paragraph" w:customStyle="1" w:styleId="172">
    <w:name w:val="样式 56 小四"/>
    <w:qFormat/>
    <w:uiPriority w:val="0"/>
    <w:rPr>
      <w:rFonts w:ascii="Times New Roman" w:hAnsi="Times New Roman" w:eastAsia="宋体" w:cs="Times New Roman"/>
      <w:sz w:val="24"/>
      <w:szCs w:val="24"/>
      <w:lang w:val="en-US" w:eastAsia="zh-CN" w:bidi="ar-SA"/>
    </w:rPr>
  </w:style>
  <w:style w:type="paragraph" w:customStyle="1" w:styleId="173">
    <w:name w:val="样式 57 小四"/>
    <w:qFormat/>
    <w:uiPriority w:val="0"/>
    <w:rPr>
      <w:rFonts w:ascii="Times New Roman" w:hAnsi="Times New Roman" w:eastAsia="宋体" w:cs="Times New Roman"/>
      <w:sz w:val="24"/>
      <w:szCs w:val="24"/>
      <w:lang w:val="en-US" w:eastAsia="zh-CN" w:bidi="ar-SA"/>
    </w:rPr>
  </w:style>
  <w:style w:type="paragraph" w:customStyle="1" w:styleId="174">
    <w:name w:val="样式 58 小四"/>
    <w:qFormat/>
    <w:uiPriority w:val="0"/>
    <w:rPr>
      <w:rFonts w:ascii="Times New Roman" w:hAnsi="Times New Roman" w:eastAsia="宋体" w:cs="Times New Roman"/>
      <w:sz w:val="24"/>
      <w:szCs w:val="24"/>
      <w:lang w:val="en-US" w:eastAsia="zh-CN" w:bidi="ar-SA"/>
    </w:rPr>
  </w:style>
  <w:style w:type="paragraph" w:customStyle="1" w:styleId="175">
    <w:name w:val="样式 59 小四"/>
    <w:qFormat/>
    <w:uiPriority w:val="0"/>
    <w:rPr>
      <w:rFonts w:ascii="Times New Roman" w:hAnsi="Times New Roman" w:eastAsia="宋体" w:cs="Times New Roman"/>
      <w:sz w:val="24"/>
      <w:szCs w:val="24"/>
      <w:lang w:val="en-US" w:eastAsia="zh-CN" w:bidi="ar-SA"/>
    </w:rPr>
  </w:style>
  <w:style w:type="paragraph" w:customStyle="1" w:styleId="176">
    <w:name w:val="样式 60 小四"/>
    <w:qFormat/>
    <w:uiPriority w:val="0"/>
    <w:rPr>
      <w:rFonts w:ascii="Times New Roman" w:hAnsi="Times New Roman" w:eastAsia="宋体" w:cs="Times New Roman"/>
      <w:sz w:val="24"/>
      <w:szCs w:val="24"/>
      <w:lang w:val="en-US" w:eastAsia="zh-CN" w:bidi="ar-SA"/>
    </w:rPr>
  </w:style>
  <w:style w:type="paragraph" w:customStyle="1" w:styleId="177">
    <w:name w:val="样式 61 小四"/>
    <w:qFormat/>
    <w:uiPriority w:val="0"/>
    <w:rPr>
      <w:rFonts w:ascii="Times New Roman" w:hAnsi="Times New Roman" w:eastAsia="宋体" w:cs="Times New Roman"/>
      <w:sz w:val="24"/>
      <w:szCs w:val="24"/>
      <w:lang w:val="en-US" w:eastAsia="zh-CN" w:bidi="ar-SA"/>
    </w:rPr>
  </w:style>
  <w:style w:type="paragraph" w:customStyle="1" w:styleId="178">
    <w:name w:val="样式 62 小四"/>
    <w:qFormat/>
    <w:uiPriority w:val="0"/>
    <w:rPr>
      <w:rFonts w:ascii="Times New Roman" w:hAnsi="Times New Roman" w:eastAsia="宋体" w:cs="Times New Roman"/>
      <w:sz w:val="24"/>
      <w:szCs w:val="24"/>
      <w:lang w:val="en-US" w:eastAsia="zh-CN" w:bidi="ar-SA"/>
    </w:rPr>
  </w:style>
  <w:style w:type="paragraph" w:customStyle="1" w:styleId="179">
    <w:name w:val="样式 63 小四"/>
    <w:qFormat/>
    <w:uiPriority w:val="0"/>
    <w:pPr>
      <w:widowControl w:val="0"/>
      <w:spacing w:line="240" w:lineRule="auto"/>
      <w:jc w:val="left"/>
    </w:pPr>
    <w:rPr>
      <w:rFonts w:ascii="宋体" w:hAnsi="Times New Roman" w:eastAsia="宋体" w:cs="Times New Roman"/>
      <w:kern w:val="2"/>
      <w:sz w:val="24"/>
      <w:szCs w:val="21"/>
      <w:lang w:val="en-US" w:eastAsia="zh-CN" w:bidi="ar-SA"/>
    </w:rPr>
  </w:style>
  <w:style w:type="paragraph" w:customStyle="1" w:styleId="180">
    <w:name w:val="样式 64 小四"/>
    <w:qFormat/>
    <w:uiPriority w:val="0"/>
    <w:pPr>
      <w:widowControl w:val="0"/>
      <w:spacing w:line="240" w:lineRule="auto"/>
      <w:jc w:val="left"/>
    </w:pPr>
    <w:rPr>
      <w:rFonts w:ascii="宋体" w:hAnsi="Times New Roman" w:eastAsia="宋体" w:cs="Times New Roman"/>
      <w:kern w:val="2"/>
      <w:sz w:val="24"/>
      <w:szCs w:val="21"/>
      <w:lang w:val="en-US" w:eastAsia="zh-CN" w:bidi="ar-SA"/>
    </w:rPr>
  </w:style>
  <w:style w:type="paragraph" w:customStyle="1" w:styleId="181">
    <w:name w:val="样式 65 小四"/>
    <w:qFormat/>
    <w:uiPriority w:val="0"/>
    <w:pPr>
      <w:widowControl w:val="0"/>
      <w:spacing w:line="240" w:lineRule="auto"/>
      <w:jc w:val="left"/>
    </w:pPr>
    <w:rPr>
      <w:rFonts w:ascii="宋体" w:hAnsi="Times New Roman" w:eastAsia="宋体" w:cs="Times New Roman"/>
      <w:kern w:val="2"/>
      <w:sz w:val="24"/>
      <w:szCs w:val="21"/>
      <w:lang w:val="en-US" w:eastAsia="zh-CN" w:bidi="ar-SA"/>
    </w:rPr>
  </w:style>
  <w:style w:type="paragraph" w:customStyle="1" w:styleId="182">
    <w:name w:val="样式 66 小四"/>
    <w:qFormat/>
    <w:uiPriority w:val="0"/>
    <w:rPr>
      <w:rFonts w:ascii="Times New Roman" w:hAnsi="Times New Roman" w:eastAsia="宋体" w:cs="Times New Roman"/>
      <w:sz w:val="24"/>
      <w:szCs w:val="24"/>
      <w:lang w:val="en-US" w:eastAsia="zh-CN" w:bidi="ar-SA"/>
    </w:rPr>
  </w:style>
  <w:style w:type="paragraph" w:customStyle="1" w:styleId="183">
    <w:name w:val="样式 67 小四"/>
    <w:qFormat/>
    <w:uiPriority w:val="0"/>
    <w:rPr>
      <w:rFonts w:ascii="Times New Roman" w:hAnsi="Times New Roman" w:eastAsia="宋体" w:cs="Times New Roman"/>
      <w:sz w:val="24"/>
      <w:szCs w:val="24"/>
      <w:lang w:val="en-US" w:eastAsia="zh-CN" w:bidi="ar-SA"/>
    </w:rPr>
  </w:style>
  <w:style w:type="paragraph" w:customStyle="1" w:styleId="184">
    <w:name w:val="样式 68 小四"/>
    <w:qFormat/>
    <w:uiPriority w:val="0"/>
    <w:rPr>
      <w:rFonts w:ascii="Times New Roman" w:hAnsi="Times New Roman" w:eastAsia="宋体" w:cs="Times New Roman"/>
      <w:sz w:val="24"/>
      <w:szCs w:val="24"/>
      <w:lang w:val="en-US" w:eastAsia="zh-CN" w:bidi="ar-SA"/>
    </w:rPr>
  </w:style>
  <w:style w:type="paragraph" w:customStyle="1" w:styleId="185">
    <w:name w:val="样式 69 小四"/>
    <w:qFormat/>
    <w:uiPriority w:val="0"/>
    <w:rPr>
      <w:rFonts w:ascii="Times New Roman" w:hAnsi="Times New Roman" w:eastAsia="宋体" w:cs="Times New Roman"/>
      <w:sz w:val="24"/>
      <w:szCs w:val="24"/>
      <w:lang w:val="en-US" w:eastAsia="zh-CN" w:bidi="ar-SA"/>
    </w:rPr>
  </w:style>
  <w:style w:type="paragraph" w:customStyle="1" w:styleId="186">
    <w:name w:val="样式 70 小四"/>
    <w:qFormat/>
    <w:uiPriority w:val="0"/>
    <w:rPr>
      <w:rFonts w:ascii="Times New Roman" w:hAnsi="Times New Roman" w:eastAsia="宋体" w:cs="Times New Roman"/>
      <w:sz w:val="24"/>
      <w:szCs w:val="24"/>
      <w:lang w:val="en-US" w:eastAsia="zh-CN" w:bidi="ar-SA"/>
    </w:rPr>
  </w:style>
  <w:style w:type="paragraph" w:customStyle="1" w:styleId="187">
    <w:name w:val="样式 71 小四"/>
    <w:qFormat/>
    <w:uiPriority w:val="0"/>
    <w:rPr>
      <w:rFonts w:ascii="Times New Roman" w:hAnsi="Times New Roman" w:eastAsia="宋体" w:cs="Times New Roman"/>
      <w:sz w:val="24"/>
      <w:szCs w:val="24"/>
      <w:lang w:val="en-US" w:eastAsia="zh-CN" w:bidi="ar-SA"/>
    </w:rPr>
  </w:style>
  <w:style w:type="paragraph" w:customStyle="1" w:styleId="188">
    <w:name w:val="样式 72 小四"/>
    <w:qFormat/>
    <w:uiPriority w:val="0"/>
    <w:rPr>
      <w:rFonts w:ascii="Times New Roman" w:hAnsi="Times New Roman" w:eastAsia="宋体" w:cs="Times New Roman"/>
      <w:sz w:val="24"/>
      <w:szCs w:val="24"/>
      <w:lang w:val="en-US" w:eastAsia="zh-CN" w:bidi="ar-SA"/>
    </w:rPr>
  </w:style>
  <w:style w:type="paragraph" w:customStyle="1" w:styleId="189">
    <w:name w:val="样式 73 小四"/>
    <w:qFormat/>
    <w:uiPriority w:val="0"/>
    <w:pPr>
      <w:widowControl w:val="0"/>
      <w:spacing w:line="240" w:lineRule="auto"/>
      <w:jc w:val="left"/>
    </w:pPr>
    <w:rPr>
      <w:rFonts w:ascii="宋体" w:hAnsi="Times New Roman" w:eastAsia="宋体" w:cs="Times New Roman"/>
      <w:kern w:val="2"/>
      <w:sz w:val="24"/>
      <w:szCs w:val="21"/>
      <w:lang w:val="en-US" w:eastAsia="zh-CN" w:bidi="ar-SA"/>
    </w:rPr>
  </w:style>
  <w:style w:type="paragraph" w:customStyle="1" w:styleId="190">
    <w:name w:val="样式 74 小四"/>
    <w:qFormat/>
    <w:uiPriority w:val="0"/>
    <w:pPr>
      <w:widowControl w:val="0"/>
      <w:spacing w:line="240" w:lineRule="auto"/>
      <w:jc w:val="left"/>
    </w:pPr>
    <w:rPr>
      <w:rFonts w:ascii="宋体" w:hAnsi="Times New Roman" w:eastAsia="宋体" w:cs="Times New Roman"/>
      <w:kern w:val="2"/>
      <w:sz w:val="24"/>
      <w:szCs w:val="21"/>
      <w:lang w:val="en-US" w:eastAsia="zh-CN" w:bidi="ar-SA"/>
    </w:rPr>
  </w:style>
  <w:style w:type="paragraph" w:customStyle="1" w:styleId="191">
    <w:name w:val="样式 75 小四"/>
    <w:qFormat/>
    <w:uiPriority w:val="0"/>
    <w:rPr>
      <w:rFonts w:ascii="Times New Roman" w:hAnsi="Times New Roman" w:eastAsia="宋体" w:cs="Times New Roman"/>
      <w:sz w:val="24"/>
      <w:szCs w:val="24"/>
      <w:lang w:val="en-US" w:eastAsia="zh-CN" w:bidi="ar-SA"/>
    </w:rPr>
  </w:style>
  <w:style w:type="paragraph" w:customStyle="1" w:styleId="192">
    <w:name w:val="样式 76 小四"/>
    <w:qFormat/>
    <w:uiPriority w:val="0"/>
    <w:rPr>
      <w:rFonts w:ascii="Times New Roman" w:hAnsi="Times New Roman" w:eastAsia="宋体" w:cs="Times New Roman"/>
      <w:sz w:val="24"/>
      <w:szCs w:val="24"/>
      <w:lang w:val="en-US" w:eastAsia="zh-CN" w:bidi="ar-SA"/>
    </w:rPr>
  </w:style>
  <w:style w:type="paragraph" w:customStyle="1" w:styleId="193">
    <w:name w:val="样式 77 小四"/>
    <w:qFormat/>
    <w:uiPriority w:val="0"/>
    <w:rPr>
      <w:rFonts w:ascii="Times New Roman" w:hAnsi="Times New Roman" w:eastAsia="宋体" w:cs="Times New Roman"/>
      <w:sz w:val="24"/>
      <w:szCs w:val="24"/>
      <w:lang w:val="en-US" w:eastAsia="zh-CN" w:bidi="ar-SA"/>
    </w:rPr>
  </w:style>
  <w:style w:type="paragraph" w:customStyle="1" w:styleId="194">
    <w:name w:val="样式 78 小四"/>
    <w:qFormat/>
    <w:uiPriority w:val="0"/>
    <w:rPr>
      <w:rFonts w:ascii="Times New Roman" w:hAnsi="Times New Roman" w:eastAsia="宋体" w:cs="Times New Roman"/>
      <w:sz w:val="24"/>
      <w:szCs w:val="24"/>
      <w:lang w:val="en-US" w:eastAsia="zh-CN" w:bidi="ar-SA"/>
    </w:rPr>
  </w:style>
  <w:style w:type="paragraph" w:customStyle="1" w:styleId="195">
    <w:name w:val="样式 79 小四"/>
    <w:qFormat/>
    <w:uiPriority w:val="0"/>
    <w:rPr>
      <w:rFonts w:ascii="Times New Roman" w:hAnsi="Times New Roman" w:eastAsia="宋体" w:cs="Times New Roman"/>
      <w:sz w:val="24"/>
      <w:szCs w:val="24"/>
      <w:lang w:val="en-US" w:eastAsia="zh-CN" w:bidi="ar-SA"/>
    </w:rPr>
  </w:style>
  <w:style w:type="paragraph" w:customStyle="1" w:styleId="196">
    <w:name w:val="样式 80 小四"/>
    <w:qFormat/>
    <w:uiPriority w:val="0"/>
    <w:rPr>
      <w:rFonts w:ascii="Times New Roman" w:hAnsi="Times New Roman" w:eastAsia="宋体" w:cs="Times New Roman"/>
      <w:sz w:val="24"/>
      <w:szCs w:val="24"/>
      <w:lang w:val="en-US" w:eastAsia="zh-CN" w:bidi="ar-SA"/>
    </w:rPr>
  </w:style>
  <w:style w:type="paragraph" w:customStyle="1" w:styleId="197">
    <w:name w:val="样式 81 小四"/>
    <w:qFormat/>
    <w:uiPriority w:val="0"/>
    <w:rPr>
      <w:rFonts w:ascii="Times New Roman" w:hAnsi="Times New Roman" w:eastAsia="宋体" w:cs="Times New Roman"/>
      <w:sz w:val="24"/>
      <w:szCs w:val="24"/>
      <w:lang w:val="en-US" w:eastAsia="zh-CN" w:bidi="ar-SA"/>
    </w:rPr>
  </w:style>
  <w:style w:type="paragraph" w:customStyle="1" w:styleId="198">
    <w:name w:val="样式 82 小四"/>
    <w:qFormat/>
    <w:uiPriority w:val="0"/>
    <w:rPr>
      <w:rFonts w:ascii="Times New Roman" w:hAnsi="Times New Roman" w:eastAsia="宋体" w:cs="Times New Roman"/>
      <w:sz w:val="24"/>
      <w:szCs w:val="24"/>
      <w:lang w:val="en-US" w:eastAsia="zh-CN" w:bidi="ar-SA"/>
    </w:rPr>
  </w:style>
  <w:style w:type="paragraph" w:customStyle="1" w:styleId="199">
    <w:name w:val="样式 83 小四"/>
    <w:qFormat/>
    <w:uiPriority w:val="0"/>
    <w:rPr>
      <w:rFonts w:ascii="Times New Roman" w:hAnsi="Times New Roman" w:eastAsia="宋体" w:cs="Times New Roman"/>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Pages>4</Pages>
  <Words>5194</Words>
  <Characters>5294</Characters>
  <Lines>254</Lines>
  <Paragraphs>171</Paragraphs>
  <TotalTime>1199</TotalTime>
  <ScaleCrop>false</ScaleCrop>
  <LinksUpToDate>false</LinksUpToDate>
  <CharactersWithSpaces>5322</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2023-06-04T03:02:00Z</dcterms:created>
  <dc:creator>Administrator</dc:creator>
  <cp:lastModifiedBy>61643</cp:lastModifiedBy>
  <cp:lastPrinted>2025-01-06T00:20:00Z</cp:lastPrinted>
  <dcterms:modified xsi:type="dcterms:W3CDTF">2025-02-27T02:02:31Z</dcterms:modified>
  <cp:revision>98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A9AE12C0DB6544B593DB99DBA11C209A_13</vt:lpwstr>
  </property>
</Properties>
</file>