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6F0" w:rsidRDefault="001166F0" w:rsidP="001166F0">
      <w:pPr>
        <w:adjustRightInd w:val="0"/>
        <w:snapToGrid w:val="0"/>
        <w:spacing w:line="600" w:lineRule="exact"/>
        <w:rPr>
          <w:rFonts w:ascii="黑体" w:eastAsia="黑体" w:hAnsi="黑体"/>
          <w:b/>
          <w:kern w:val="0"/>
          <w:sz w:val="44"/>
          <w:szCs w:val="44"/>
        </w:rPr>
      </w:pPr>
      <w:r>
        <w:rPr>
          <w:rFonts w:ascii="仿宋_GB2312" w:eastAsia="仿宋_GB2312" w:hint="eastAsia"/>
          <w:b/>
          <w:sz w:val="30"/>
          <w:szCs w:val="30"/>
        </w:rPr>
        <w:t>附件1</w:t>
      </w:r>
    </w:p>
    <w:p w:rsidR="00441768" w:rsidRPr="001166F0" w:rsidRDefault="00441768">
      <w:pPr>
        <w:adjustRightInd w:val="0"/>
        <w:snapToGrid w:val="0"/>
        <w:spacing w:line="600" w:lineRule="exact"/>
        <w:rPr>
          <w:rFonts w:eastAsia="黑体"/>
          <w:b/>
          <w:sz w:val="44"/>
          <w:szCs w:val="44"/>
        </w:rPr>
      </w:pPr>
    </w:p>
    <w:p w:rsidR="00441768" w:rsidRDefault="00EE00AB">
      <w:pPr>
        <w:adjustRightInd w:val="0"/>
        <w:snapToGrid w:val="0"/>
        <w:spacing w:line="600" w:lineRule="exact"/>
        <w:jc w:val="center"/>
        <w:rPr>
          <w:rFonts w:ascii="仿宋_GB2312" w:eastAsia="黑体"/>
          <w:b/>
          <w:kern w:val="0"/>
          <w:sz w:val="44"/>
          <w:szCs w:val="44"/>
        </w:rPr>
      </w:pPr>
      <w:r>
        <w:rPr>
          <w:rFonts w:ascii="仿宋_GB2312" w:eastAsia="黑体"/>
          <w:b/>
          <w:kern w:val="0"/>
          <w:sz w:val="44"/>
          <w:szCs w:val="44"/>
        </w:rPr>
        <w:t>上海证券交易所上市公司</w:t>
      </w:r>
    </w:p>
    <w:p w:rsidR="00441768" w:rsidRDefault="00EE00AB">
      <w:pPr>
        <w:adjustRightInd w:val="0"/>
        <w:snapToGrid w:val="0"/>
        <w:spacing w:line="600" w:lineRule="exact"/>
        <w:jc w:val="center"/>
        <w:rPr>
          <w:rFonts w:ascii="仿宋_GB2312" w:eastAsia="黑体"/>
          <w:b/>
          <w:kern w:val="0"/>
          <w:sz w:val="44"/>
          <w:szCs w:val="44"/>
        </w:rPr>
      </w:pPr>
      <w:r>
        <w:rPr>
          <w:rFonts w:ascii="仿宋_GB2312" w:eastAsia="黑体"/>
          <w:b/>
          <w:kern w:val="0"/>
          <w:sz w:val="44"/>
          <w:szCs w:val="44"/>
        </w:rPr>
        <w:t>证券发行上市审核规则</w:t>
      </w:r>
    </w:p>
    <w:p w:rsidR="00441768" w:rsidRDefault="00441768">
      <w:pPr>
        <w:adjustRightInd w:val="0"/>
        <w:snapToGrid w:val="0"/>
        <w:spacing w:line="600" w:lineRule="exact"/>
        <w:ind w:firstLineChars="200" w:firstLine="602"/>
        <w:rPr>
          <w:rFonts w:ascii="仿宋_GB2312" w:eastAsia="仿宋_GB2312"/>
          <w:b/>
          <w:sz w:val="30"/>
          <w:szCs w:val="30"/>
        </w:rPr>
      </w:pPr>
    </w:p>
    <w:p w:rsidR="00441768" w:rsidRDefault="00EE00AB">
      <w:pPr>
        <w:adjustRightInd w:val="0"/>
        <w:snapToGrid w:val="0"/>
        <w:spacing w:line="600" w:lineRule="exact"/>
        <w:jc w:val="center"/>
        <w:rPr>
          <w:rFonts w:ascii="仿宋_GB2312" w:eastAsia="黑体"/>
          <w:b/>
          <w:sz w:val="30"/>
          <w:szCs w:val="30"/>
        </w:rPr>
      </w:pPr>
      <w:r>
        <w:rPr>
          <w:rFonts w:ascii="仿宋_GB2312" w:eastAsia="黑体"/>
          <w:b/>
          <w:sz w:val="30"/>
          <w:szCs w:val="30"/>
        </w:rPr>
        <w:t>第一章</w:t>
      </w:r>
      <w:r>
        <w:rPr>
          <w:rFonts w:ascii="仿宋_GB2312" w:eastAsia="黑体" w:hint="eastAsia"/>
          <w:b/>
          <w:sz w:val="30"/>
          <w:szCs w:val="30"/>
        </w:rPr>
        <w:t xml:space="preserve"> </w:t>
      </w:r>
      <w:r>
        <w:rPr>
          <w:rFonts w:ascii="仿宋_GB2312" w:eastAsia="黑体"/>
          <w:b/>
          <w:sz w:val="30"/>
          <w:szCs w:val="30"/>
        </w:rPr>
        <w:t>总则</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第一条</w:t>
      </w:r>
      <w:r>
        <w:rPr>
          <w:rFonts w:ascii="仿宋_GB2312" w:eastAsia="仿宋_GB2312" w:hint="eastAsia"/>
          <w:sz w:val="30"/>
          <w:szCs w:val="30"/>
        </w:rPr>
        <w:t xml:space="preserve"> </w:t>
      </w:r>
      <w:r>
        <w:rPr>
          <w:rFonts w:ascii="仿宋_GB2312" w:eastAsia="仿宋_GB2312"/>
          <w:sz w:val="30"/>
          <w:szCs w:val="30"/>
        </w:rPr>
        <w:t>为了规范上海证券交易所（以下简称本所）上市公司证券发行上市的审核工作，保护投资者合法权益，根据《中华人民共和国证券法》（以下简称《证券法》）、《国务院办公厅关于贯彻实施修订后的证券法有关工作的通知》《关于在上海证券交易所设立科创板并试点注册制的实施意见》《国务院办公厅转发证监会关于开展创新企业境内发行股票或者存托凭证试点若干意见的通知》《上市公司证券发行注册管理办法》（以下简称《注册办法》）</w:t>
      </w:r>
      <w:r>
        <w:rPr>
          <w:rFonts w:ascii="仿宋_GB2312" w:eastAsia="仿宋_GB2312" w:hint="eastAsia"/>
          <w:sz w:val="30"/>
          <w:szCs w:val="30"/>
        </w:rPr>
        <w:t>、</w:t>
      </w:r>
      <w:r>
        <w:rPr>
          <w:rFonts w:ascii="仿宋_GB2312" w:eastAsia="仿宋_GB2312"/>
          <w:sz w:val="30"/>
          <w:szCs w:val="30"/>
        </w:rPr>
        <w:t>《优先股试点管理办法》等相关法律、行政法规、部门规章和规范性文件，制定本规则。</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第二条</w:t>
      </w:r>
      <w:r>
        <w:rPr>
          <w:rFonts w:ascii="仿宋_GB2312" w:eastAsia="仿宋_GB2312" w:hint="eastAsia"/>
          <w:sz w:val="30"/>
          <w:szCs w:val="30"/>
        </w:rPr>
        <w:t xml:space="preserve"> </w:t>
      </w:r>
      <w:r>
        <w:rPr>
          <w:rFonts w:ascii="仿宋_GB2312" w:eastAsia="仿宋_GB2312"/>
          <w:sz w:val="30"/>
          <w:szCs w:val="30"/>
        </w:rPr>
        <w:t>上市公司申请在境内发行股票、可转换公司债券、存托凭证、优先股或者国务院认</w:t>
      </w:r>
      <w:r>
        <w:rPr>
          <w:rFonts w:ascii="仿宋_GB2312" w:eastAsia="仿宋_GB2312" w:hint="eastAsia"/>
          <w:sz w:val="30"/>
          <w:szCs w:val="30"/>
        </w:rPr>
        <w:t>定</w:t>
      </w:r>
      <w:r>
        <w:rPr>
          <w:rFonts w:ascii="仿宋_GB2312" w:eastAsia="仿宋_GB2312"/>
          <w:sz w:val="30"/>
          <w:szCs w:val="30"/>
        </w:rPr>
        <w:t>的其他证券并上市的审核，适用本规则。</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第三条</w:t>
      </w:r>
      <w:r>
        <w:rPr>
          <w:rFonts w:ascii="仿宋_GB2312" w:eastAsia="仿宋_GB2312" w:hint="eastAsia"/>
          <w:sz w:val="30"/>
          <w:szCs w:val="30"/>
        </w:rPr>
        <w:t xml:space="preserve"> </w:t>
      </w:r>
      <w:r>
        <w:rPr>
          <w:rFonts w:ascii="仿宋_GB2312" w:eastAsia="仿宋_GB2312"/>
          <w:sz w:val="30"/>
          <w:szCs w:val="30"/>
        </w:rPr>
        <w:t>上市公司申请证券发行上市的，应当向本所提交发行上市申请文件。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本所对上市公司的证券发行上市申请文件进行审核（以下简称发行上市审核），认为符合发行条件、上市条件和信息披露要求的，将审核意见、上市公司注册申请文件及相关审核资料报中</w:t>
      </w:r>
      <w:r>
        <w:rPr>
          <w:rFonts w:ascii="仿宋_GB2312" w:eastAsia="仿宋_GB2312"/>
          <w:sz w:val="30"/>
          <w:szCs w:val="30"/>
        </w:rPr>
        <w:lastRenderedPageBreak/>
        <w:t>国证券监督管理委员会（以下简称中国证监会）</w:t>
      </w:r>
      <w:r>
        <w:rPr>
          <w:rFonts w:ascii="仿宋_GB2312" w:eastAsia="仿宋_GB2312" w:hint="eastAsia"/>
          <w:sz w:val="30"/>
          <w:szCs w:val="30"/>
        </w:rPr>
        <w:t>履行</w:t>
      </w:r>
      <w:r>
        <w:rPr>
          <w:rFonts w:ascii="仿宋_GB2312" w:eastAsia="仿宋_GB2312"/>
          <w:sz w:val="30"/>
          <w:szCs w:val="30"/>
        </w:rPr>
        <w:t>注册</w:t>
      </w:r>
      <w:r>
        <w:rPr>
          <w:rFonts w:ascii="仿宋_GB2312" w:eastAsia="仿宋_GB2312" w:hint="eastAsia"/>
          <w:sz w:val="30"/>
          <w:szCs w:val="30"/>
        </w:rPr>
        <w:t>程序</w:t>
      </w:r>
      <w:r>
        <w:rPr>
          <w:rFonts w:ascii="仿宋_GB2312" w:eastAsia="仿宋_GB2312"/>
          <w:sz w:val="30"/>
          <w:szCs w:val="30"/>
        </w:rPr>
        <w:t>；认为不符合发行条件、上市条件或者信息披露要求的，作出终止发行上市审核的决定。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第四条</w:t>
      </w:r>
      <w:r>
        <w:rPr>
          <w:rFonts w:ascii="仿宋_GB2312" w:eastAsia="仿宋_GB2312" w:hint="eastAsia"/>
          <w:sz w:val="30"/>
          <w:szCs w:val="30"/>
        </w:rPr>
        <w:t xml:space="preserve"> </w:t>
      </w:r>
      <w:r>
        <w:rPr>
          <w:rFonts w:ascii="仿宋_GB2312" w:eastAsia="仿宋_GB2312"/>
          <w:sz w:val="30"/>
          <w:szCs w:val="30"/>
        </w:rPr>
        <w:t>本所通过审核发行上市申请文件，督促上市公司真实、准确、完整地披露信息，保荐人、证券服务机构切实履行信息披露的把关责任；督促上市公司及其保荐人、证券服务机构提高信息披露质量，便于投资者在信息充分的情况下作出投资决策。</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第五条</w:t>
      </w:r>
      <w:r>
        <w:rPr>
          <w:rFonts w:ascii="仿宋_GB2312" w:eastAsia="仿宋_GB2312" w:hint="eastAsia"/>
          <w:sz w:val="30"/>
          <w:szCs w:val="30"/>
        </w:rPr>
        <w:t xml:space="preserve"> </w:t>
      </w:r>
      <w:r>
        <w:rPr>
          <w:rFonts w:ascii="仿宋_GB2312" w:eastAsia="仿宋_GB2312"/>
          <w:sz w:val="30"/>
          <w:szCs w:val="30"/>
        </w:rPr>
        <w:t>本所发行上市审核遵循依法合规、公开透明、便捷高效的原则，提高审核透明度，明确市场预期。</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本所对上市公司证券发行上市实行电子化审核，通过本所发行上市审核业务系统办理。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第六条</w:t>
      </w:r>
      <w:r>
        <w:rPr>
          <w:rFonts w:ascii="仿宋_GB2312" w:eastAsia="仿宋_GB2312" w:hint="eastAsia"/>
          <w:sz w:val="30"/>
          <w:szCs w:val="30"/>
        </w:rPr>
        <w:t xml:space="preserve"> </w:t>
      </w:r>
      <w:r>
        <w:rPr>
          <w:rFonts w:ascii="仿宋_GB2312" w:eastAsia="仿宋_GB2312"/>
          <w:sz w:val="30"/>
          <w:szCs w:val="30"/>
        </w:rPr>
        <w:t>本所依据法律、行政法规、部门规章、规范性文件、本规则及本所其他相关规定，对下列机构和人员在上市公司证券发行上市中的相关活动进行自律监管：</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（一）上市公司及其董事、监事、高级管理人员；</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（二）上市公司的控股股东、实际控制人及其相关人员；</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（三）保荐人、保荐代表人及保荐人其他相关人员；</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（四）会计师事务所、律师事务所等证券服务机构及其相关人员；</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（五）其他信息披露义务人。</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前款规定的机构和人员应当积极配合本所发行上市审核工作，遵守廉洁从业有关规定，不得</w:t>
      </w:r>
      <w:r>
        <w:rPr>
          <w:rFonts w:ascii="仿宋_GB2312" w:eastAsia="仿宋_GB2312" w:hint="eastAsia"/>
          <w:sz w:val="30"/>
          <w:szCs w:val="30"/>
        </w:rPr>
        <w:t>影响或者</w:t>
      </w:r>
      <w:r>
        <w:rPr>
          <w:rFonts w:ascii="仿宋_GB2312" w:eastAsia="仿宋_GB2312"/>
          <w:sz w:val="30"/>
          <w:szCs w:val="30"/>
        </w:rPr>
        <w:t>干扰</w:t>
      </w:r>
      <w:r>
        <w:rPr>
          <w:rFonts w:ascii="仿宋_GB2312" w:eastAsia="仿宋_GB2312" w:hint="eastAsia"/>
          <w:sz w:val="30"/>
          <w:szCs w:val="30"/>
        </w:rPr>
        <w:t>发行上市</w:t>
      </w:r>
      <w:r>
        <w:rPr>
          <w:rFonts w:ascii="仿宋_GB2312" w:eastAsia="仿宋_GB2312"/>
          <w:sz w:val="30"/>
          <w:szCs w:val="30"/>
        </w:rPr>
        <w:t>审核工作，接受本所自律监管并承担相应的法律责任。</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lastRenderedPageBreak/>
        <w:t>第七条</w:t>
      </w:r>
      <w:r>
        <w:rPr>
          <w:rFonts w:ascii="仿宋_GB2312" w:eastAsia="仿宋_GB2312" w:hint="eastAsia"/>
          <w:sz w:val="30"/>
          <w:szCs w:val="30"/>
        </w:rPr>
        <w:t xml:space="preserve"> </w:t>
      </w:r>
      <w:r>
        <w:rPr>
          <w:rFonts w:ascii="仿宋_GB2312" w:eastAsia="仿宋_GB2312"/>
          <w:sz w:val="30"/>
          <w:szCs w:val="30"/>
        </w:rPr>
        <w:t>本所出具符合发行条件、上市条件和信息披露要求的审核意见或者作出终止发行上市审核的决定，不表明本所对该证券的投资价值或者投资者的收益作出实质性判断或者保证，也不表明本所对发行上市申请文件及所披露信息的真实性、准确性、完整性作出保证。</w:t>
      </w:r>
    </w:p>
    <w:p w:rsidR="00441768" w:rsidRDefault="00EE00AB">
      <w:pPr>
        <w:adjustRightInd w:val="0"/>
        <w:snapToGrid w:val="0"/>
        <w:spacing w:line="600" w:lineRule="exact"/>
        <w:jc w:val="center"/>
        <w:rPr>
          <w:rFonts w:ascii="仿宋_GB2312" w:eastAsia="黑体" w:hAnsi="黑体"/>
          <w:b/>
          <w:sz w:val="30"/>
          <w:szCs w:val="30"/>
        </w:rPr>
      </w:pPr>
      <w:r>
        <w:rPr>
          <w:rFonts w:ascii="仿宋_GB2312" w:eastAsia="黑体" w:hAnsi="黑体"/>
          <w:b/>
          <w:sz w:val="30"/>
          <w:szCs w:val="30"/>
        </w:rPr>
        <w:t>第二章</w:t>
      </w:r>
      <w:r>
        <w:rPr>
          <w:rFonts w:ascii="仿宋_GB2312" w:eastAsia="黑体" w:hAnsi="黑体" w:hint="eastAsia"/>
          <w:b/>
          <w:sz w:val="30"/>
          <w:szCs w:val="30"/>
        </w:rPr>
        <w:t xml:space="preserve"> </w:t>
      </w:r>
      <w:r>
        <w:rPr>
          <w:rFonts w:ascii="仿宋_GB2312" w:eastAsia="黑体" w:hAnsi="黑体"/>
          <w:b/>
          <w:sz w:val="30"/>
          <w:szCs w:val="30"/>
        </w:rPr>
        <w:t>审核内容与要求</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第八条</w:t>
      </w:r>
      <w:r>
        <w:rPr>
          <w:rFonts w:ascii="仿宋_GB2312" w:eastAsia="仿宋_GB2312" w:hint="eastAsia"/>
          <w:sz w:val="30"/>
          <w:szCs w:val="30"/>
        </w:rPr>
        <w:t xml:space="preserve"> </w:t>
      </w:r>
      <w:r>
        <w:rPr>
          <w:rFonts w:ascii="仿宋_GB2312" w:eastAsia="仿宋_GB2312"/>
          <w:sz w:val="30"/>
          <w:szCs w:val="30"/>
        </w:rPr>
        <w:t>本所发行上市审核重点关注并判断下列事项：</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（一）是否符合中国证监会规定的发行条件；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（二）是否符合本所规定的上市条件；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（三）是否符合中国证监会和本所关于信息披露的要求。</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第九条</w:t>
      </w:r>
      <w:r>
        <w:rPr>
          <w:rFonts w:ascii="仿宋_GB2312" w:eastAsia="仿宋_GB2312" w:hint="eastAsia"/>
          <w:sz w:val="30"/>
          <w:szCs w:val="30"/>
        </w:rPr>
        <w:t xml:space="preserve"> </w:t>
      </w:r>
      <w:r>
        <w:rPr>
          <w:rFonts w:ascii="仿宋_GB2312" w:eastAsia="仿宋_GB2312"/>
          <w:sz w:val="30"/>
          <w:szCs w:val="30"/>
        </w:rPr>
        <w:t>本所对发行条件、上市条件的审核，将重点关注下</w:t>
      </w:r>
      <w:r>
        <w:rPr>
          <w:rFonts w:ascii="仿宋_GB2312" w:eastAsia="仿宋_GB2312" w:hint="eastAsia"/>
          <w:sz w:val="30"/>
          <w:szCs w:val="30"/>
        </w:rPr>
        <w:t>列</w:t>
      </w:r>
      <w:r>
        <w:rPr>
          <w:rFonts w:ascii="仿宋_GB2312" w:eastAsia="仿宋_GB2312"/>
          <w:sz w:val="30"/>
          <w:szCs w:val="30"/>
        </w:rPr>
        <w:t>事项：</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（一）上市公司是否符合《证券法》《注册办法》和《优先股试点管理办法》规定的发行条件；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（二）本次发行的证券是否符合本所相关规则规定的上市条件；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（三）保荐人、律师事务所等证券服务机构出具的发行保荐书、上市保荐书、法律意见书等文件中，就本次证券发行上市申请是否符合发行条件、上市条件逐项发表明确意见，且具备充分的理由和依据。</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本所对本条规定的事项存在疑问的，上市公司应当按照本所要求作出解释说明，保荐人、证券服务机构应当进行核查，并相应修改发行上市申请文件。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lastRenderedPageBreak/>
        <w:t>第十条</w:t>
      </w:r>
      <w:r>
        <w:rPr>
          <w:rFonts w:ascii="仿宋_GB2312" w:eastAsia="仿宋_GB2312" w:hint="eastAsia"/>
          <w:sz w:val="30"/>
          <w:szCs w:val="30"/>
        </w:rPr>
        <w:t xml:space="preserve"> </w:t>
      </w:r>
      <w:r>
        <w:rPr>
          <w:rFonts w:ascii="仿宋_GB2312" w:eastAsia="仿宋_GB2312"/>
          <w:sz w:val="30"/>
          <w:szCs w:val="30"/>
        </w:rPr>
        <w:t>本所在发行上市审核中，</w:t>
      </w:r>
      <w:r>
        <w:rPr>
          <w:rFonts w:ascii="仿宋_GB2312" w:eastAsia="仿宋_GB2312" w:hint="eastAsia"/>
          <w:sz w:val="30"/>
          <w:szCs w:val="30"/>
        </w:rPr>
        <w:t>发现重大敏感事项、重大无先例情况、重大舆情、重大违法线索的</w:t>
      </w:r>
      <w:r>
        <w:rPr>
          <w:rFonts w:ascii="仿宋_GB2312" w:eastAsia="仿宋_GB2312"/>
          <w:sz w:val="30"/>
          <w:szCs w:val="30"/>
        </w:rPr>
        <w:t>，将及时</w:t>
      </w:r>
      <w:r>
        <w:rPr>
          <w:rFonts w:ascii="仿宋_GB2312" w:eastAsia="仿宋_GB2312" w:hint="eastAsia"/>
          <w:sz w:val="30"/>
          <w:szCs w:val="30"/>
        </w:rPr>
        <w:t>向</w:t>
      </w:r>
      <w:r>
        <w:rPr>
          <w:rFonts w:ascii="仿宋_GB2312" w:eastAsia="仿宋_GB2312"/>
          <w:sz w:val="30"/>
          <w:szCs w:val="30"/>
        </w:rPr>
        <w:t>中国证监会</w:t>
      </w:r>
      <w:r>
        <w:rPr>
          <w:rFonts w:ascii="仿宋_GB2312" w:eastAsia="仿宋_GB2312" w:hint="eastAsia"/>
          <w:sz w:val="30"/>
          <w:szCs w:val="30"/>
        </w:rPr>
        <w:t>请示报告</w:t>
      </w:r>
      <w:r>
        <w:rPr>
          <w:rFonts w:ascii="仿宋_GB2312" w:eastAsia="仿宋_GB2312"/>
          <w:sz w:val="30"/>
          <w:szCs w:val="30"/>
        </w:rPr>
        <w:t>。</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第十一条</w:t>
      </w:r>
      <w:r>
        <w:rPr>
          <w:rFonts w:ascii="仿宋_GB2312" w:eastAsia="仿宋_GB2312" w:hint="eastAsia"/>
          <w:sz w:val="30"/>
          <w:szCs w:val="30"/>
        </w:rPr>
        <w:t xml:space="preserve"> </w:t>
      </w:r>
      <w:r>
        <w:rPr>
          <w:rFonts w:ascii="仿宋_GB2312" w:eastAsia="仿宋_GB2312"/>
          <w:sz w:val="30"/>
          <w:szCs w:val="30"/>
        </w:rPr>
        <w:t>本所在信息披露审核中，重点关注募集说明书及其他信息披露文件是否达到真实、准确、完整的要求，是否符合中国证监会制定的内容与格式准则、编报规则和本所的信息披露要求。</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本所在信息披露审核中，重点关注发行上市申请文件及信息披露是否达到下列要求：</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（一）充分、全面披露对投资者作出投资决策有重大影响的信息，披露程度达到投资者作出投资决策所必需的水平；</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（二）所披露的信息一致、合理且具有内在逻辑性；</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（三）简明易懂，便于一般投资者阅读和理解。</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第十二条</w:t>
      </w:r>
      <w:r>
        <w:rPr>
          <w:rFonts w:ascii="仿宋_GB2312" w:eastAsia="仿宋_GB2312" w:hint="eastAsia"/>
          <w:sz w:val="30"/>
          <w:szCs w:val="30"/>
        </w:rPr>
        <w:t xml:space="preserve"> </w:t>
      </w:r>
      <w:r>
        <w:rPr>
          <w:rFonts w:ascii="仿宋_GB2312" w:eastAsia="仿宋_GB2312"/>
          <w:sz w:val="30"/>
          <w:szCs w:val="30"/>
        </w:rPr>
        <w:t>本所通过提出问题、回答问题等多种方式对发行上市申请文件进行审核，督促上市公司及其保荐人、证券服务机构完善信息披露，真实、准确、完整地披露信息，提高信息披露的针对性、有效性和可读性，提升信息披露质量。</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第十三条</w:t>
      </w:r>
      <w:r>
        <w:rPr>
          <w:rFonts w:ascii="仿宋_GB2312" w:eastAsia="仿宋_GB2312" w:hint="eastAsia"/>
          <w:sz w:val="30"/>
          <w:szCs w:val="30"/>
        </w:rPr>
        <w:t xml:space="preserve"> </w:t>
      </w:r>
      <w:r>
        <w:rPr>
          <w:rFonts w:ascii="仿宋_GB2312" w:eastAsia="仿宋_GB2312"/>
          <w:sz w:val="30"/>
          <w:szCs w:val="30"/>
        </w:rPr>
        <w:t>本所对发行上市申请文件进行审核时，可以视情况在审核问询中对上市公司及其保荐人、证券服务机构提出下列要求：</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（一）说明或者披露相关问题及原因；</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（二）补充核查相关事项并发表意见；</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（三）补充提供新的证据或者材料；</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lastRenderedPageBreak/>
        <w:t>（四）修改或者更新信息披露内容。</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第十四条</w:t>
      </w:r>
      <w:r>
        <w:rPr>
          <w:rFonts w:ascii="仿宋_GB2312" w:eastAsia="仿宋_GB2312" w:hint="eastAsia"/>
          <w:sz w:val="30"/>
          <w:szCs w:val="30"/>
        </w:rPr>
        <w:t xml:space="preserve"> </w:t>
      </w:r>
      <w:r>
        <w:rPr>
          <w:rFonts w:ascii="仿宋_GB2312" w:eastAsia="仿宋_GB2312"/>
          <w:sz w:val="30"/>
          <w:szCs w:val="30"/>
        </w:rPr>
        <w:t>上市公司申请证券发行上市的，应当按照中国证监会和本所的规定，编制募集说明书及其他信息披露文件，上市公司及其控股股东、实际控制人、董事、监事、高级管理人员和其他信息披露义务人应当依法履行信息披露义务。保荐人、证券服务机构应当依法对上市公司的信息披露进行核查把关。</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第十五条</w:t>
      </w:r>
      <w:r>
        <w:rPr>
          <w:rFonts w:ascii="仿宋_GB2312" w:eastAsia="仿宋_GB2312" w:hint="eastAsia"/>
          <w:sz w:val="30"/>
          <w:szCs w:val="30"/>
        </w:rPr>
        <w:t xml:space="preserve"> </w:t>
      </w:r>
      <w:r>
        <w:rPr>
          <w:rFonts w:ascii="仿宋_GB2312" w:eastAsia="仿宋_GB2312"/>
          <w:sz w:val="30"/>
          <w:szCs w:val="30"/>
        </w:rPr>
        <w:t>上市公司应当诚实守信，依法充分披露投资者作出价值判断和投资决策所必需的信息，</w:t>
      </w:r>
      <w:r>
        <w:rPr>
          <w:rFonts w:ascii="仿宋_GB2312" w:eastAsia="仿宋_GB2312" w:hint="eastAsia"/>
          <w:sz w:val="30"/>
          <w:szCs w:val="30"/>
        </w:rPr>
        <w:t>充分揭示当前及未来可预见对上市公司构成重大不利影响的直接和间接风险。</w:t>
      </w:r>
      <w:r>
        <w:rPr>
          <w:rFonts w:ascii="仿宋_GB2312" w:eastAsia="仿宋_GB2312"/>
          <w:sz w:val="30"/>
          <w:szCs w:val="30"/>
        </w:rPr>
        <w:t>所披露信息必须真实、准确、完整，简明清晰、通俗易懂，不得有虚假记载、误导性陈述或者重大遗漏。</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上市公司应当按照保荐人、证券服务机构要求，依法向其提供真实、准确、完整的财务会计资料和其他资料，配合相关机构开展尽职调查和其他相关工作。</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第十六条</w:t>
      </w:r>
      <w:r>
        <w:rPr>
          <w:rFonts w:ascii="仿宋_GB2312" w:eastAsia="仿宋_GB2312" w:hint="eastAsia"/>
          <w:sz w:val="30"/>
          <w:szCs w:val="30"/>
        </w:rPr>
        <w:t xml:space="preserve"> </w:t>
      </w:r>
      <w:r>
        <w:rPr>
          <w:rFonts w:ascii="仿宋_GB2312" w:eastAsia="仿宋_GB2312"/>
          <w:sz w:val="30"/>
          <w:szCs w:val="30"/>
        </w:rPr>
        <w:t>上市公司的控股股东、实际控制人、董事、监事、高级管理人员和其他信息披露义务人应当诚实守信，保证发行上市申请文件和信息披露的真实、准确、完整，依法审慎作出并履行相关承诺。</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前款规定的相关主体应当配合相关机构开展尽职调查和其他相关工作，不得利用其控制地位或者影响能力要求或者协助上市公司进行虚假记载、误导性陈述或者重大遗漏等违法违规行为，不得损害上市公司和投资者合法权益。</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第十七条</w:t>
      </w:r>
      <w:r>
        <w:rPr>
          <w:rFonts w:ascii="仿宋_GB2312" w:eastAsia="仿宋_GB2312" w:hint="eastAsia"/>
          <w:sz w:val="30"/>
          <w:szCs w:val="30"/>
        </w:rPr>
        <w:t xml:space="preserve"> </w:t>
      </w:r>
      <w:r>
        <w:rPr>
          <w:rFonts w:ascii="仿宋_GB2312" w:eastAsia="仿宋_GB2312"/>
          <w:sz w:val="30"/>
          <w:szCs w:val="30"/>
        </w:rPr>
        <w:t>保荐人应当诚实守信、勤勉尽责，保证募集说明</w:t>
      </w:r>
      <w:r>
        <w:rPr>
          <w:rFonts w:ascii="仿宋_GB2312" w:eastAsia="仿宋_GB2312"/>
          <w:sz w:val="30"/>
          <w:szCs w:val="30"/>
        </w:rPr>
        <w:lastRenderedPageBreak/>
        <w:t>书、其他信息披露文件及其所出具的相关文件的真实、准确、完整。</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保荐人应当严格遵守依法制定的业务规则和行业自律规范的要求，</w:t>
      </w:r>
      <w:r>
        <w:rPr>
          <w:rFonts w:ascii="仿宋_GB2312" w:eastAsia="仿宋_GB2312" w:hint="eastAsia"/>
          <w:sz w:val="30"/>
          <w:szCs w:val="30"/>
        </w:rPr>
        <w:t>充分了解上市公司经营情况、风险和发展前景，以提高上市公司质量为导向，</w:t>
      </w:r>
      <w:r>
        <w:rPr>
          <w:rFonts w:ascii="仿宋_GB2312" w:eastAsia="仿宋_GB2312"/>
          <w:sz w:val="30"/>
          <w:szCs w:val="30"/>
        </w:rPr>
        <w:t>严格执行内部控制制度，对上市公司发行上市申请文件进行</w:t>
      </w:r>
      <w:r>
        <w:rPr>
          <w:rFonts w:ascii="仿宋_GB2312" w:eastAsia="仿宋_GB2312" w:hint="eastAsia"/>
          <w:sz w:val="30"/>
          <w:szCs w:val="30"/>
        </w:rPr>
        <w:t>审慎</w:t>
      </w:r>
      <w:r>
        <w:rPr>
          <w:rFonts w:ascii="仿宋_GB2312" w:eastAsia="仿宋_GB2312"/>
          <w:sz w:val="30"/>
          <w:szCs w:val="30"/>
        </w:rPr>
        <w:t>核查，对上市公司是否符合发行条件、上市条件和信息披露要求作出专业判断，审慎作出推荐决定。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第十八条</w:t>
      </w:r>
      <w:r>
        <w:rPr>
          <w:rFonts w:ascii="仿宋_GB2312" w:eastAsia="仿宋_GB2312" w:hint="eastAsia"/>
          <w:sz w:val="30"/>
          <w:szCs w:val="30"/>
        </w:rPr>
        <w:t xml:space="preserve"> </w:t>
      </w:r>
      <w:r>
        <w:rPr>
          <w:rFonts w:ascii="仿宋_GB2312" w:eastAsia="仿宋_GB2312"/>
          <w:sz w:val="30"/>
          <w:szCs w:val="30"/>
        </w:rPr>
        <w:t>会计师事务所、律师事务所、资产评估机构、资信评级机构等证券服务机构应当严格遵守法律法规、中国证监会制定的监管规则、本行业公认的业务标准和道德规范、本所制定的业务规则及其他相关规定，建立并保持有效的质量控制体系</w:t>
      </w:r>
      <w:r>
        <w:rPr>
          <w:rFonts w:ascii="仿宋_GB2312" w:eastAsia="仿宋_GB2312" w:hint="eastAsia"/>
          <w:sz w:val="30"/>
          <w:szCs w:val="30"/>
        </w:rPr>
        <w:t>和</w:t>
      </w:r>
      <w:r>
        <w:rPr>
          <w:rFonts w:ascii="仿宋_GB2312" w:eastAsia="仿宋_GB2312"/>
          <w:sz w:val="30"/>
          <w:szCs w:val="30"/>
        </w:rPr>
        <w:t>投资者</w:t>
      </w:r>
      <w:r>
        <w:rPr>
          <w:rFonts w:ascii="仿宋_GB2312" w:eastAsia="仿宋_GB2312" w:hint="eastAsia"/>
          <w:sz w:val="30"/>
          <w:szCs w:val="30"/>
        </w:rPr>
        <w:t>保护机制</w:t>
      </w:r>
      <w:r>
        <w:rPr>
          <w:rFonts w:ascii="仿宋_GB2312" w:eastAsia="仿宋_GB2312"/>
          <w:sz w:val="30"/>
          <w:szCs w:val="30"/>
        </w:rPr>
        <w:t>，审慎履行职责，作出专业判断与认定，</w:t>
      </w:r>
      <w:r>
        <w:rPr>
          <w:rFonts w:ascii="仿宋_GB2312" w:eastAsia="仿宋_GB2312" w:hint="eastAsia"/>
          <w:sz w:val="30"/>
          <w:szCs w:val="30"/>
        </w:rPr>
        <w:t>并保证</w:t>
      </w:r>
      <w:r>
        <w:rPr>
          <w:rFonts w:ascii="仿宋_GB2312" w:eastAsia="仿宋_GB2312"/>
          <w:sz w:val="30"/>
          <w:szCs w:val="30"/>
        </w:rPr>
        <w:t>所出具文件的真实性、准确性</w:t>
      </w:r>
      <w:r>
        <w:rPr>
          <w:rFonts w:ascii="仿宋_GB2312" w:eastAsia="仿宋_GB2312" w:hint="eastAsia"/>
          <w:sz w:val="30"/>
          <w:szCs w:val="30"/>
        </w:rPr>
        <w:t>和</w:t>
      </w:r>
      <w:r>
        <w:rPr>
          <w:rFonts w:ascii="仿宋_GB2312" w:eastAsia="仿宋_GB2312"/>
          <w:sz w:val="30"/>
          <w:szCs w:val="30"/>
        </w:rPr>
        <w:t>完整性</w:t>
      </w:r>
      <w:r>
        <w:rPr>
          <w:rFonts w:ascii="仿宋_GB2312" w:eastAsia="仿宋_GB2312" w:hint="eastAsia"/>
          <w:sz w:val="30"/>
          <w:szCs w:val="30"/>
        </w:rPr>
        <w:t>，募集说明书或者其他信息披露文件不因引用其所出具的专业意见而出现虚假记载、误导性陈述或者重大遗漏。</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证券服务机构及其相关人员应当诚实守信、勤勉尽责，严格执行内部控制制度，对与其专业职责有关的业务事项进行核查验证，履行特别注意义务，对其他业务事项履行普通注意义务，审慎发表专业意见，并承担相应法律责任。</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证券服务机构及其相关人员从事证券服务业务应当配合本所的自律管理，在规定的期限内提供、报送或者披露相关资料、信息，并保证其提供、报送或者披露的资料、信息真实、准确、完整，不得有虚假记载、误导性陈述或者重大遗漏。</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lastRenderedPageBreak/>
        <w:t>证券服务机构应当妥善保存客户委托文件、核查和验证资料、工作底稿以及与质量控制、内部管理、业务经营有关的信息和资料。</w:t>
      </w:r>
    </w:p>
    <w:p w:rsidR="00441768" w:rsidRDefault="00EE00AB">
      <w:pPr>
        <w:adjustRightInd w:val="0"/>
        <w:snapToGrid w:val="0"/>
        <w:spacing w:line="600" w:lineRule="exact"/>
        <w:jc w:val="center"/>
        <w:rPr>
          <w:rFonts w:ascii="仿宋_GB2312" w:eastAsia="黑体"/>
          <w:b/>
          <w:sz w:val="30"/>
          <w:szCs w:val="30"/>
        </w:rPr>
      </w:pPr>
      <w:r>
        <w:rPr>
          <w:rFonts w:ascii="仿宋_GB2312" w:eastAsia="黑体"/>
          <w:b/>
          <w:sz w:val="30"/>
          <w:szCs w:val="30"/>
        </w:rPr>
        <w:t>第三章</w:t>
      </w:r>
      <w:r>
        <w:rPr>
          <w:rFonts w:ascii="仿宋_GB2312" w:eastAsia="黑体" w:hint="eastAsia"/>
          <w:b/>
          <w:sz w:val="30"/>
          <w:szCs w:val="30"/>
        </w:rPr>
        <w:t xml:space="preserve"> </w:t>
      </w:r>
      <w:r>
        <w:rPr>
          <w:rFonts w:ascii="仿宋_GB2312" w:eastAsia="黑体"/>
          <w:b/>
          <w:sz w:val="30"/>
          <w:szCs w:val="30"/>
        </w:rPr>
        <w:t>审核程序</w:t>
      </w:r>
    </w:p>
    <w:p w:rsidR="00441768" w:rsidRDefault="00EE00AB">
      <w:pPr>
        <w:adjustRightInd w:val="0"/>
        <w:snapToGrid w:val="0"/>
        <w:spacing w:line="600" w:lineRule="exact"/>
        <w:jc w:val="center"/>
        <w:rPr>
          <w:rFonts w:ascii="仿宋_GB2312" w:eastAsia="仿宋_GB2312"/>
          <w:b/>
          <w:sz w:val="30"/>
          <w:szCs w:val="30"/>
        </w:rPr>
      </w:pPr>
      <w:r>
        <w:rPr>
          <w:rFonts w:ascii="仿宋_GB2312" w:eastAsia="仿宋_GB2312"/>
          <w:b/>
          <w:sz w:val="30"/>
          <w:szCs w:val="30"/>
        </w:rPr>
        <w:t>第一节</w:t>
      </w:r>
      <w:r>
        <w:rPr>
          <w:rFonts w:ascii="仿宋_GB2312" w:eastAsia="仿宋_GB2312" w:hint="eastAsia"/>
          <w:b/>
          <w:sz w:val="30"/>
          <w:szCs w:val="30"/>
        </w:rPr>
        <w:t xml:space="preserve"> </w:t>
      </w:r>
      <w:r>
        <w:rPr>
          <w:rFonts w:ascii="仿宋_GB2312" w:eastAsia="仿宋_GB2312"/>
          <w:b/>
          <w:sz w:val="30"/>
          <w:szCs w:val="30"/>
        </w:rPr>
        <w:t>一般规定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第十九条</w:t>
      </w:r>
      <w:r>
        <w:rPr>
          <w:rFonts w:ascii="仿宋_GB2312" w:eastAsia="仿宋_GB2312" w:hint="eastAsia"/>
          <w:sz w:val="30"/>
          <w:szCs w:val="30"/>
        </w:rPr>
        <w:t xml:space="preserve"> </w:t>
      </w:r>
      <w:r>
        <w:rPr>
          <w:rFonts w:ascii="仿宋_GB2312" w:eastAsia="仿宋_GB2312"/>
          <w:sz w:val="30"/>
          <w:szCs w:val="30"/>
        </w:rPr>
        <w:t>上市公司证券发行上市的申请与受理、发行上市审核机构审核、上市</w:t>
      </w:r>
      <w:r>
        <w:rPr>
          <w:rFonts w:ascii="仿宋_GB2312" w:eastAsia="仿宋_GB2312" w:hint="eastAsia"/>
          <w:sz w:val="30"/>
          <w:szCs w:val="30"/>
        </w:rPr>
        <w:t>审核</w:t>
      </w:r>
      <w:r>
        <w:rPr>
          <w:rFonts w:ascii="仿宋_GB2312" w:eastAsia="仿宋_GB2312"/>
          <w:sz w:val="30"/>
          <w:szCs w:val="30"/>
        </w:rPr>
        <w:t>委员会</w:t>
      </w:r>
      <w:r>
        <w:rPr>
          <w:rFonts w:ascii="仿宋_GB2312" w:eastAsia="仿宋_GB2312" w:hint="eastAsia"/>
          <w:sz w:val="30"/>
          <w:szCs w:val="30"/>
        </w:rPr>
        <w:t>（以下简称上市委员会）</w:t>
      </w:r>
      <w:r>
        <w:rPr>
          <w:rFonts w:ascii="仿宋_GB2312" w:eastAsia="仿宋_GB2312"/>
          <w:sz w:val="30"/>
          <w:szCs w:val="30"/>
        </w:rPr>
        <w:t>会议、向中国证监会报送审核意见、会后事项、复审、审核中止与终止、审核相关事项等，本规则已作规定的，适用本规则；本规则未作规定的，参照适用《上海证券交易所股票发行上市审核规则》相关规定。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第二十条</w:t>
      </w:r>
      <w:r>
        <w:rPr>
          <w:rFonts w:ascii="仿宋_GB2312" w:eastAsia="仿宋_GB2312" w:hint="eastAsia"/>
          <w:sz w:val="30"/>
          <w:szCs w:val="30"/>
        </w:rPr>
        <w:t xml:space="preserve"> </w:t>
      </w:r>
      <w:r>
        <w:rPr>
          <w:rFonts w:ascii="仿宋_GB2312" w:eastAsia="仿宋_GB2312"/>
          <w:sz w:val="30"/>
          <w:szCs w:val="30"/>
        </w:rPr>
        <w:t>上市公司申请证券发行上市的，应当按照规定聘请保荐人进行保荐，并委托保荐人通过本所发行上市审核业务系统报送下列证券发行上市申请文件：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（一）募集说明书</w:t>
      </w:r>
      <w:r>
        <w:rPr>
          <w:rFonts w:ascii="仿宋_GB2312" w:eastAsia="仿宋_GB2312" w:hint="eastAsia"/>
          <w:sz w:val="30"/>
          <w:szCs w:val="30"/>
        </w:rPr>
        <w:t>、发行保荐书、审计报告、法律意见书、股东大会决议等注册申请文件</w:t>
      </w:r>
      <w:r>
        <w:rPr>
          <w:rFonts w:ascii="仿宋_GB2312" w:eastAsia="仿宋_GB2312"/>
          <w:sz w:val="30"/>
          <w:szCs w:val="30"/>
        </w:rPr>
        <w:t>；</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（二）上市保荐书；</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三</w:t>
      </w:r>
      <w:r>
        <w:rPr>
          <w:rFonts w:ascii="仿宋_GB2312" w:eastAsia="仿宋_GB2312"/>
          <w:sz w:val="30"/>
          <w:szCs w:val="30"/>
        </w:rPr>
        <w:t>）中国证监会或者本所要求的其他文件。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第二十一条</w:t>
      </w:r>
      <w:r>
        <w:rPr>
          <w:rFonts w:ascii="仿宋_GB2312" w:eastAsia="仿宋_GB2312" w:hint="eastAsia"/>
          <w:sz w:val="30"/>
          <w:szCs w:val="30"/>
        </w:rPr>
        <w:t xml:space="preserve"> </w:t>
      </w:r>
      <w:r>
        <w:rPr>
          <w:rFonts w:ascii="仿宋_GB2312" w:eastAsia="仿宋_GB2312"/>
          <w:sz w:val="30"/>
          <w:szCs w:val="30"/>
        </w:rPr>
        <w:t>发行上市申请文件的内容应当真实、准确、完整，简明清晰、通俗易懂。</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自发行上市申请文件申报之日起，上市公司及其控股股东、实际控制人、董事、监事、高级管理人员和其他信息披露义务人，以及与本次证券发行上市相关的保荐人、证券服务机构及其相关</w:t>
      </w:r>
      <w:r>
        <w:rPr>
          <w:rFonts w:ascii="仿宋_GB2312" w:eastAsia="仿宋_GB2312"/>
          <w:sz w:val="30"/>
          <w:szCs w:val="30"/>
        </w:rPr>
        <w:lastRenderedPageBreak/>
        <w:t>人员即须承担相应的法律责任。</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未经本所同意，不得对发行上市申请文件进行更改。</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第二十二条</w:t>
      </w:r>
      <w:r>
        <w:rPr>
          <w:rFonts w:ascii="仿宋_GB2312" w:eastAsia="仿宋_GB2312" w:hint="eastAsia"/>
          <w:sz w:val="30"/>
          <w:szCs w:val="30"/>
        </w:rPr>
        <w:t xml:space="preserve"> </w:t>
      </w:r>
      <w:r>
        <w:rPr>
          <w:rFonts w:ascii="仿宋_GB2312" w:eastAsia="仿宋_GB2312"/>
          <w:sz w:val="30"/>
          <w:szCs w:val="30"/>
        </w:rPr>
        <w:t>本所受理证券发行上市申请文件当日，上市公司应当以临时公告的形式披露募集说明书、发行保荐书、上市保荐书、审计报告、法律意见书</w:t>
      </w:r>
      <w:r>
        <w:rPr>
          <w:rFonts w:ascii="仿宋_GB2312" w:eastAsia="仿宋_GB2312" w:hint="eastAsia"/>
          <w:sz w:val="30"/>
          <w:szCs w:val="30"/>
        </w:rPr>
        <w:t>，并在本所网站同步予以披露</w:t>
      </w:r>
      <w:r>
        <w:rPr>
          <w:rFonts w:ascii="仿宋_GB2312" w:eastAsia="仿宋_GB2312"/>
          <w:sz w:val="30"/>
          <w:szCs w:val="30"/>
        </w:rPr>
        <w:t>。</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第二十三条</w:t>
      </w:r>
      <w:r>
        <w:rPr>
          <w:rFonts w:ascii="仿宋_GB2312" w:eastAsia="仿宋_GB2312" w:hint="eastAsia"/>
          <w:sz w:val="30"/>
          <w:szCs w:val="30"/>
        </w:rPr>
        <w:t xml:space="preserve"> </w:t>
      </w:r>
      <w:r>
        <w:rPr>
          <w:rFonts w:ascii="仿宋_GB2312" w:eastAsia="仿宋_GB2312"/>
          <w:sz w:val="30"/>
          <w:szCs w:val="30"/>
        </w:rPr>
        <w:t>上市公司申请向特定对象发行证券，符合以下条件的，本所发行上市审核机构经履行审核程序，可以不进行审核问询，出具审核报告：</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（一）本次募集资金使用符合国家产业政策；</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（二）最近连续两个年度的信息披露评价结果为A；</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（三）不存在本规则第三十四条第二款情形。</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保荐人应当就本次发行上市符合前款条件出具明确肯定的核查意见。</w:t>
      </w:r>
    </w:p>
    <w:p w:rsidR="00441768" w:rsidRDefault="00EE00AB">
      <w:pPr>
        <w:adjustRightInd w:val="0"/>
        <w:snapToGrid w:val="0"/>
        <w:spacing w:line="600" w:lineRule="exact"/>
        <w:jc w:val="center"/>
        <w:rPr>
          <w:rFonts w:ascii="仿宋_GB2312" w:eastAsia="仿宋_GB2312"/>
          <w:b/>
          <w:sz w:val="30"/>
          <w:szCs w:val="30"/>
        </w:rPr>
      </w:pPr>
      <w:r>
        <w:rPr>
          <w:rFonts w:ascii="仿宋_GB2312" w:eastAsia="仿宋_GB2312"/>
          <w:b/>
          <w:sz w:val="30"/>
          <w:szCs w:val="30"/>
        </w:rPr>
        <w:t>第二节</w:t>
      </w:r>
      <w:r>
        <w:rPr>
          <w:rFonts w:ascii="仿宋_GB2312" w:eastAsia="仿宋_GB2312" w:hint="eastAsia"/>
          <w:b/>
          <w:sz w:val="30"/>
          <w:szCs w:val="30"/>
        </w:rPr>
        <w:t xml:space="preserve"> </w:t>
      </w:r>
      <w:r>
        <w:rPr>
          <w:rFonts w:ascii="仿宋_GB2312" w:eastAsia="仿宋_GB2312"/>
          <w:b/>
          <w:sz w:val="30"/>
          <w:szCs w:val="30"/>
        </w:rPr>
        <w:t>证券发行上市的审核程序</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第二十四条</w:t>
      </w:r>
      <w:r>
        <w:rPr>
          <w:rFonts w:ascii="仿宋_GB2312" w:eastAsia="仿宋_GB2312" w:hint="eastAsia"/>
          <w:sz w:val="30"/>
          <w:szCs w:val="30"/>
        </w:rPr>
        <w:t xml:space="preserve"> </w:t>
      </w:r>
      <w:r>
        <w:rPr>
          <w:rFonts w:ascii="仿宋_GB2312" w:eastAsia="仿宋_GB2312"/>
          <w:sz w:val="30"/>
          <w:szCs w:val="30"/>
        </w:rPr>
        <w:t>本所发行上市审核机构按照规定对发行上市申请文件进行审核，出具审核报告。</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上市公司申请向不特定对象发行证券并上市的，发行上市审核机构经审核提出初步审核意见后，由本所上市委员会按照规定程序进行审议，提出审议意见。</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第二十五条</w:t>
      </w:r>
      <w:r>
        <w:rPr>
          <w:rFonts w:ascii="仿宋_GB2312" w:eastAsia="仿宋_GB2312" w:hint="eastAsia"/>
          <w:sz w:val="30"/>
          <w:szCs w:val="30"/>
        </w:rPr>
        <w:t xml:space="preserve"> </w:t>
      </w:r>
      <w:r>
        <w:rPr>
          <w:rFonts w:ascii="仿宋_GB2312" w:eastAsia="仿宋_GB2312"/>
          <w:sz w:val="30"/>
          <w:szCs w:val="30"/>
        </w:rPr>
        <w:t>本所发行上市审核机构按照发行上市申请文件受理的先后顺序开始审核。</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第二十六条</w:t>
      </w:r>
      <w:r>
        <w:rPr>
          <w:rFonts w:ascii="仿宋_GB2312" w:eastAsia="仿宋_GB2312" w:hint="eastAsia"/>
          <w:sz w:val="30"/>
          <w:szCs w:val="30"/>
        </w:rPr>
        <w:t xml:space="preserve"> </w:t>
      </w:r>
      <w:r>
        <w:rPr>
          <w:rFonts w:ascii="仿宋_GB2312" w:eastAsia="仿宋_GB2312"/>
          <w:sz w:val="30"/>
          <w:szCs w:val="30"/>
        </w:rPr>
        <w:t>本所发行上市审核机构自受理之日起</w:t>
      </w:r>
      <w:r>
        <w:rPr>
          <w:rFonts w:ascii="仿宋_GB2312" w:eastAsia="仿宋_GB2312" w:hint="eastAsia"/>
          <w:sz w:val="30"/>
          <w:szCs w:val="30"/>
        </w:rPr>
        <w:t>十五</w:t>
      </w:r>
      <w:r>
        <w:rPr>
          <w:rFonts w:ascii="仿宋_GB2312" w:eastAsia="仿宋_GB2312"/>
          <w:sz w:val="30"/>
          <w:szCs w:val="30"/>
        </w:rPr>
        <w:t>个工作日内，提出首轮审核问询。</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lastRenderedPageBreak/>
        <w:t>在首轮审核问询发出前，上市公司及其保荐人、证券服务机构及其相关人员不得与审核人员接触，不得以任何形式干扰审核工作。</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第二十七条</w:t>
      </w:r>
      <w:r>
        <w:rPr>
          <w:rFonts w:ascii="仿宋_GB2312" w:eastAsia="仿宋_GB2312" w:hint="eastAsia"/>
          <w:sz w:val="30"/>
          <w:szCs w:val="30"/>
        </w:rPr>
        <w:t xml:space="preserve"> </w:t>
      </w:r>
      <w:r>
        <w:rPr>
          <w:rFonts w:ascii="仿宋_GB2312" w:eastAsia="仿宋_GB2312"/>
          <w:sz w:val="30"/>
          <w:szCs w:val="30"/>
        </w:rPr>
        <w:t>在首轮审核问询发出后，上市公司、保荐人、证券服务机构可以就发行上市审核相关业务问题或者事项向本所发行上市审核机构进行咨询沟通。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本次发行上市</w:t>
      </w:r>
      <w:r>
        <w:rPr>
          <w:rFonts w:ascii="仿宋_GB2312" w:eastAsia="仿宋_GB2312" w:hint="eastAsia"/>
          <w:sz w:val="30"/>
          <w:szCs w:val="30"/>
        </w:rPr>
        <w:t>申请</w:t>
      </w:r>
      <w:r>
        <w:rPr>
          <w:rFonts w:ascii="仿宋_GB2312" w:eastAsia="仿宋_GB2312"/>
          <w:sz w:val="30"/>
          <w:szCs w:val="30"/>
        </w:rPr>
        <w:t>符合本规则第二十三条规定或者《注册办法》第二十八条适用简易程序的，本所发行上市审核机构可以就审核相关事项与上市公司、保荐人以及证券服务机构进行沟通。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第二十八条</w:t>
      </w:r>
      <w:r>
        <w:rPr>
          <w:rFonts w:ascii="仿宋_GB2312" w:eastAsia="仿宋_GB2312" w:hint="eastAsia"/>
          <w:sz w:val="30"/>
          <w:szCs w:val="30"/>
        </w:rPr>
        <w:t xml:space="preserve"> </w:t>
      </w:r>
      <w:r>
        <w:rPr>
          <w:rFonts w:ascii="仿宋_GB2312" w:eastAsia="仿宋_GB2312"/>
          <w:sz w:val="30"/>
          <w:szCs w:val="30"/>
        </w:rPr>
        <w:t>首轮审核问询回复后，存在下列情形之一的，本所发行上市审核机构可以继续提出审核问询：</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（一）发现新的需要问询事项；</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（二）上市公司及其保荐人、证券服务机构的回复未能有针对性地回答本所发行上市审核机构提出的审核问询，或者本所就其回复需要继续审核问询；</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（三）上市公司的信息披露仍未满足中国证监会和本所规定的要求；</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（四）本所认为需要继续审核问询的其他情形。</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第二十九条</w:t>
      </w:r>
      <w:r>
        <w:rPr>
          <w:rFonts w:ascii="仿宋_GB2312" w:eastAsia="仿宋_GB2312" w:hint="eastAsia"/>
          <w:sz w:val="30"/>
          <w:szCs w:val="30"/>
        </w:rPr>
        <w:t xml:space="preserve"> </w:t>
      </w:r>
      <w:r>
        <w:rPr>
          <w:rFonts w:ascii="仿宋_GB2312" w:eastAsia="仿宋_GB2312"/>
          <w:sz w:val="30"/>
          <w:szCs w:val="30"/>
        </w:rPr>
        <w:t>上市公司及其保荐人、证券服务机构应当按照本所发行上市审核机构审核问询要求进行必要的补充调查和核查，及时、逐项回复本所发行上市审核机构提出的审核问询，相应补充或者修改发行上市申请文件</w:t>
      </w:r>
      <w:r>
        <w:rPr>
          <w:rFonts w:ascii="仿宋_GB2312" w:eastAsia="仿宋_GB2312" w:hint="eastAsia"/>
          <w:sz w:val="30"/>
          <w:szCs w:val="30"/>
        </w:rPr>
        <w:t>，并于交易所出具审核意见后十个工作日内汇总补充报送与审核问询回复相关的保荐工作底</w:t>
      </w:r>
      <w:r>
        <w:rPr>
          <w:rFonts w:ascii="仿宋_GB2312" w:eastAsia="仿宋_GB2312" w:hint="eastAsia"/>
          <w:sz w:val="30"/>
          <w:szCs w:val="30"/>
        </w:rPr>
        <w:lastRenderedPageBreak/>
        <w:t>稿和更新后的验证版募集说明书。</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上市公司及其保荐人、证券服务机构对本所发行上市审核机构审核问询的回复是发行上市申请文件的组成部分，上市公司及其保荐人、证券服务机构应当保证回复的真实、准确、完整，简明清晰、通俗易懂，具有针对性、有效性和可读性。</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上市公司应当以临时公告</w:t>
      </w:r>
      <w:r>
        <w:rPr>
          <w:rFonts w:ascii="仿宋_GB2312" w:eastAsia="仿宋_GB2312" w:hint="eastAsia"/>
          <w:sz w:val="30"/>
          <w:szCs w:val="30"/>
        </w:rPr>
        <w:t>的</w:t>
      </w:r>
      <w:r>
        <w:rPr>
          <w:rFonts w:ascii="仿宋_GB2312" w:eastAsia="仿宋_GB2312"/>
          <w:sz w:val="30"/>
          <w:szCs w:val="30"/>
        </w:rPr>
        <w:t>形式及时披露对本所审核问询</w:t>
      </w:r>
      <w:r>
        <w:rPr>
          <w:rFonts w:ascii="仿宋_GB2312" w:eastAsia="仿宋_GB2312" w:hint="eastAsia"/>
          <w:sz w:val="30"/>
          <w:szCs w:val="30"/>
        </w:rPr>
        <w:t>的</w:t>
      </w:r>
      <w:r>
        <w:rPr>
          <w:rFonts w:ascii="仿宋_GB2312" w:eastAsia="仿宋_GB2312"/>
          <w:sz w:val="30"/>
          <w:szCs w:val="30"/>
        </w:rPr>
        <w:t>回复，并在披露后的两个工作日内委托保荐人通过本所发行上市审核业务系统报送相关文件。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第三十条</w:t>
      </w:r>
      <w:r>
        <w:rPr>
          <w:rFonts w:ascii="仿宋_GB2312" w:eastAsia="仿宋_GB2312" w:hint="eastAsia"/>
          <w:sz w:val="30"/>
          <w:szCs w:val="30"/>
        </w:rPr>
        <w:t xml:space="preserve"> </w:t>
      </w:r>
      <w:r>
        <w:rPr>
          <w:rFonts w:ascii="仿宋_GB2312" w:eastAsia="仿宋_GB2312"/>
          <w:sz w:val="30"/>
          <w:szCs w:val="30"/>
        </w:rPr>
        <w:t>上市公司申请向不特定对象发行证券并上市的，本所发行上市审核机构收到上市公司及其保荐人、证券服务机构对本所审核问询的回复后，认为不需要进一步审核问询的，将出具审核报告并提交上市委员会。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上市委员会召开审议会议，对本所发行上市审核机构出具的审核报告及上市公司发行上市申请文件进行审议，通过合议形成符合或者不符合发行条件、上市条件和信息披露要求的审议意见。</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上市公司存在发行条件、上市条件或者信息披露方面的重大事项有待进一步核实，无法形成审议意见的，经会议合议，上市委员会可以对该上市公司的发行上市申请暂缓审议。暂缓审议时间不超过</w:t>
      </w:r>
      <w:r>
        <w:rPr>
          <w:rFonts w:ascii="仿宋_GB2312" w:eastAsia="仿宋_GB2312" w:hint="eastAsia"/>
          <w:sz w:val="30"/>
          <w:szCs w:val="30"/>
        </w:rPr>
        <w:t>两</w:t>
      </w:r>
      <w:r>
        <w:rPr>
          <w:rFonts w:ascii="仿宋_GB2312" w:eastAsia="仿宋_GB2312"/>
          <w:sz w:val="30"/>
          <w:szCs w:val="30"/>
        </w:rPr>
        <w:t>个月。对上市公司的同一发行上市申请，上市委员会只能暂缓审议一次。</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第三十一条</w:t>
      </w:r>
      <w:r>
        <w:rPr>
          <w:rFonts w:ascii="仿宋_GB2312" w:eastAsia="仿宋_GB2312" w:hint="eastAsia"/>
          <w:sz w:val="30"/>
          <w:szCs w:val="30"/>
        </w:rPr>
        <w:t xml:space="preserve"> </w:t>
      </w:r>
      <w:r>
        <w:rPr>
          <w:rFonts w:ascii="仿宋_GB2312" w:eastAsia="仿宋_GB2312"/>
          <w:sz w:val="30"/>
          <w:szCs w:val="30"/>
        </w:rPr>
        <w:t>上市公司申请向不特定对象发行证券并上市的，本所结合上市委员会的审议意见，出具符合发行条件、上市条件和信息披露要求的审核意见，或者作出终止发行上市审核的决定。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lastRenderedPageBreak/>
        <w:t>上市公司申请向特定对象发行证券并上市的，本所结合发行上市审核机构出具的审核报告，出具符合发行条件、上市条件和信息披露要求的审核意见，或者作出终止发行上市审核的决定。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上市公司收到本所具有明确审核意见的函件或者决定后，应当以临时公告的形式及时对外披露。</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本所认为符合发行条件、上市条件和信息披露要求的，向中国证监会报送审核意见、相关审核资料和上市公司的证券发行上市申请文件。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第三十二条</w:t>
      </w:r>
      <w:r>
        <w:rPr>
          <w:rFonts w:ascii="仿宋_GB2312" w:eastAsia="仿宋_GB2312" w:hint="eastAsia"/>
          <w:sz w:val="30"/>
          <w:szCs w:val="30"/>
        </w:rPr>
        <w:t xml:space="preserve"> </w:t>
      </w:r>
      <w:r>
        <w:rPr>
          <w:rFonts w:ascii="仿宋_GB2312" w:eastAsia="仿宋_GB2312"/>
          <w:sz w:val="30"/>
          <w:szCs w:val="30"/>
        </w:rPr>
        <w:t>上市公司应当根据本所审核问询、审核意见或者其他信息披露要求，修改相关信息披露文件并委托保荐人通过本所发行上市审核业务系统报送。</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第三十三条</w:t>
      </w:r>
      <w:r>
        <w:rPr>
          <w:rFonts w:ascii="仿宋_GB2312" w:eastAsia="仿宋_GB2312" w:hint="eastAsia"/>
          <w:sz w:val="30"/>
          <w:szCs w:val="30"/>
        </w:rPr>
        <w:t xml:space="preserve"> </w:t>
      </w:r>
      <w:r>
        <w:rPr>
          <w:rFonts w:ascii="仿宋_GB2312" w:eastAsia="仿宋_GB2312"/>
          <w:sz w:val="30"/>
          <w:szCs w:val="30"/>
        </w:rPr>
        <w:t>上市公司申请证券发行上市的，本所自受理之日起两个月内出具符合发行条件、上市条件和信息披露要求的审核意见或者作出终止发行上市审核的决定，但本规则另有规定的除外。上市公司及其保荐人、证券服务机构回复本所审核问询的时间不计算在上述时限内。</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上市公司及其保荐人、证券服务机构回复本所审核问询的时间总计不超过两个月。</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发行上市审核过程的中止审核、向科技创新咨询委员会咨询、</w:t>
      </w:r>
      <w:r>
        <w:rPr>
          <w:rFonts w:ascii="仿宋_GB2312" w:eastAsia="仿宋_GB2312" w:hint="eastAsia"/>
          <w:sz w:val="30"/>
          <w:szCs w:val="30"/>
        </w:rPr>
        <w:t>请示有权机关</w:t>
      </w:r>
      <w:r>
        <w:rPr>
          <w:rFonts w:ascii="仿宋_GB2312" w:eastAsia="仿宋_GB2312"/>
          <w:sz w:val="30"/>
          <w:szCs w:val="30"/>
        </w:rPr>
        <w:t>、实施现场检查或者现场督导、落实上市委员会意见、暂缓审议、处理会后事项、进行专项核查</w:t>
      </w:r>
      <w:r>
        <w:rPr>
          <w:rFonts w:ascii="仿宋_GB2312" w:eastAsia="仿宋_GB2312" w:hint="eastAsia"/>
          <w:sz w:val="30"/>
          <w:szCs w:val="30"/>
        </w:rPr>
        <w:t>，并</w:t>
      </w:r>
      <w:r>
        <w:rPr>
          <w:rFonts w:ascii="仿宋_GB2312" w:eastAsia="仿宋_GB2312"/>
          <w:sz w:val="30"/>
          <w:szCs w:val="30"/>
        </w:rPr>
        <w:t>要求</w:t>
      </w:r>
      <w:r>
        <w:rPr>
          <w:rFonts w:ascii="仿宋_GB2312" w:eastAsia="仿宋_GB2312" w:hint="eastAsia"/>
          <w:sz w:val="30"/>
          <w:szCs w:val="30"/>
        </w:rPr>
        <w:t>上市公司</w:t>
      </w:r>
      <w:r>
        <w:rPr>
          <w:rFonts w:ascii="仿宋_GB2312" w:eastAsia="仿宋_GB2312"/>
          <w:sz w:val="30"/>
          <w:szCs w:val="30"/>
        </w:rPr>
        <w:t>补充</w:t>
      </w:r>
      <w:r>
        <w:rPr>
          <w:rFonts w:ascii="仿宋_GB2312" w:eastAsia="仿宋_GB2312" w:hint="eastAsia"/>
          <w:sz w:val="30"/>
          <w:szCs w:val="30"/>
        </w:rPr>
        <w:t>、</w:t>
      </w:r>
      <w:r>
        <w:rPr>
          <w:rFonts w:ascii="仿宋_GB2312" w:eastAsia="仿宋_GB2312"/>
          <w:sz w:val="30"/>
          <w:szCs w:val="30"/>
        </w:rPr>
        <w:t>修改申请文件等情形，不计算在本条以及本规则第</w:t>
      </w:r>
      <w:r>
        <w:rPr>
          <w:rFonts w:ascii="仿宋_GB2312" w:eastAsia="仿宋_GB2312" w:hint="eastAsia"/>
          <w:sz w:val="30"/>
          <w:szCs w:val="30"/>
        </w:rPr>
        <w:t>二十六</w:t>
      </w:r>
      <w:r>
        <w:rPr>
          <w:rFonts w:ascii="仿宋_GB2312" w:eastAsia="仿宋_GB2312"/>
          <w:sz w:val="30"/>
          <w:szCs w:val="30"/>
        </w:rPr>
        <w:t>条</w:t>
      </w:r>
      <w:r>
        <w:rPr>
          <w:rFonts w:ascii="仿宋_GB2312" w:eastAsia="仿宋_GB2312" w:hint="eastAsia"/>
          <w:sz w:val="30"/>
          <w:szCs w:val="30"/>
        </w:rPr>
        <w:t>、第三十条、第三十六条第一款、第三十七条</w:t>
      </w:r>
      <w:r>
        <w:rPr>
          <w:rFonts w:ascii="仿宋_GB2312" w:eastAsia="仿宋_GB2312"/>
          <w:sz w:val="30"/>
          <w:szCs w:val="30"/>
        </w:rPr>
        <w:t>规定的时限内。</w:t>
      </w:r>
    </w:p>
    <w:p w:rsidR="00441768" w:rsidRDefault="00EE00AB">
      <w:pPr>
        <w:adjustRightInd w:val="0"/>
        <w:snapToGrid w:val="0"/>
        <w:spacing w:line="600" w:lineRule="exact"/>
        <w:jc w:val="center"/>
        <w:rPr>
          <w:rFonts w:ascii="仿宋_GB2312" w:eastAsia="仿宋_GB2312"/>
          <w:b/>
          <w:sz w:val="30"/>
          <w:szCs w:val="30"/>
        </w:rPr>
      </w:pPr>
      <w:r>
        <w:rPr>
          <w:rFonts w:ascii="仿宋_GB2312" w:eastAsia="仿宋_GB2312"/>
          <w:b/>
          <w:sz w:val="30"/>
          <w:szCs w:val="30"/>
        </w:rPr>
        <w:lastRenderedPageBreak/>
        <w:t>第三节</w:t>
      </w:r>
      <w:r>
        <w:rPr>
          <w:rFonts w:ascii="仿宋_GB2312" w:eastAsia="仿宋_GB2312" w:hint="eastAsia"/>
          <w:b/>
          <w:sz w:val="30"/>
          <w:szCs w:val="30"/>
        </w:rPr>
        <w:t xml:space="preserve"> </w:t>
      </w:r>
      <w:r>
        <w:rPr>
          <w:rFonts w:ascii="仿宋_GB2312" w:eastAsia="仿宋_GB2312"/>
          <w:b/>
          <w:sz w:val="30"/>
          <w:szCs w:val="30"/>
        </w:rPr>
        <w:t>向特定对象发行股票的简易程序</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第三十四条</w:t>
      </w:r>
      <w:r>
        <w:rPr>
          <w:rFonts w:ascii="仿宋_GB2312" w:eastAsia="仿宋_GB2312" w:hint="eastAsia"/>
          <w:sz w:val="30"/>
          <w:szCs w:val="30"/>
        </w:rPr>
        <w:t xml:space="preserve"> </w:t>
      </w:r>
      <w:r>
        <w:rPr>
          <w:rFonts w:ascii="仿宋_GB2312" w:eastAsia="仿宋_GB2312"/>
          <w:sz w:val="30"/>
          <w:szCs w:val="30"/>
        </w:rPr>
        <w:t>上市公司申请向特定对象发行股票，符合《注册办法》第二十八条规定适用简易程序的，按照本节规定执行。</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存在下列情形之一的，不</w:t>
      </w:r>
      <w:r>
        <w:rPr>
          <w:rFonts w:ascii="仿宋_GB2312" w:eastAsia="仿宋_GB2312" w:hint="eastAsia"/>
          <w:sz w:val="30"/>
          <w:szCs w:val="30"/>
        </w:rPr>
        <w:t>得</w:t>
      </w:r>
      <w:r>
        <w:rPr>
          <w:rFonts w:ascii="仿宋_GB2312" w:eastAsia="仿宋_GB2312"/>
          <w:sz w:val="30"/>
          <w:szCs w:val="30"/>
        </w:rPr>
        <w:t>适用简易程序：</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（一）上市公司股票被实施退市风险警示</w:t>
      </w:r>
      <w:r>
        <w:rPr>
          <w:rFonts w:ascii="仿宋_GB2312" w:eastAsia="仿宋_GB2312" w:hint="eastAsia"/>
          <w:sz w:val="30"/>
          <w:szCs w:val="30"/>
        </w:rPr>
        <w:t>或者其他风险警示</w:t>
      </w:r>
      <w:r>
        <w:rPr>
          <w:rFonts w:ascii="仿宋_GB2312" w:eastAsia="仿宋_GB2312"/>
          <w:sz w:val="30"/>
          <w:szCs w:val="30"/>
        </w:rPr>
        <w:t>；</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（二）上市公司及其控股股东、实际控制人、现任董事、监事、高级管理人员最近</w:t>
      </w:r>
      <w:r>
        <w:rPr>
          <w:rFonts w:ascii="仿宋_GB2312" w:eastAsia="仿宋_GB2312" w:hint="eastAsia"/>
          <w:sz w:val="30"/>
          <w:szCs w:val="30"/>
        </w:rPr>
        <w:t>三</w:t>
      </w:r>
      <w:r>
        <w:rPr>
          <w:rFonts w:ascii="仿宋_GB2312" w:eastAsia="仿宋_GB2312"/>
          <w:sz w:val="30"/>
          <w:szCs w:val="30"/>
        </w:rPr>
        <w:t>年受到中国证监会行政处罚、最近</w:t>
      </w:r>
      <w:r>
        <w:rPr>
          <w:rFonts w:ascii="仿宋_GB2312" w:eastAsia="仿宋_GB2312" w:hint="eastAsia"/>
          <w:sz w:val="30"/>
          <w:szCs w:val="30"/>
        </w:rPr>
        <w:t>一</w:t>
      </w:r>
      <w:r>
        <w:rPr>
          <w:rFonts w:ascii="仿宋_GB2312" w:eastAsia="仿宋_GB2312"/>
          <w:sz w:val="30"/>
          <w:szCs w:val="30"/>
        </w:rPr>
        <w:t>年受到中国证监会行政监管措施或者证券交易所纪律处分；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（三）本次发行</w:t>
      </w:r>
      <w:r>
        <w:rPr>
          <w:rFonts w:ascii="仿宋_GB2312" w:eastAsia="仿宋_GB2312" w:hint="eastAsia"/>
          <w:sz w:val="30"/>
          <w:szCs w:val="30"/>
        </w:rPr>
        <w:t>上市</w:t>
      </w:r>
      <w:r>
        <w:rPr>
          <w:rFonts w:ascii="仿宋_GB2312" w:eastAsia="仿宋_GB2312"/>
          <w:sz w:val="30"/>
          <w:szCs w:val="30"/>
        </w:rPr>
        <w:t>申请的保荐人或者保荐代表人、证券服务机构或者相关签字人员最近</w:t>
      </w:r>
      <w:r>
        <w:rPr>
          <w:rFonts w:ascii="仿宋_GB2312" w:eastAsia="仿宋_GB2312" w:hint="eastAsia"/>
          <w:sz w:val="30"/>
          <w:szCs w:val="30"/>
        </w:rPr>
        <w:t>一</w:t>
      </w:r>
      <w:r>
        <w:rPr>
          <w:rFonts w:ascii="仿宋_GB2312" w:eastAsia="仿宋_GB2312"/>
          <w:sz w:val="30"/>
          <w:szCs w:val="30"/>
        </w:rPr>
        <w:t>年因同类业务受到中国证监会行政处罚或者受到证券交易所纪律处分。在各类行政许可事项中提供服务的行为按照同类业务处理</w:t>
      </w:r>
      <w:r>
        <w:rPr>
          <w:rFonts w:ascii="仿宋_GB2312" w:eastAsia="仿宋_GB2312" w:hint="eastAsia"/>
          <w:sz w:val="30"/>
          <w:szCs w:val="30"/>
        </w:rPr>
        <w:t>，</w:t>
      </w:r>
      <w:r>
        <w:rPr>
          <w:rFonts w:ascii="仿宋_GB2312" w:eastAsia="仿宋_GB2312"/>
          <w:sz w:val="30"/>
          <w:szCs w:val="30"/>
        </w:rPr>
        <w:t>在非行政许可事项中提供服务的行为，不视为同类业务。</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简易程序规定的融资总额仅包括通过简易程序募集的资金金额，不通过简易程序募集的资金不纳入计算的范围。</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第三十五条</w:t>
      </w:r>
      <w:r>
        <w:rPr>
          <w:rFonts w:ascii="仿宋_GB2312" w:eastAsia="仿宋_GB2312" w:hint="eastAsia"/>
          <w:sz w:val="30"/>
          <w:szCs w:val="30"/>
        </w:rPr>
        <w:t xml:space="preserve"> </w:t>
      </w:r>
      <w:r>
        <w:rPr>
          <w:rFonts w:ascii="仿宋_GB2312" w:eastAsia="仿宋_GB2312"/>
          <w:sz w:val="30"/>
          <w:szCs w:val="30"/>
        </w:rPr>
        <w:t>上市公司及其保荐人应当在</w:t>
      </w:r>
      <w:r>
        <w:rPr>
          <w:rFonts w:ascii="仿宋_GB2312" w:eastAsia="仿宋_GB2312" w:hint="eastAsia"/>
          <w:sz w:val="30"/>
          <w:szCs w:val="30"/>
        </w:rPr>
        <w:t>上市公司</w:t>
      </w:r>
      <w:r>
        <w:rPr>
          <w:rFonts w:ascii="仿宋_GB2312" w:eastAsia="仿宋_GB2312"/>
          <w:sz w:val="30"/>
          <w:szCs w:val="30"/>
        </w:rPr>
        <w:t>年度股东大会授权的董事会通过本次发行</w:t>
      </w:r>
      <w:r>
        <w:rPr>
          <w:rFonts w:ascii="仿宋_GB2312" w:eastAsia="仿宋_GB2312" w:hint="eastAsia"/>
          <w:sz w:val="30"/>
          <w:szCs w:val="30"/>
        </w:rPr>
        <w:t>上市</w:t>
      </w:r>
      <w:r>
        <w:rPr>
          <w:rFonts w:ascii="仿宋_GB2312" w:eastAsia="仿宋_GB2312"/>
          <w:sz w:val="30"/>
          <w:szCs w:val="30"/>
        </w:rPr>
        <w:t>事项后的</w:t>
      </w:r>
      <w:r>
        <w:rPr>
          <w:rFonts w:ascii="仿宋_GB2312" w:eastAsia="仿宋_GB2312" w:hint="eastAsia"/>
          <w:sz w:val="30"/>
          <w:szCs w:val="30"/>
        </w:rPr>
        <w:t>二十</w:t>
      </w:r>
      <w:r>
        <w:rPr>
          <w:rFonts w:ascii="仿宋_GB2312" w:eastAsia="仿宋_GB2312"/>
          <w:sz w:val="30"/>
          <w:szCs w:val="30"/>
        </w:rPr>
        <w:t>个工作日内向本所提交下列</w:t>
      </w:r>
      <w:r>
        <w:rPr>
          <w:rFonts w:ascii="仿宋_GB2312" w:eastAsia="仿宋_GB2312" w:hint="eastAsia"/>
          <w:sz w:val="30"/>
          <w:szCs w:val="30"/>
        </w:rPr>
        <w:t>发行上市</w:t>
      </w:r>
      <w:r>
        <w:rPr>
          <w:rFonts w:ascii="仿宋_GB2312" w:eastAsia="仿宋_GB2312"/>
          <w:sz w:val="30"/>
          <w:szCs w:val="30"/>
        </w:rPr>
        <w:t>申请文件：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（一）募集说明书、发行保荐书、审计报告、法律意见书、股东大会决议、经股东大会授权的董事会决</w:t>
      </w:r>
      <w:r>
        <w:rPr>
          <w:rFonts w:ascii="仿宋_GB2312" w:eastAsia="仿宋_GB2312" w:hint="eastAsia"/>
          <w:sz w:val="30"/>
          <w:szCs w:val="30"/>
        </w:rPr>
        <w:t>议</w:t>
      </w:r>
      <w:r>
        <w:rPr>
          <w:rFonts w:ascii="仿宋_GB2312" w:eastAsia="仿宋_GB2312"/>
          <w:sz w:val="30"/>
          <w:szCs w:val="30"/>
        </w:rPr>
        <w:t>等</w:t>
      </w:r>
      <w:r>
        <w:rPr>
          <w:rFonts w:ascii="仿宋_GB2312" w:eastAsia="仿宋_GB2312" w:hint="eastAsia"/>
          <w:sz w:val="30"/>
          <w:szCs w:val="30"/>
        </w:rPr>
        <w:t>注册</w:t>
      </w:r>
      <w:r>
        <w:rPr>
          <w:rFonts w:ascii="仿宋_GB2312" w:eastAsia="仿宋_GB2312"/>
          <w:sz w:val="30"/>
          <w:szCs w:val="30"/>
        </w:rPr>
        <w:t>申请文件；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w:t>
      </w:r>
      <w:r>
        <w:rPr>
          <w:rFonts w:ascii="仿宋_GB2312" w:eastAsia="仿宋_GB2312" w:hint="eastAsia"/>
          <w:sz w:val="30"/>
          <w:szCs w:val="30"/>
        </w:rPr>
        <w:t>上市保荐书；</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w:t>
      </w:r>
      <w:r>
        <w:rPr>
          <w:rFonts w:ascii="仿宋_GB2312" w:eastAsia="仿宋_GB2312"/>
          <w:sz w:val="30"/>
          <w:szCs w:val="30"/>
        </w:rPr>
        <w:t>与发行对象签订的附生效条件股份认购合同；</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四</w:t>
      </w:r>
      <w:r>
        <w:rPr>
          <w:rFonts w:ascii="仿宋_GB2312" w:eastAsia="仿宋_GB2312"/>
          <w:sz w:val="30"/>
          <w:szCs w:val="30"/>
        </w:rPr>
        <w:t>）中国证监会或者本所要求的其他文件。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lastRenderedPageBreak/>
        <w:t>上市公司及其保荐人未在前款规定的时限内提交发行上市申请文件的，不再适用简易程序。</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上市公司及其控股股东、实际控制人、董事、监事、高级管理人员应当在向特定对象发行证券募集说明书中就本次发行上市符合发行条件、上市条件</w:t>
      </w:r>
      <w:r>
        <w:rPr>
          <w:rFonts w:ascii="仿宋_GB2312" w:eastAsia="仿宋_GB2312" w:hint="eastAsia"/>
          <w:sz w:val="30"/>
          <w:szCs w:val="30"/>
        </w:rPr>
        <w:t>和</w:t>
      </w:r>
      <w:r>
        <w:rPr>
          <w:rFonts w:ascii="仿宋_GB2312" w:eastAsia="仿宋_GB2312"/>
          <w:sz w:val="30"/>
          <w:szCs w:val="30"/>
        </w:rPr>
        <w:t>信息披露要求</w:t>
      </w:r>
      <w:r>
        <w:rPr>
          <w:rFonts w:ascii="仿宋_GB2312" w:eastAsia="仿宋_GB2312" w:hint="eastAsia"/>
          <w:sz w:val="30"/>
          <w:szCs w:val="30"/>
        </w:rPr>
        <w:t>以</w:t>
      </w:r>
      <w:r>
        <w:rPr>
          <w:rFonts w:ascii="仿宋_GB2312" w:eastAsia="仿宋_GB2312"/>
          <w:sz w:val="30"/>
          <w:szCs w:val="30"/>
        </w:rPr>
        <w:t>及适用简易程序要求作出承诺。</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保荐人应当在发行保荐书、上市保荐书中，就本次发行上市符合发行条件、上市条件和信息披露要求</w:t>
      </w:r>
      <w:r>
        <w:rPr>
          <w:rFonts w:ascii="仿宋_GB2312" w:eastAsia="仿宋_GB2312" w:hint="eastAsia"/>
          <w:sz w:val="30"/>
          <w:szCs w:val="30"/>
        </w:rPr>
        <w:t>以</w:t>
      </w:r>
      <w:r>
        <w:rPr>
          <w:rFonts w:ascii="仿宋_GB2312" w:eastAsia="仿宋_GB2312"/>
          <w:sz w:val="30"/>
          <w:szCs w:val="30"/>
        </w:rPr>
        <w:t>及适用简易程序要求发表明确核查意见。</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第三十六条</w:t>
      </w:r>
      <w:r>
        <w:rPr>
          <w:rFonts w:ascii="仿宋_GB2312" w:eastAsia="仿宋_GB2312" w:hint="eastAsia"/>
          <w:sz w:val="30"/>
          <w:szCs w:val="30"/>
        </w:rPr>
        <w:t xml:space="preserve"> </w:t>
      </w:r>
      <w:r>
        <w:rPr>
          <w:rFonts w:ascii="仿宋_GB2312" w:eastAsia="仿宋_GB2312"/>
          <w:sz w:val="30"/>
          <w:szCs w:val="30"/>
        </w:rPr>
        <w:t>本所在收到申请文件后两个工作日内，对申请文件进行核对，作出是否受理的决定。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申请文件不符合要求的，本所不予受理。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本所受理当日，上市公司应当以临时公告的形式披露募集说明书、发行保荐书、上市保荐书、审计报告、法律意见书</w:t>
      </w:r>
      <w:r>
        <w:rPr>
          <w:rFonts w:ascii="仿宋_GB2312" w:eastAsia="仿宋_GB2312" w:hint="eastAsia"/>
          <w:sz w:val="30"/>
          <w:szCs w:val="30"/>
        </w:rPr>
        <w:t>，并在本所网站同步予以披露。保荐人应当在受理之日起三个工作日内通过发行上市审核系统提交工作底稿</w:t>
      </w:r>
      <w:r>
        <w:rPr>
          <w:rFonts w:ascii="仿宋_GB2312" w:eastAsia="仿宋_GB2312"/>
          <w:sz w:val="30"/>
          <w:szCs w:val="30"/>
        </w:rPr>
        <w:t>。</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第三十七条</w:t>
      </w:r>
      <w:r>
        <w:rPr>
          <w:rFonts w:ascii="仿宋_GB2312" w:eastAsia="仿宋_GB2312" w:hint="eastAsia"/>
          <w:sz w:val="30"/>
          <w:szCs w:val="30"/>
        </w:rPr>
        <w:t xml:space="preserve"> </w:t>
      </w:r>
      <w:r>
        <w:rPr>
          <w:rFonts w:ascii="仿宋_GB2312" w:eastAsia="仿宋_GB2312"/>
          <w:sz w:val="30"/>
          <w:szCs w:val="30"/>
        </w:rPr>
        <w:t>保荐人就本次发行上市发表明确肯定的核查意见的，本所自受理之日起三个工作日内，出具符合发行条件、上市条件和信息披露要求的审核意见，并向中国证监会报送相关审核意见和上市公司的证券发行上市申请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如发行上市审核机构发现本次发行上市申请明显不符合简易程序适用条件的，本所作出终止发行上市审核的决定。</w:t>
      </w:r>
    </w:p>
    <w:p w:rsidR="00441768" w:rsidRDefault="00EE00AB">
      <w:pPr>
        <w:adjustRightInd w:val="0"/>
        <w:snapToGrid w:val="0"/>
        <w:spacing w:line="600" w:lineRule="exact"/>
        <w:jc w:val="center"/>
        <w:rPr>
          <w:rFonts w:ascii="仿宋_GB2312" w:eastAsia="黑体" w:hAnsi="黑体"/>
          <w:b/>
          <w:sz w:val="30"/>
          <w:szCs w:val="30"/>
        </w:rPr>
      </w:pPr>
      <w:r>
        <w:rPr>
          <w:rFonts w:ascii="仿宋_GB2312" w:eastAsia="黑体" w:hAnsi="黑体"/>
          <w:b/>
          <w:sz w:val="30"/>
          <w:szCs w:val="30"/>
        </w:rPr>
        <w:t>第四章</w:t>
      </w:r>
      <w:r>
        <w:rPr>
          <w:rFonts w:ascii="仿宋_GB2312" w:eastAsia="黑体" w:hAnsi="黑体" w:hint="eastAsia"/>
          <w:b/>
          <w:sz w:val="30"/>
          <w:szCs w:val="30"/>
        </w:rPr>
        <w:t xml:space="preserve"> </w:t>
      </w:r>
      <w:r>
        <w:rPr>
          <w:rFonts w:ascii="仿宋_GB2312" w:eastAsia="黑体" w:hAnsi="黑体"/>
          <w:b/>
          <w:sz w:val="30"/>
          <w:szCs w:val="30"/>
        </w:rPr>
        <w:t>自律管理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lastRenderedPageBreak/>
        <w:t>第三十八条</w:t>
      </w:r>
      <w:r>
        <w:rPr>
          <w:rFonts w:ascii="仿宋_GB2312" w:eastAsia="仿宋_GB2312" w:hint="eastAsia"/>
          <w:sz w:val="30"/>
          <w:szCs w:val="30"/>
        </w:rPr>
        <w:t xml:space="preserve"> </w:t>
      </w:r>
      <w:r>
        <w:rPr>
          <w:rFonts w:ascii="仿宋_GB2312" w:eastAsia="仿宋_GB2312"/>
          <w:sz w:val="30"/>
          <w:szCs w:val="30"/>
        </w:rPr>
        <w:t>本所在上市公司证券发行上市审核中，可以根据本规则及本所相关规则单独或者合并采取下列日常工作措施：</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（一）要求对有关问题作出解释和说明；</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（二）出具监管工作函；</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（三）约见有关人员；</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（四）要求提供相关备查文件或者材料；</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（五）向中国证监会报告有关情况；</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（六）本所规定的其他日常工作措施。</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第三十九条</w:t>
      </w:r>
      <w:r>
        <w:rPr>
          <w:rFonts w:ascii="仿宋_GB2312" w:eastAsia="仿宋_GB2312" w:hint="eastAsia"/>
          <w:sz w:val="30"/>
          <w:szCs w:val="30"/>
        </w:rPr>
        <w:t xml:space="preserve"> </w:t>
      </w:r>
      <w:r>
        <w:rPr>
          <w:rFonts w:ascii="仿宋_GB2312" w:eastAsia="仿宋_GB2312"/>
          <w:sz w:val="30"/>
          <w:szCs w:val="30"/>
        </w:rPr>
        <w:t>本所在上市公司证券发行上市审核中，可以根据本规则及本所相关规则采取下列监管措施：</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（一）口头警示；</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（二）书面警示；</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（三）监管谈话；</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（四）要求限期改正；</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w:t>
      </w:r>
      <w:r>
        <w:rPr>
          <w:rFonts w:ascii="仿宋_GB2312" w:eastAsia="仿宋_GB2312" w:hint="eastAsia"/>
          <w:sz w:val="30"/>
          <w:szCs w:val="30"/>
        </w:rPr>
        <w:t>五</w:t>
      </w:r>
      <w:r>
        <w:rPr>
          <w:rFonts w:ascii="仿宋_GB2312" w:eastAsia="仿宋_GB2312"/>
          <w:sz w:val="30"/>
          <w:szCs w:val="30"/>
        </w:rPr>
        <w:t>）本所规定的其他监管措施。</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第四十条</w:t>
      </w:r>
      <w:r>
        <w:rPr>
          <w:rFonts w:ascii="仿宋_GB2312" w:eastAsia="仿宋_GB2312" w:hint="eastAsia"/>
          <w:sz w:val="30"/>
          <w:szCs w:val="30"/>
        </w:rPr>
        <w:t xml:space="preserve"> </w:t>
      </w:r>
      <w:r>
        <w:rPr>
          <w:rFonts w:ascii="仿宋_GB2312" w:eastAsia="仿宋_GB2312"/>
          <w:sz w:val="30"/>
          <w:szCs w:val="30"/>
        </w:rPr>
        <w:t>本所在上市公司证券发行上市审核中，可以根据本规则及本所相关规则实施下列纪律处分：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（一）通报批评；</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（二）公开谴责；</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（三）六个月至五年内不接受上市公司提交的证券发行上市申请文件；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（四）三个月至三年内不接受保荐人、证券服务机构提交的发行上市申请文件、信息披露文件；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lastRenderedPageBreak/>
        <w:t>（五）三个月至三年内不接受保荐代表人及保荐人其他相关人员、证券服务机构相关人员签字的发行上市申请文件、信息披露文件；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（六）公开认定上市公司董事、监事、高级管理人员三年以上不适合担任上市公司董事、监事、高级管理人员；</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（七）本所规定的其他纪律处分。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第四十一条</w:t>
      </w:r>
      <w:r>
        <w:rPr>
          <w:rFonts w:ascii="仿宋_GB2312" w:eastAsia="仿宋_GB2312" w:hint="eastAsia"/>
          <w:sz w:val="30"/>
          <w:szCs w:val="30"/>
        </w:rPr>
        <w:t xml:space="preserve"> </w:t>
      </w:r>
      <w:r>
        <w:rPr>
          <w:rFonts w:ascii="仿宋_GB2312" w:eastAsia="仿宋_GB2312"/>
          <w:sz w:val="30"/>
          <w:szCs w:val="30"/>
        </w:rPr>
        <w:t>本规则第六条规定的主体出现下列情形之一的，本所视情节轻重采取</w:t>
      </w:r>
      <w:r>
        <w:rPr>
          <w:rFonts w:ascii="仿宋_GB2312" w:eastAsia="仿宋_GB2312" w:hint="eastAsia"/>
          <w:sz w:val="30"/>
          <w:szCs w:val="30"/>
        </w:rPr>
        <w:t>口头警示、</w:t>
      </w:r>
      <w:r>
        <w:rPr>
          <w:rFonts w:ascii="仿宋_GB2312" w:eastAsia="仿宋_GB2312"/>
          <w:sz w:val="30"/>
          <w:szCs w:val="30"/>
        </w:rPr>
        <w:t>书面警示、监管谈话、要求限期改正等监管措施，或者给予通报批评、公开谴责、</w:t>
      </w:r>
      <w:r>
        <w:rPr>
          <w:rFonts w:ascii="仿宋_GB2312" w:eastAsia="仿宋_GB2312" w:hint="eastAsia"/>
          <w:sz w:val="30"/>
          <w:szCs w:val="30"/>
        </w:rPr>
        <w:t>三</w:t>
      </w:r>
      <w:r>
        <w:rPr>
          <w:rFonts w:ascii="仿宋_GB2312" w:eastAsia="仿宋_GB2312"/>
          <w:sz w:val="30"/>
          <w:szCs w:val="30"/>
        </w:rPr>
        <w:t>个月至</w:t>
      </w:r>
      <w:r>
        <w:rPr>
          <w:rFonts w:ascii="仿宋_GB2312" w:eastAsia="仿宋_GB2312" w:hint="eastAsia"/>
          <w:sz w:val="30"/>
          <w:szCs w:val="30"/>
        </w:rPr>
        <w:t>一</w:t>
      </w:r>
      <w:r>
        <w:rPr>
          <w:rFonts w:ascii="仿宋_GB2312" w:eastAsia="仿宋_GB2312"/>
          <w:sz w:val="30"/>
          <w:szCs w:val="30"/>
        </w:rPr>
        <w:t>年内不接受保荐人、证券服务机构及相关人员提交</w:t>
      </w:r>
      <w:r>
        <w:rPr>
          <w:rFonts w:ascii="仿宋_GB2312" w:eastAsia="仿宋_GB2312" w:hint="eastAsia"/>
          <w:sz w:val="30"/>
          <w:szCs w:val="30"/>
        </w:rPr>
        <w:t>或者签字</w:t>
      </w:r>
      <w:r>
        <w:rPr>
          <w:rFonts w:ascii="仿宋_GB2312" w:eastAsia="仿宋_GB2312"/>
          <w:sz w:val="30"/>
          <w:szCs w:val="30"/>
        </w:rPr>
        <w:t>的发行上市申请文件及信息披露文件、</w:t>
      </w:r>
      <w:r>
        <w:rPr>
          <w:rFonts w:ascii="仿宋_GB2312" w:eastAsia="仿宋_GB2312" w:hint="eastAsia"/>
          <w:sz w:val="30"/>
          <w:szCs w:val="30"/>
        </w:rPr>
        <w:t>六</w:t>
      </w:r>
      <w:r>
        <w:rPr>
          <w:rFonts w:ascii="仿宋_GB2312" w:eastAsia="仿宋_GB2312"/>
          <w:sz w:val="30"/>
          <w:szCs w:val="30"/>
        </w:rPr>
        <w:t>个月至</w:t>
      </w:r>
      <w:r>
        <w:rPr>
          <w:rFonts w:ascii="仿宋_GB2312" w:eastAsia="仿宋_GB2312" w:hint="eastAsia"/>
          <w:sz w:val="30"/>
          <w:szCs w:val="30"/>
        </w:rPr>
        <w:t>一</w:t>
      </w:r>
      <w:r>
        <w:rPr>
          <w:rFonts w:ascii="仿宋_GB2312" w:eastAsia="仿宋_GB2312"/>
          <w:sz w:val="30"/>
          <w:szCs w:val="30"/>
        </w:rPr>
        <w:t>年内不接受上市公司提交的发行上市申请文件等纪律处分：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（一）制作、出具的发行上市申请文件不符合要求，或者擅自改动募集说明书等发行上市申请文件；</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（二）发行上市申请文件、信息披露文件内容存在重大缺陷，</w:t>
      </w:r>
      <w:r>
        <w:rPr>
          <w:rFonts w:ascii="仿宋_GB2312" w:eastAsia="仿宋_GB2312" w:hint="eastAsia"/>
          <w:sz w:val="30"/>
          <w:szCs w:val="30"/>
        </w:rPr>
        <w:t>文件披露的内容表述不清，逻辑混乱，</w:t>
      </w:r>
      <w:r>
        <w:rPr>
          <w:rFonts w:ascii="仿宋_GB2312" w:eastAsia="仿宋_GB2312"/>
          <w:sz w:val="30"/>
          <w:szCs w:val="30"/>
        </w:rPr>
        <w:t>严重影响投资者理解和审核</w:t>
      </w:r>
      <w:r>
        <w:rPr>
          <w:rFonts w:ascii="仿宋_GB2312" w:eastAsia="仿宋_GB2312" w:hint="eastAsia"/>
          <w:sz w:val="30"/>
          <w:szCs w:val="30"/>
        </w:rPr>
        <w:t>工作开展</w:t>
      </w:r>
      <w:r>
        <w:rPr>
          <w:rFonts w:ascii="仿宋_GB2312" w:eastAsia="仿宋_GB2312"/>
          <w:sz w:val="30"/>
          <w:szCs w:val="30"/>
        </w:rPr>
        <w:t>；</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（三）发行上市申请文件、信息披露文件未做到真实、准确、完整，但未达到虚假记载、误导性陈述和重大遗漏的程度；</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（四）发行上市申请文件前后存在实质性差异且无合理理由；</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（五）未在规定时限内回复本所审核问询，且未说明理由；</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（六）未及时向本所报告相关重大事项或者未及时披露；</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（七）本所认定的其他情形。</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第四十二条 上市公司被认定在发行上市申请文件、信息披露文件中隐瞒重要事实或者编造重大虚假内容的，本所对上市公司给予五年内不接受上市公司提交的发行上市申请文件纪律处分。对相关责任人员，视情节轻重，给予公开认定三年以上不适合担任上市公司董事、监事、高级管理人员等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第四十</w:t>
      </w:r>
      <w:r>
        <w:rPr>
          <w:rFonts w:ascii="仿宋_GB2312" w:eastAsia="仿宋_GB2312" w:hint="eastAsia"/>
          <w:sz w:val="30"/>
          <w:szCs w:val="30"/>
        </w:rPr>
        <w:t>三</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存在下列情形之一的，本所对上市公司给予</w:t>
      </w:r>
      <w:r>
        <w:rPr>
          <w:rFonts w:ascii="仿宋_GB2312" w:eastAsia="仿宋_GB2312" w:hint="eastAsia"/>
          <w:sz w:val="30"/>
          <w:szCs w:val="30"/>
        </w:rPr>
        <w:t>三年</w:t>
      </w:r>
      <w:r>
        <w:rPr>
          <w:rFonts w:ascii="仿宋_GB2312" w:eastAsia="仿宋_GB2312"/>
          <w:sz w:val="30"/>
          <w:szCs w:val="30"/>
        </w:rPr>
        <w:t>至</w:t>
      </w:r>
      <w:r>
        <w:rPr>
          <w:rFonts w:ascii="仿宋_GB2312" w:eastAsia="仿宋_GB2312" w:hint="eastAsia"/>
          <w:sz w:val="30"/>
          <w:szCs w:val="30"/>
        </w:rPr>
        <w:t>五</w:t>
      </w:r>
      <w:r>
        <w:rPr>
          <w:rFonts w:ascii="仿宋_GB2312" w:eastAsia="仿宋_GB2312"/>
          <w:sz w:val="30"/>
          <w:szCs w:val="30"/>
        </w:rPr>
        <w:t>年内不接受其提交的发行上市申请文件的纪律处分：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（一）上市公司报送的发行上市申请文件、信息披露文件被认定存在虚假记载、误导性陈述或者重大遗漏；</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（二）上市公司拒绝、阻碍、逃避检查，谎报、隐匿、销毁相关证据材料；</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（三）上市公司及其关联方以不正当手段严重干扰发行上市审核工作；</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（四）重大事项未报告或者未披露；</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（五）发行上市申请文件中上市公司或者其董事、监事、高级管理人员、控股股东、实际控制人的签字、盖章系伪造、变造。</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第四十</w:t>
      </w:r>
      <w:r>
        <w:rPr>
          <w:rFonts w:ascii="仿宋_GB2312" w:eastAsia="仿宋_GB2312" w:hint="eastAsia"/>
          <w:sz w:val="30"/>
          <w:szCs w:val="30"/>
        </w:rPr>
        <w:t>四</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上市公司的控股股东、实际控制人、董事、监事、高级管理人员</w:t>
      </w:r>
      <w:r>
        <w:rPr>
          <w:rFonts w:ascii="仿宋_GB2312" w:eastAsia="仿宋_GB2312" w:hint="eastAsia"/>
          <w:sz w:val="30"/>
          <w:szCs w:val="30"/>
        </w:rPr>
        <w:t>、</w:t>
      </w:r>
      <w:r>
        <w:rPr>
          <w:rFonts w:ascii="仿宋_GB2312" w:eastAsia="仿宋_GB2312"/>
          <w:sz w:val="30"/>
          <w:szCs w:val="30"/>
        </w:rPr>
        <w:t>其他信息披露义务人</w:t>
      </w:r>
      <w:r>
        <w:rPr>
          <w:rFonts w:ascii="仿宋_GB2312" w:eastAsia="仿宋_GB2312" w:hint="eastAsia"/>
          <w:sz w:val="30"/>
          <w:szCs w:val="30"/>
        </w:rPr>
        <w:t>存在下列情形之一的，</w:t>
      </w:r>
      <w:r>
        <w:rPr>
          <w:rFonts w:ascii="仿宋_GB2312" w:eastAsia="仿宋_GB2312"/>
          <w:sz w:val="30"/>
          <w:szCs w:val="30"/>
        </w:rPr>
        <w:t>本所视情节轻重对相关主体给予公开认定</w:t>
      </w:r>
      <w:r>
        <w:rPr>
          <w:rFonts w:ascii="仿宋_GB2312" w:eastAsia="仿宋_GB2312" w:hint="eastAsia"/>
          <w:sz w:val="30"/>
          <w:szCs w:val="30"/>
        </w:rPr>
        <w:t>三</w:t>
      </w:r>
      <w:r>
        <w:rPr>
          <w:rFonts w:ascii="仿宋_GB2312" w:eastAsia="仿宋_GB2312"/>
          <w:sz w:val="30"/>
          <w:szCs w:val="30"/>
        </w:rPr>
        <w:t>年以上不适合担任</w:t>
      </w:r>
      <w:r>
        <w:rPr>
          <w:rFonts w:ascii="仿宋_GB2312" w:eastAsia="仿宋_GB2312" w:hint="eastAsia"/>
          <w:sz w:val="30"/>
          <w:szCs w:val="30"/>
        </w:rPr>
        <w:t>上市公司</w:t>
      </w:r>
      <w:r>
        <w:rPr>
          <w:rFonts w:ascii="仿宋_GB2312" w:eastAsia="仿宋_GB2312"/>
          <w:sz w:val="30"/>
          <w:szCs w:val="30"/>
        </w:rPr>
        <w:t>董事、监事、高级管理人员或者</w:t>
      </w:r>
      <w:r>
        <w:rPr>
          <w:rFonts w:ascii="仿宋_GB2312" w:eastAsia="仿宋_GB2312" w:hint="eastAsia"/>
          <w:sz w:val="30"/>
          <w:szCs w:val="30"/>
        </w:rPr>
        <w:t>一</w:t>
      </w:r>
      <w:r>
        <w:rPr>
          <w:rFonts w:ascii="仿宋_GB2312" w:eastAsia="仿宋_GB2312"/>
          <w:sz w:val="30"/>
          <w:szCs w:val="30"/>
        </w:rPr>
        <w:t>年至</w:t>
      </w:r>
      <w:r>
        <w:rPr>
          <w:rFonts w:ascii="仿宋_GB2312" w:eastAsia="仿宋_GB2312" w:hint="eastAsia"/>
          <w:sz w:val="30"/>
          <w:szCs w:val="30"/>
        </w:rPr>
        <w:t>五</w:t>
      </w:r>
      <w:r>
        <w:rPr>
          <w:rFonts w:ascii="仿宋_GB2312" w:eastAsia="仿宋_GB2312"/>
          <w:sz w:val="30"/>
          <w:szCs w:val="30"/>
        </w:rPr>
        <w:t>年内不接受控股股东、实际控制人及其控制的其他</w:t>
      </w:r>
      <w:r>
        <w:rPr>
          <w:rFonts w:ascii="仿宋_GB2312" w:eastAsia="仿宋_GB2312" w:hint="eastAsia"/>
          <w:sz w:val="30"/>
          <w:szCs w:val="30"/>
        </w:rPr>
        <w:t>企业</w:t>
      </w:r>
      <w:r>
        <w:rPr>
          <w:rFonts w:ascii="仿宋_GB2312" w:eastAsia="仿宋_GB2312"/>
          <w:sz w:val="30"/>
          <w:szCs w:val="30"/>
        </w:rPr>
        <w:t>提交的发行上市申请文件等纪律处分</w:t>
      </w:r>
      <w:r>
        <w:rPr>
          <w:rFonts w:ascii="仿宋_GB2312" w:eastAsia="仿宋_GB2312" w:hint="eastAsia"/>
          <w:sz w:val="30"/>
          <w:szCs w:val="30"/>
        </w:rPr>
        <w:t>：</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（一）违反本规则规定，致使上市公司报送的发行上市申请</w:t>
      </w:r>
      <w:r>
        <w:rPr>
          <w:rFonts w:ascii="仿宋_GB2312" w:eastAsia="仿宋_GB2312" w:hint="eastAsia"/>
          <w:sz w:val="30"/>
          <w:szCs w:val="30"/>
        </w:rPr>
        <w:lastRenderedPageBreak/>
        <w:t>文件、信息披露文件被认定存在虚假记载、误导性陈述或者重大遗漏的；</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（二）组织、指使上市公司进行财务造假、利润操纵或者在发行上市申请文件、信息披露文件中隐瞒重要事实或者编造重大虚假内容的；</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（三）组织、指使、直接从事第四十三条第二项至第五项规定的违规行为的。</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第四十五条 上市公司及其控股股东、实际控制人、董事、监事、高级管理人员未有效配合保荐人及其保荐代表人、证券服务机构及从业人员开展尽职调查和其他相关工作的，本所可以对相关责任主体采取口头警示、书面警示、监管谈话等监管措施。情节严重的，采取一年至五年内不接受相关责任主体及其控制的其他企业提交的发行上市申请文件、公开认定三年以上不适合担任上市公司董事、监事、高级管理人员等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第四十</w:t>
      </w:r>
      <w:r>
        <w:rPr>
          <w:rFonts w:ascii="仿宋_GB2312" w:eastAsia="仿宋_GB2312" w:hint="eastAsia"/>
          <w:sz w:val="30"/>
          <w:szCs w:val="30"/>
        </w:rPr>
        <w:t>六</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保荐人未勤勉尽责，致使发行上市申请文件、信息披露文件被认定存在虚假记载、误导性陈述或者重大遗漏的，本所视情节轻重，对保荐人、保荐代表人及相关责任人员给予</w:t>
      </w:r>
      <w:r>
        <w:rPr>
          <w:rFonts w:ascii="仿宋_GB2312" w:eastAsia="仿宋_GB2312" w:hint="eastAsia"/>
          <w:sz w:val="30"/>
          <w:szCs w:val="30"/>
        </w:rPr>
        <w:t>一</w:t>
      </w:r>
      <w:r>
        <w:rPr>
          <w:rFonts w:ascii="仿宋_GB2312" w:eastAsia="仿宋_GB2312"/>
          <w:sz w:val="30"/>
          <w:szCs w:val="30"/>
        </w:rPr>
        <w:t>年至</w:t>
      </w:r>
      <w:r>
        <w:rPr>
          <w:rFonts w:ascii="仿宋_GB2312" w:eastAsia="仿宋_GB2312" w:hint="eastAsia"/>
          <w:sz w:val="30"/>
          <w:szCs w:val="30"/>
        </w:rPr>
        <w:t>三</w:t>
      </w:r>
      <w:r>
        <w:rPr>
          <w:rFonts w:ascii="仿宋_GB2312" w:eastAsia="仿宋_GB2312"/>
          <w:sz w:val="30"/>
          <w:szCs w:val="30"/>
        </w:rPr>
        <w:t>年内不接受其提交或者签字的发行上市申请文件、信息披露文件的纪律处分。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证券服务机构未勤勉尽责，致使发行上市申请文件、信息披露文件中与其职责有关的内容及其所出具的文件被认定存在虚假记载、误导性陈述或者重大遗漏的，本所视情节轻重，对相关机构及其责任人员给予三个月至三年内不接受其提交或者签字</w:t>
      </w:r>
      <w:r>
        <w:rPr>
          <w:rFonts w:ascii="仿宋_GB2312" w:eastAsia="仿宋_GB2312"/>
          <w:sz w:val="30"/>
          <w:szCs w:val="30"/>
        </w:rPr>
        <w:lastRenderedPageBreak/>
        <w:t>的发行上市申请文件、信息披露文件的纪律处分。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保荐人、证券服务机构及其相关人员存在下列情形之一的，本所视情节轻重，给予三个月至三年内不接受其提交或者签字的发行上市申请文件、信息披露文件的纪律处分：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（一）伪造、变造发行上市申请文件中的签字、盖章；</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（二）拒绝、阻碍、逃避</w:t>
      </w:r>
      <w:r>
        <w:rPr>
          <w:rFonts w:ascii="仿宋_GB2312" w:eastAsia="仿宋_GB2312" w:hint="eastAsia"/>
          <w:sz w:val="30"/>
          <w:szCs w:val="30"/>
        </w:rPr>
        <w:t>现场检查或者</w:t>
      </w:r>
      <w:r>
        <w:rPr>
          <w:rFonts w:ascii="仿宋_GB2312" w:eastAsia="仿宋_GB2312"/>
          <w:sz w:val="30"/>
          <w:szCs w:val="30"/>
        </w:rPr>
        <w:t>现场督导，谎报、隐匿、销毁相关证据材料；</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（三）重大事项未报告或者未披露；</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（四）以不正当手段干扰发行上市审核工作；</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（五）内部控制、尽职调查等制度存在缺陷或者未有效执行；</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（六）通过相关业务谋取不正当利益；</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（七）不履行其他法定职责。</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第四十七条 向特定对象发行证券，上市公司及其控股股东、实际控制人、主要股东不得向发行对象作出保底保收益或者变相保底保收益承诺，也不得直接或者通过利益相关方向发行对象提供财务资助或者其他补偿。</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上市公司及其控股股东、实际控制人、主要股东违反前款规定，本所视情节轻重，采取口头警示、书面警示、监管谈话、要求限期改正、公开认定不适合担任上市公司董事、监事和高级管理人员、一年至三年内不接受上市公司提交的发行上市申请文件等监管措施或者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保荐人、保荐代表人、证券服务机构及相关责任人员未勤勉尽责的，本所还可以采取一年至三年内不接受提交或者签字的发</w:t>
      </w:r>
      <w:r>
        <w:rPr>
          <w:rFonts w:ascii="仿宋_GB2312" w:eastAsia="仿宋_GB2312" w:hint="eastAsia"/>
          <w:sz w:val="30"/>
          <w:szCs w:val="30"/>
        </w:rPr>
        <w:lastRenderedPageBreak/>
        <w:t>行上市申请文件及信息披露文件等纪律处分。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第四十八条 除金融类企业外，上市公司违规将募集资金用于持有交易性金融资产、借予他人等财务性投资或者直接、间接投资于以买卖有价证券为主要业务的公司，或者向特定对象发行优先股，相关投资者为规定的合格投资者以外的投资者的，本所可以对其采取三年内不接受其证券发行上市申请文件的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第四十</w:t>
      </w:r>
      <w:r>
        <w:rPr>
          <w:rFonts w:ascii="仿宋_GB2312" w:eastAsia="仿宋_GB2312" w:hint="eastAsia"/>
          <w:sz w:val="30"/>
          <w:szCs w:val="30"/>
        </w:rPr>
        <w:t>九</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上市公司向特定对象发行股票适用简易程序的，本所对相关发行上市加强事后监管。</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本所在</w:t>
      </w:r>
      <w:r>
        <w:rPr>
          <w:rFonts w:ascii="仿宋_GB2312" w:eastAsia="仿宋_GB2312" w:hint="eastAsia"/>
          <w:sz w:val="30"/>
          <w:szCs w:val="30"/>
        </w:rPr>
        <w:t>事后</w:t>
      </w:r>
      <w:r>
        <w:rPr>
          <w:rFonts w:ascii="仿宋_GB2312" w:eastAsia="仿宋_GB2312"/>
          <w:sz w:val="30"/>
          <w:szCs w:val="30"/>
        </w:rPr>
        <w:t>监管中发现本规则第六条规定的主体存在违反《注册办法》和本规则关于向特定对象发行股票适用简易程序有关规定的，按照本规则第四十一条至第四十</w:t>
      </w:r>
      <w:r>
        <w:rPr>
          <w:rFonts w:ascii="仿宋_GB2312" w:eastAsia="仿宋_GB2312" w:hint="eastAsia"/>
          <w:sz w:val="30"/>
          <w:szCs w:val="30"/>
        </w:rPr>
        <w:t>八</w:t>
      </w:r>
      <w:r>
        <w:rPr>
          <w:rFonts w:ascii="仿宋_GB2312" w:eastAsia="仿宋_GB2312"/>
          <w:sz w:val="30"/>
          <w:szCs w:val="30"/>
        </w:rPr>
        <w:t>条的规定从重处理，并给予</w:t>
      </w:r>
      <w:r>
        <w:rPr>
          <w:rFonts w:ascii="仿宋_GB2312" w:eastAsia="仿宋_GB2312" w:hint="eastAsia"/>
          <w:sz w:val="30"/>
          <w:szCs w:val="30"/>
        </w:rPr>
        <w:t>三年至五年内</w:t>
      </w:r>
      <w:r>
        <w:rPr>
          <w:rFonts w:ascii="仿宋_GB2312" w:eastAsia="仿宋_GB2312"/>
          <w:sz w:val="30"/>
          <w:szCs w:val="30"/>
        </w:rPr>
        <w:t>不接受相关上市公司和保荐人简易程序发行上市申请的纪律处分。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w:t>
      </w:r>
      <w:r>
        <w:rPr>
          <w:rFonts w:ascii="仿宋_GB2312" w:eastAsia="仿宋_GB2312" w:hint="eastAsia"/>
          <w:sz w:val="30"/>
          <w:szCs w:val="30"/>
        </w:rPr>
        <w:t>五十</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保荐人报送的上市公司证券发行上市申请在</w:t>
      </w:r>
      <w:r>
        <w:rPr>
          <w:rFonts w:ascii="仿宋_GB2312" w:eastAsia="仿宋_GB2312" w:hint="eastAsia"/>
          <w:sz w:val="30"/>
          <w:szCs w:val="30"/>
        </w:rPr>
        <w:t>一</w:t>
      </w:r>
      <w:r>
        <w:rPr>
          <w:rFonts w:ascii="仿宋_GB2312" w:eastAsia="仿宋_GB2312"/>
          <w:sz w:val="30"/>
          <w:szCs w:val="30"/>
        </w:rPr>
        <w:t>年内累计</w:t>
      </w:r>
      <w:r>
        <w:rPr>
          <w:rFonts w:ascii="仿宋_GB2312" w:eastAsia="仿宋_GB2312" w:hint="eastAsia"/>
          <w:sz w:val="30"/>
          <w:szCs w:val="30"/>
        </w:rPr>
        <w:t>两</w:t>
      </w:r>
      <w:r>
        <w:rPr>
          <w:rFonts w:ascii="仿宋_GB2312" w:eastAsia="仿宋_GB2312"/>
          <w:sz w:val="30"/>
          <w:szCs w:val="30"/>
        </w:rPr>
        <w:t>次被本所不予受理的，自第二次收到本所相关文件之日起</w:t>
      </w:r>
      <w:r>
        <w:rPr>
          <w:rFonts w:ascii="仿宋_GB2312" w:eastAsia="仿宋_GB2312" w:hint="eastAsia"/>
          <w:sz w:val="30"/>
          <w:szCs w:val="30"/>
        </w:rPr>
        <w:t>三</w:t>
      </w:r>
      <w:r>
        <w:rPr>
          <w:rFonts w:ascii="仿宋_GB2312" w:eastAsia="仿宋_GB2312"/>
          <w:sz w:val="30"/>
          <w:szCs w:val="30"/>
        </w:rPr>
        <w:t>个月后，方可向本所报送新的上市公司证券发行上市申请。</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本所审核认为上市公司不符合发行条件、上市条件或者信息披露要求作出终止发行上市审核的决定或者中国证监会作出不予注册决定的，自决定作出之日起六个月后，上市公司方可再次向本所提交证券发行上市申请。</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w:t>
      </w:r>
      <w:r>
        <w:rPr>
          <w:rFonts w:ascii="仿宋_GB2312" w:eastAsia="仿宋_GB2312" w:hint="eastAsia"/>
          <w:sz w:val="30"/>
          <w:szCs w:val="30"/>
        </w:rPr>
        <w:t>五十一</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上市公司披露盈利预测，利润实现数未达到盈利预测</w:t>
      </w:r>
      <w:r>
        <w:rPr>
          <w:rFonts w:ascii="仿宋_GB2312" w:eastAsia="仿宋_GB2312" w:hint="eastAsia"/>
          <w:sz w:val="30"/>
          <w:szCs w:val="30"/>
        </w:rPr>
        <w:t>百分之八十</w:t>
      </w:r>
      <w:r>
        <w:rPr>
          <w:rFonts w:ascii="仿宋_GB2312" w:eastAsia="仿宋_GB2312"/>
          <w:sz w:val="30"/>
          <w:szCs w:val="30"/>
        </w:rPr>
        <w:t>的，除因不可抗力外，本所可以对上市公司及</w:t>
      </w:r>
      <w:r>
        <w:rPr>
          <w:rFonts w:ascii="仿宋_GB2312" w:eastAsia="仿宋_GB2312"/>
          <w:sz w:val="30"/>
          <w:szCs w:val="30"/>
        </w:rPr>
        <w:lastRenderedPageBreak/>
        <w:t>其董事长、总经理、财务负责人给予通报批评、公开谴责或者一年内不接受上市公司提交的证券发行上市申请文件的纪律处分；对签字保荐代表人给予通报批评、公开谴责或者三个月至一年内不接受其签字的发行上市申请文件、信息披露文件的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利润实现数未达到盈利预测</w:t>
      </w:r>
      <w:r>
        <w:rPr>
          <w:rFonts w:ascii="仿宋_GB2312" w:eastAsia="仿宋_GB2312" w:hint="eastAsia"/>
          <w:sz w:val="30"/>
          <w:szCs w:val="30"/>
        </w:rPr>
        <w:t>百分之五十</w:t>
      </w:r>
      <w:r>
        <w:rPr>
          <w:rFonts w:ascii="仿宋_GB2312" w:eastAsia="仿宋_GB2312"/>
          <w:sz w:val="30"/>
          <w:szCs w:val="30"/>
        </w:rPr>
        <w:t>的，除因不可抗力外，本所可以对上市公司及其董事长、总经理、财务负责人给予公开谴责或者三年内不接受上市公司提交的证券发行上市申请文件的纪律处分；对签字保荐代表人给予公开谴责或者一年至二年内不接受其签字的发行上市申请文件、信息披露文件的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注册会计师在对前两款规定的盈利预测出具审核报告的过程中未勤勉尽责的，本所可以对签字注册会计师给予通报批评、公开谴责或者一年内不接受其签字的发行上市申请文件、信息披露文件的纪律处分。</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w:t>
      </w:r>
      <w:r>
        <w:rPr>
          <w:rFonts w:ascii="仿宋_GB2312" w:eastAsia="仿宋_GB2312" w:hint="eastAsia"/>
          <w:sz w:val="30"/>
          <w:szCs w:val="30"/>
        </w:rPr>
        <w:t>五十二</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监管对象不服本所给予第四十条第二项至</w:t>
      </w:r>
      <w:r>
        <w:rPr>
          <w:rFonts w:ascii="仿宋_GB2312" w:eastAsia="仿宋_GB2312" w:hint="eastAsia"/>
          <w:sz w:val="30"/>
          <w:szCs w:val="30"/>
        </w:rPr>
        <w:t>第</w:t>
      </w:r>
      <w:r>
        <w:rPr>
          <w:rFonts w:ascii="仿宋_GB2312" w:eastAsia="仿宋_GB2312"/>
          <w:sz w:val="30"/>
          <w:szCs w:val="30"/>
        </w:rPr>
        <w:t>六项的纪律处分决定的，可以按照《上海证券交易所复核实施办法》向本所提出复核申请。</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w:t>
      </w:r>
      <w:r>
        <w:rPr>
          <w:rFonts w:ascii="仿宋_GB2312" w:eastAsia="仿宋_GB2312" w:hint="eastAsia"/>
          <w:sz w:val="30"/>
          <w:szCs w:val="30"/>
        </w:rPr>
        <w:t>五十三</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本所在发行上市审核中，发现上市公司及其控股股东、实际控制人、</w:t>
      </w:r>
      <w:r>
        <w:rPr>
          <w:rFonts w:ascii="仿宋_GB2312" w:eastAsia="仿宋_GB2312" w:hint="eastAsia"/>
          <w:sz w:val="30"/>
          <w:szCs w:val="30"/>
        </w:rPr>
        <w:t>董事、监事、高级管理人员、</w:t>
      </w:r>
      <w:r>
        <w:rPr>
          <w:rFonts w:ascii="仿宋_GB2312" w:eastAsia="仿宋_GB2312"/>
          <w:sz w:val="30"/>
          <w:szCs w:val="30"/>
        </w:rPr>
        <w:t>保荐人、证券服务机构及其相关人员和其他信息披露义务人涉嫌证券违法行为的，将依法报中国证监会查处。</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w:t>
      </w:r>
      <w:r>
        <w:rPr>
          <w:rFonts w:ascii="仿宋_GB2312" w:eastAsia="仿宋_GB2312" w:hint="eastAsia"/>
          <w:sz w:val="30"/>
          <w:szCs w:val="30"/>
        </w:rPr>
        <w:t>五十四</w:t>
      </w:r>
      <w:r>
        <w:rPr>
          <w:rFonts w:ascii="仿宋_GB2312" w:eastAsia="仿宋_GB2312"/>
          <w:sz w:val="30"/>
          <w:szCs w:val="30"/>
        </w:rPr>
        <w:t>条</w:t>
      </w:r>
      <w:r>
        <w:rPr>
          <w:rFonts w:ascii="仿宋_GB2312" w:eastAsia="仿宋_GB2312" w:hint="eastAsia"/>
          <w:sz w:val="30"/>
          <w:szCs w:val="30"/>
        </w:rPr>
        <w:t xml:space="preserve"> 本所建立上市公司及其控股股东、实际控制人、董事、监事、高级管理人员以及保荐人、证券服务机构及其相关人员等机构和个人的诚信公示制度，对外公开本所采取的自律监</w:t>
      </w:r>
      <w:r>
        <w:rPr>
          <w:rFonts w:ascii="仿宋_GB2312" w:eastAsia="仿宋_GB2312" w:hint="eastAsia"/>
          <w:sz w:val="30"/>
          <w:szCs w:val="30"/>
        </w:rPr>
        <w:lastRenderedPageBreak/>
        <w:t>管措施和纪律处分，记入诚信档案，并向中国证监会报告。</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前款规定的监管对象被其他证券交易所、国务院批准的其他全国性证券交易场所采取暂不接受文件、认定为不适当人选等自律监管措施和纪律处分的，本所按照业务规则，在相应期限内不接受其提交或者签字的相关文件，或者认为其不适合担任上市公司董事、监事、高级管理人员，并对该监管对象提交或者签字且已受理的其他文件中止审核，或者要求相关上市公司解聘相关人员等。</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本所对保荐人、证券服务机构在本所从事上市公司证券发行上市相关业务的执业质量进行定期评价，评价结果供发行上市审核参考。</w:t>
      </w:r>
    </w:p>
    <w:p w:rsidR="00441768" w:rsidRDefault="00EE00AB">
      <w:pPr>
        <w:adjustRightInd w:val="0"/>
        <w:snapToGrid w:val="0"/>
        <w:spacing w:line="600" w:lineRule="exact"/>
        <w:jc w:val="center"/>
        <w:rPr>
          <w:rFonts w:ascii="仿宋_GB2312" w:eastAsia="黑体" w:hAnsi="黑体"/>
          <w:b/>
          <w:sz w:val="30"/>
          <w:szCs w:val="30"/>
        </w:rPr>
      </w:pPr>
      <w:r>
        <w:rPr>
          <w:rFonts w:ascii="仿宋_GB2312" w:eastAsia="黑体" w:hAnsi="黑体"/>
          <w:b/>
          <w:sz w:val="30"/>
          <w:szCs w:val="30"/>
        </w:rPr>
        <w:t>第五章</w:t>
      </w:r>
      <w:r>
        <w:rPr>
          <w:rFonts w:ascii="仿宋_GB2312" w:eastAsia="黑体" w:hAnsi="黑体" w:hint="eastAsia"/>
          <w:b/>
          <w:sz w:val="30"/>
          <w:szCs w:val="30"/>
        </w:rPr>
        <w:t xml:space="preserve"> </w:t>
      </w:r>
      <w:r>
        <w:rPr>
          <w:rFonts w:ascii="仿宋_GB2312" w:eastAsia="黑体" w:hAnsi="黑体"/>
          <w:b/>
          <w:sz w:val="30"/>
          <w:szCs w:val="30"/>
        </w:rPr>
        <w:t>附则</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第五十</w:t>
      </w:r>
      <w:r>
        <w:rPr>
          <w:rFonts w:ascii="仿宋_GB2312" w:eastAsia="仿宋_GB2312" w:hint="eastAsia"/>
          <w:sz w:val="30"/>
          <w:szCs w:val="30"/>
        </w:rPr>
        <w:t>五</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依据《注册办法》及本规则通过向特定对象发行股票取得的上市公司股份，其减持不适用《上海证券交易所上市公司股东及董事、监事、高级管理人员减持股份实施细则》的有关规定，但第九条和第十条有关不得减持股份的规定除外。</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第五十</w:t>
      </w:r>
      <w:r>
        <w:rPr>
          <w:rFonts w:ascii="仿宋_GB2312" w:eastAsia="仿宋_GB2312" w:hint="eastAsia"/>
          <w:sz w:val="30"/>
          <w:szCs w:val="30"/>
        </w:rPr>
        <w:t>六</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红筹企业发行以新增证券为基础证券的存托凭证，适用本规则关于上市公司发行股票的规定。本规则没有规定的，适用本所关于存托凭证的有关规定。</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第五十</w:t>
      </w:r>
      <w:r>
        <w:rPr>
          <w:rFonts w:ascii="仿宋_GB2312" w:eastAsia="仿宋_GB2312" w:hint="eastAsia"/>
          <w:sz w:val="30"/>
          <w:szCs w:val="30"/>
        </w:rPr>
        <w:t>七</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本规则经本所理事会审议通过</w:t>
      </w:r>
      <w:r>
        <w:rPr>
          <w:rFonts w:ascii="仿宋_GB2312" w:eastAsia="仿宋_GB2312" w:hint="eastAsia"/>
          <w:sz w:val="30"/>
          <w:szCs w:val="30"/>
        </w:rPr>
        <w:t>并</w:t>
      </w:r>
      <w:r>
        <w:rPr>
          <w:rFonts w:ascii="仿宋_GB2312" w:eastAsia="仿宋_GB2312"/>
          <w:sz w:val="30"/>
          <w:szCs w:val="30"/>
        </w:rPr>
        <w:t>报中国证监会批准后生效，修改时亦同。</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第五十</w:t>
      </w:r>
      <w:r>
        <w:rPr>
          <w:rFonts w:ascii="仿宋_GB2312" w:eastAsia="仿宋_GB2312" w:hint="eastAsia"/>
          <w:sz w:val="30"/>
          <w:szCs w:val="30"/>
        </w:rPr>
        <w:t>八</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本规则由本所负责解释。</w:t>
      </w:r>
    </w:p>
    <w:p w:rsidR="00441768" w:rsidRDefault="00EE00AB">
      <w:pPr>
        <w:adjustRightInd w:val="0"/>
        <w:snapToGrid w:val="0"/>
        <w:spacing w:line="600" w:lineRule="exact"/>
        <w:ind w:firstLineChars="200" w:firstLine="600"/>
        <w:rPr>
          <w:rFonts w:ascii="仿宋_GB2312" w:eastAsia="仿宋_GB2312"/>
          <w:sz w:val="30"/>
          <w:szCs w:val="30"/>
        </w:rPr>
      </w:pPr>
      <w:r>
        <w:rPr>
          <w:rFonts w:ascii="仿宋_GB2312" w:eastAsia="仿宋_GB2312"/>
          <w:sz w:val="30"/>
          <w:szCs w:val="30"/>
        </w:rPr>
        <w:t>第五十</w:t>
      </w:r>
      <w:r>
        <w:rPr>
          <w:rFonts w:ascii="仿宋_GB2312" w:eastAsia="仿宋_GB2312" w:hint="eastAsia"/>
          <w:sz w:val="30"/>
          <w:szCs w:val="30"/>
        </w:rPr>
        <w:t>九</w:t>
      </w:r>
      <w:r>
        <w:rPr>
          <w:rFonts w:ascii="仿宋_GB2312" w:eastAsia="仿宋_GB2312"/>
          <w:sz w:val="30"/>
          <w:szCs w:val="30"/>
        </w:rPr>
        <w:t>条</w:t>
      </w:r>
      <w:r>
        <w:rPr>
          <w:rFonts w:ascii="仿宋_GB2312" w:eastAsia="仿宋_GB2312" w:hint="eastAsia"/>
          <w:sz w:val="30"/>
          <w:szCs w:val="30"/>
        </w:rPr>
        <w:t xml:space="preserve"> </w:t>
      </w:r>
      <w:r>
        <w:rPr>
          <w:rFonts w:ascii="仿宋_GB2312" w:eastAsia="仿宋_GB2312"/>
          <w:sz w:val="30"/>
          <w:szCs w:val="30"/>
        </w:rPr>
        <w:t>本规则自发布之日起施行。本所于2020年7月</w:t>
      </w:r>
      <w:r>
        <w:rPr>
          <w:rFonts w:ascii="仿宋_GB2312" w:eastAsia="仿宋_GB2312"/>
          <w:sz w:val="30"/>
          <w:szCs w:val="30"/>
        </w:rPr>
        <w:lastRenderedPageBreak/>
        <w:t>3日发布的《上海证券交易所科创板上市公司证券发行上市审核规则》（上证发〔2020〕50号）</w:t>
      </w:r>
      <w:r>
        <w:rPr>
          <w:rFonts w:ascii="仿宋_GB2312" w:eastAsia="仿宋_GB2312" w:hint="eastAsia"/>
          <w:sz w:val="30"/>
          <w:szCs w:val="30"/>
        </w:rPr>
        <w:t>、《上海证券交易所科创板上市公司证券发行上市审核问答》（上证发〔2020〕52号）</w:t>
      </w:r>
      <w:r>
        <w:rPr>
          <w:rFonts w:ascii="仿宋_GB2312" w:eastAsia="仿宋_GB2312"/>
          <w:sz w:val="30"/>
          <w:szCs w:val="30"/>
        </w:rPr>
        <w:t>同时废止。</w:t>
      </w:r>
    </w:p>
    <w:sectPr w:rsidR="00441768" w:rsidSect="005B1567">
      <w:footerReference w:type="even" r:id="rId8"/>
      <w:footerReference w:type="default" r:id="rId9"/>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6E6E" w:rsidRDefault="00136E6E">
      <w:r>
        <w:separator/>
      </w:r>
    </w:p>
  </w:endnote>
  <w:endnote w:type="continuationSeparator" w:id="0">
    <w:p w:rsidR="00136E6E" w:rsidRDefault="00136E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Univers">
    <w:altName w:val="Segoe Print"/>
    <w:charset w:val="00"/>
    <w:family w:val="swiss"/>
    <w:pitch w:val="default"/>
    <w:sig w:usb0="00000000" w:usb1="00000000" w:usb2="00000000" w:usb3="00000000" w:csb0="0000000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大标宋简体">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楷体_GB2312">
    <w:panose1 w:val="02010609030101010101"/>
    <w:charset w:val="86"/>
    <w:family w:val="modern"/>
    <w:pitch w:val="fixed"/>
    <w:sig w:usb0="00000001" w:usb1="080E0000" w:usb2="00000010" w:usb3="00000000" w:csb0="00040000" w:csb1="00000000"/>
  </w:font>
  <w:font w:name="ClassGarmnd BT">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汉仪中等线简">
    <w:altName w:val="微软雅黑"/>
    <w:charset w:val="86"/>
    <w:family w:val="modern"/>
    <w:pitch w:val="default"/>
    <w:sig w:usb0="00000000" w:usb1="00000000" w:usb2="00000012" w:usb3="00000000" w:csb0="00040000"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rutiger 45 Light">
    <w:altName w:val="Arial"/>
    <w:charset w:val="00"/>
    <w:family w:val="swiss"/>
    <w:pitch w:val="default"/>
    <w:sig w:usb0="00000000" w:usb1="00000000" w:usb2="00000000" w:usb3="00000000" w:csb0="00000193" w:csb1="00000000"/>
  </w:font>
  <w:font w:name="华文楷体">
    <w:panose1 w:val="02010600040101010101"/>
    <w:charset w:val="86"/>
    <w:family w:val="auto"/>
    <w:pitch w:val="variable"/>
    <w:sig w:usb0="00000287" w:usb1="080F0000" w:usb2="00000010" w:usb3="00000000" w:csb0="0004009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917319300"/>
    </w:sdtPr>
    <w:sdtContent>
      <w:p w:rsidR="00441768" w:rsidRDefault="006E0A47">
        <w:pPr>
          <w:pStyle w:val="ac"/>
          <w:jc w:val="center"/>
          <w:rPr>
            <w:sz w:val="24"/>
            <w:szCs w:val="24"/>
          </w:rPr>
        </w:pPr>
        <w:r w:rsidRPr="006E0A47">
          <w:rPr>
            <w:sz w:val="24"/>
            <w:szCs w:val="24"/>
          </w:rPr>
          <w:fldChar w:fldCharType="begin"/>
        </w:r>
        <w:r w:rsidR="00EE00AB">
          <w:rPr>
            <w:sz w:val="24"/>
            <w:szCs w:val="24"/>
          </w:rPr>
          <w:instrText xml:space="preserve"> PAGE   \* MERGEFORMAT </w:instrText>
        </w:r>
        <w:r w:rsidRPr="006E0A47">
          <w:rPr>
            <w:sz w:val="24"/>
            <w:szCs w:val="24"/>
          </w:rPr>
          <w:fldChar w:fldCharType="separate"/>
        </w:r>
        <w:r w:rsidR="00F6585F" w:rsidRPr="00F6585F">
          <w:rPr>
            <w:noProof/>
            <w:sz w:val="24"/>
            <w:szCs w:val="24"/>
            <w:lang w:val="zh-CN"/>
          </w:rPr>
          <w:t>22</w:t>
        </w:r>
        <w:r>
          <w:rPr>
            <w:sz w:val="24"/>
            <w:szCs w:val="24"/>
            <w:lang w:val="zh-CN"/>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szCs w:val="24"/>
      </w:rPr>
      <w:id w:val="917319299"/>
    </w:sdtPr>
    <w:sdtContent>
      <w:p w:rsidR="00441768" w:rsidRDefault="006E0A47">
        <w:pPr>
          <w:pStyle w:val="ac"/>
          <w:jc w:val="center"/>
          <w:rPr>
            <w:sz w:val="24"/>
            <w:szCs w:val="24"/>
          </w:rPr>
        </w:pPr>
        <w:r>
          <w:rPr>
            <w:sz w:val="24"/>
            <w:szCs w:val="24"/>
          </w:rPr>
          <w:fldChar w:fldCharType="begin"/>
        </w:r>
        <w:r w:rsidR="00EE00AB">
          <w:rPr>
            <w:sz w:val="24"/>
            <w:szCs w:val="24"/>
          </w:rPr>
          <w:instrText xml:space="preserve"> PAGE   \* MERGEFORMAT </w:instrText>
        </w:r>
        <w:r>
          <w:rPr>
            <w:sz w:val="24"/>
            <w:szCs w:val="24"/>
          </w:rPr>
          <w:fldChar w:fldCharType="separate"/>
        </w:r>
        <w:r w:rsidR="00F6585F" w:rsidRPr="00F6585F">
          <w:rPr>
            <w:noProof/>
            <w:sz w:val="24"/>
            <w:szCs w:val="24"/>
            <w:lang w:val="zh-CN"/>
          </w:rPr>
          <w:t>21</w:t>
        </w:r>
        <w:r>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6E6E" w:rsidRDefault="00136E6E">
      <w:r>
        <w:separator/>
      </w:r>
    </w:p>
  </w:footnote>
  <w:footnote w:type="continuationSeparator" w:id="0">
    <w:p w:rsidR="00136E6E" w:rsidRDefault="00136E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pStyle w:val="Style1"/>
      <w:lvlText w:val="%1."/>
      <w:lvlJc w:val="left"/>
      <w:pPr>
        <w:tabs>
          <w:tab w:val="left" w:pos="567"/>
        </w:tabs>
        <w:ind w:left="567" w:hanging="567"/>
      </w:pPr>
      <w:rPr>
        <w:rFonts w:ascii="Times New Roman" w:hAnsi="Times New Roman" w:cs="Times New Roman"/>
        <w:color w:val="000000"/>
        <w:sz w:val="24"/>
        <w:szCs w:val="24"/>
      </w:rPr>
    </w:lvl>
    <w:lvl w:ilvl="1">
      <w:start w:val="1"/>
      <w:numFmt w:val="decimal"/>
      <w:lvlText w:val="%1.%2."/>
      <w:lvlJc w:val="left"/>
      <w:pPr>
        <w:tabs>
          <w:tab w:val="left" w:pos="851"/>
        </w:tabs>
        <w:ind w:left="851" w:hanging="851"/>
      </w:pPr>
      <w:rPr>
        <w:rFonts w:ascii="Times New Roman" w:hAnsi="Times New Roman" w:cs="Times New Roman"/>
        <w:color w:val="000000"/>
        <w:sz w:val="24"/>
        <w:szCs w:val="24"/>
      </w:rPr>
    </w:lvl>
    <w:lvl w:ilvl="2">
      <w:start w:val="1"/>
      <w:numFmt w:val="decimal"/>
      <w:lvlText w:val="%1.%2.%3."/>
      <w:lvlJc w:val="left"/>
      <w:pPr>
        <w:tabs>
          <w:tab w:val="left" w:pos="1134"/>
        </w:tabs>
        <w:ind w:left="1134" w:hanging="1134"/>
      </w:pPr>
      <w:rPr>
        <w:rFonts w:ascii="Times New Roman" w:hAnsi="Times New Roman" w:cs="Times New Roman"/>
        <w:color w:val="000000"/>
        <w:sz w:val="24"/>
        <w:szCs w:val="24"/>
      </w:rPr>
    </w:lvl>
    <w:lvl w:ilvl="3">
      <w:start w:val="1"/>
      <w:numFmt w:val="decimal"/>
      <w:lvlText w:val="%1.%2.%3.%4."/>
      <w:lvlJc w:val="left"/>
      <w:pPr>
        <w:tabs>
          <w:tab w:val="left" w:pos="1418"/>
        </w:tabs>
        <w:ind w:left="1418" w:hanging="1418"/>
      </w:pPr>
      <w:rPr>
        <w:rFonts w:ascii="Times New Roman" w:hAnsi="Times New Roman" w:cs="Times New Roman"/>
        <w:color w:val="000000"/>
        <w:sz w:val="24"/>
        <w:szCs w:val="24"/>
      </w:rPr>
    </w:lvl>
    <w:lvl w:ilvl="4">
      <w:start w:val="1"/>
      <w:numFmt w:val="decimal"/>
      <w:lvlText w:val="%1.%2.%3.%4.%5."/>
      <w:lvlJc w:val="left"/>
      <w:pPr>
        <w:tabs>
          <w:tab w:val="left" w:pos="1701"/>
        </w:tabs>
        <w:ind w:left="1701" w:hanging="1701"/>
      </w:pPr>
      <w:rPr>
        <w:rFonts w:ascii="Times New Roman" w:hAnsi="Times New Roman" w:cs="Times New Roman"/>
        <w:color w:val="000000"/>
        <w:sz w:val="24"/>
        <w:szCs w:val="24"/>
      </w:rPr>
    </w:lvl>
    <w:lvl w:ilvl="5">
      <w:start w:val="1"/>
      <w:numFmt w:val="decimal"/>
      <w:lvlText w:val="%1.%2.%3.%4.%5.%6."/>
      <w:lvlJc w:val="left"/>
      <w:pPr>
        <w:tabs>
          <w:tab w:val="left" w:pos="1985"/>
        </w:tabs>
        <w:ind w:left="1985" w:hanging="1985"/>
      </w:pPr>
      <w:rPr>
        <w:rFonts w:ascii="Times New Roman" w:hAnsi="Times New Roman" w:cs="Times New Roman"/>
        <w:color w:val="000000"/>
        <w:sz w:val="24"/>
        <w:szCs w:val="24"/>
      </w:rPr>
    </w:lvl>
    <w:lvl w:ilvl="6">
      <w:start w:val="1"/>
      <w:numFmt w:val="decimal"/>
      <w:lvlText w:val="%1.%2.%3.%4.%5.%6.%7."/>
      <w:lvlJc w:val="left"/>
      <w:pPr>
        <w:tabs>
          <w:tab w:val="left" w:pos="2268"/>
        </w:tabs>
        <w:ind w:left="2268" w:hanging="2268"/>
      </w:pPr>
      <w:rPr>
        <w:rFonts w:ascii="Times New Roman" w:hAnsi="Times New Roman" w:cs="Times New Roman"/>
        <w:color w:val="000000"/>
        <w:sz w:val="24"/>
        <w:szCs w:val="24"/>
      </w:rPr>
    </w:lvl>
    <w:lvl w:ilvl="7">
      <w:start w:val="1"/>
      <w:numFmt w:val="decimal"/>
      <w:lvlText w:val="%1.%2.%3.%4.%5.%6.%7.%8."/>
      <w:lvlJc w:val="left"/>
      <w:pPr>
        <w:tabs>
          <w:tab w:val="left" w:pos="2552"/>
        </w:tabs>
        <w:ind w:left="2552" w:hanging="2552"/>
      </w:pPr>
      <w:rPr>
        <w:rFonts w:ascii="Times New Roman" w:hAnsi="Times New Roman" w:cs="Times New Roman"/>
        <w:color w:val="000000"/>
        <w:sz w:val="24"/>
        <w:szCs w:val="24"/>
      </w:rPr>
    </w:lvl>
    <w:lvl w:ilvl="8">
      <w:start w:val="1"/>
      <w:numFmt w:val="decimal"/>
      <w:lvlText w:val="%1.%2.%3.%4.%5.%6.%7.%8.%9."/>
      <w:lvlJc w:val="left"/>
      <w:pPr>
        <w:tabs>
          <w:tab w:val="left" w:pos="2835"/>
        </w:tabs>
        <w:ind w:left="2835" w:hanging="2835"/>
      </w:pPr>
      <w:rPr>
        <w:rFonts w:ascii="Univers" w:hAnsi="Univers" w:cs="Times New Roman" w:hint="default"/>
        <w:sz w:val="24"/>
      </w:rPr>
    </w:lvl>
  </w:abstractNum>
  <w:abstractNum w:abstractNumId="1">
    <w:nsid w:val="5EA656DE"/>
    <w:multiLevelType w:val="multilevel"/>
    <w:tmpl w:val="5EA656DE"/>
    <w:lvl w:ilvl="0">
      <w:start w:val="1"/>
      <w:numFmt w:val="japaneseCounting"/>
      <w:pStyle w:val="1"/>
      <w:lvlText w:val="第%1条"/>
      <w:lvlJc w:val="left"/>
      <w:pPr>
        <w:ind w:left="3045" w:hanging="420"/>
      </w:pPr>
      <w:rPr>
        <w:rFonts w:ascii="仿宋_GB2312" w:eastAsia="仿宋_GB2312" w:cs="Times New Roman" w:hint="eastAsia"/>
        <w:b/>
        <w:sz w:val="30"/>
        <w:szCs w:val="30"/>
      </w:rPr>
    </w:lvl>
    <w:lvl w:ilvl="1">
      <w:start w:val="1"/>
      <w:numFmt w:val="chineseCountingThousand"/>
      <w:lvlText w:val="第%2条"/>
      <w:lvlJc w:val="left"/>
      <w:pPr>
        <w:tabs>
          <w:tab w:val="left" w:pos="3856"/>
        </w:tabs>
        <w:ind w:left="1928" w:firstLine="567"/>
      </w:pPr>
      <w:rPr>
        <w:rFonts w:ascii="仿宋_GB2312" w:eastAsia="仿宋_GB2312" w:cs="Times New Roman" w:hint="eastAsia"/>
        <w:b w:val="0"/>
        <w:i w:val="0"/>
        <w:strike w:val="0"/>
        <w:dstrike w:val="0"/>
        <w:spacing w:val="0"/>
        <w:w w:val="100"/>
        <w:kern w:val="0"/>
        <w:position w:val="0"/>
        <w:sz w:val="32"/>
        <w:szCs w:val="32"/>
        <w:u w:val="none"/>
      </w:rPr>
    </w:lvl>
    <w:lvl w:ilvl="2">
      <w:start w:val="1"/>
      <w:numFmt w:val="decimal"/>
      <w:lvlText w:val="%3."/>
      <w:lvlJc w:val="left"/>
      <w:pPr>
        <w:tabs>
          <w:tab w:val="left" w:pos="3595"/>
        </w:tabs>
        <w:ind w:left="3595" w:hanging="360"/>
      </w:pPr>
      <w:rPr>
        <w:rFonts w:cs="Times New Roman"/>
      </w:rPr>
    </w:lvl>
    <w:lvl w:ilvl="3">
      <w:start w:val="1"/>
      <w:numFmt w:val="decimal"/>
      <w:lvlText w:val="%4."/>
      <w:lvlJc w:val="left"/>
      <w:pPr>
        <w:tabs>
          <w:tab w:val="left" w:pos="4315"/>
        </w:tabs>
        <w:ind w:left="4315" w:hanging="360"/>
      </w:pPr>
      <w:rPr>
        <w:rFonts w:cs="Times New Roman"/>
      </w:rPr>
    </w:lvl>
    <w:lvl w:ilvl="4">
      <w:start w:val="1"/>
      <w:numFmt w:val="decimal"/>
      <w:lvlText w:val="%5."/>
      <w:lvlJc w:val="left"/>
      <w:pPr>
        <w:tabs>
          <w:tab w:val="left" w:pos="5035"/>
        </w:tabs>
        <w:ind w:left="5035" w:hanging="360"/>
      </w:pPr>
      <w:rPr>
        <w:rFonts w:cs="Times New Roman"/>
      </w:rPr>
    </w:lvl>
    <w:lvl w:ilvl="5">
      <w:start w:val="1"/>
      <w:numFmt w:val="decimal"/>
      <w:lvlText w:val="%6."/>
      <w:lvlJc w:val="left"/>
      <w:pPr>
        <w:tabs>
          <w:tab w:val="left" w:pos="5755"/>
        </w:tabs>
        <w:ind w:left="5755" w:hanging="360"/>
      </w:pPr>
      <w:rPr>
        <w:rFonts w:cs="Times New Roman"/>
      </w:rPr>
    </w:lvl>
    <w:lvl w:ilvl="6">
      <w:start w:val="1"/>
      <w:numFmt w:val="decimal"/>
      <w:lvlText w:val="%7."/>
      <w:lvlJc w:val="left"/>
      <w:pPr>
        <w:tabs>
          <w:tab w:val="left" w:pos="6475"/>
        </w:tabs>
        <w:ind w:left="6475" w:hanging="360"/>
      </w:pPr>
      <w:rPr>
        <w:rFonts w:cs="Times New Roman"/>
      </w:rPr>
    </w:lvl>
    <w:lvl w:ilvl="7">
      <w:start w:val="1"/>
      <w:numFmt w:val="decimal"/>
      <w:lvlText w:val="%8."/>
      <w:lvlJc w:val="left"/>
      <w:pPr>
        <w:tabs>
          <w:tab w:val="left" w:pos="7195"/>
        </w:tabs>
        <w:ind w:left="7195" w:hanging="360"/>
      </w:pPr>
      <w:rPr>
        <w:rFonts w:cs="Times New Roman"/>
      </w:rPr>
    </w:lvl>
    <w:lvl w:ilvl="8">
      <w:start w:val="1"/>
      <w:numFmt w:val="decimal"/>
      <w:lvlText w:val="%9."/>
      <w:lvlJc w:val="left"/>
      <w:pPr>
        <w:tabs>
          <w:tab w:val="left" w:pos="7915"/>
        </w:tabs>
        <w:ind w:left="7915" w:hanging="36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D32EF"/>
    <w:rsid w:val="00001B4B"/>
    <w:rsid w:val="00001C7D"/>
    <w:rsid w:val="00004247"/>
    <w:rsid w:val="0000553B"/>
    <w:rsid w:val="0000659F"/>
    <w:rsid w:val="00007153"/>
    <w:rsid w:val="0001078F"/>
    <w:rsid w:val="000123C7"/>
    <w:rsid w:val="00013131"/>
    <w:rsid w:val="00013216"/>
    <w:rsid w:val="000136E4"/>
    <w:rsid w:val="000150C3"/>
    <w:rsid w:val="00015CF8"/>
    <w:rsid w:val="00023C6B"/>
    <w:rsid w:val="00023D06"/>
    <w:rsid w:val="00025327"/>
    <w:rsid w:val="000254CE"/>
    <w:rsid w:val="00025A12"/>
    <w:rsid w:val="00025D14"/>
    <w:rsid w:val="00026000"/>
    <w:rsid w:val="000267E3"/>
    <w:rsid w:val="000268CE"/>
    <w:rsid w:val="00030A3E"/>
    <w:rsid w:val="00034D02"/>
    <w:rsid w:val="0003504C"/>
    <w:rsid w:val="000373C8"/>
    <w:rsid w:val="000400AB"/>
    <w:rsid w:val="00040D5B"/>
    <w:rsid w:val="00040EBC"/>
    <w:rsid w:val="00041A60"/>
    <w:rsid w:val="00042926"/>
    <w:rsid w:val="000432C6"/>
    <w:rsid w:val="00044E84"/>
    <w:rsid w:val="00045B5A"/>
    <w:rsid w:val="000463FC"/>
    <w:rsid w:val="0004779A"/>
    <w:rsid w:val="00050015"/>
    <w:rsid w:val="000526CF"/>
    <w:rsid w:val="00052CA3"/>
    <w:rsid w:val="00055B23"/>
    <w:rsid w:val="00055D8A"/>
    <w:rsid w:val="00056418"/>
    <w:rsid w:val="00056DB5"/>
    <w:rsid w:val="000575D2"/>
    <w:rsid w:val="00057D6A"/>
    <w:rsid w:val="0006008F"/>
    <w:rsid w:val="0006065A"/>
    <w:rsid w:val="00060722"/>
    <w:rsid w:val="00062914"/>
    <w:rsid w:val="00065144"/>
    <w:rsid w:val="00065822"/>
    <w:rsid w:val="000665AB"/>
    <w:rsid w:val="00066E70"/>
    <w:rsid w:val="00067FF1"/>
    <w:rsid w:val="000715CD"/>
    <w:rsid w:val="000747FA"/>
    <w:rsid w:val="00075702"/>
    <w:rsid w:val="0007649E"/>
    <w:rsid w:val="00076F96"/>
    <w:rsid w:val="000810C4"/>
    <w:rsid w:val="00081D93"/>
    <w:rsid w:val="000825BD"/>
    <w:rsid w:val="000829BB"/>
    <w:rsid w:val="00084847"/>
    <w:rsid w:val="0008558C"/>
    <w:rsid w:val="0008603B"/>
    <w:rsid w:val="00092467"/>
    <w:rsid w:val="000926AA"/>
    <w:rsid w:val="000932C8"/>
    <w:rsid w:val="00093F79"/>
    <w:rsid w:val="00094F31"/>
    <w:rsid w:val="00096762"/>
    <w:rsid w:val="0009705E"/>
    <w:rsid w:val="000A1F7B"/>
    <w:rsid w:val="000A2AE9"/>
    <w:rsid w:val="000A36F5"/>
    <w:rsid w:val="000A3859"/>
    <w:rsid w:val="000A4874"/>
    <w:rsid w:val="000A4E05"/>
    <w:rsid w:val="000A5CA0"/>
    <w:rsid w:val="000A65D2"/>
    <w:rsid w:val="000A78EC"/>
    <w:rsid w:val="000B0B43"/>
    <w:rsid w:val="000B135F"/>
    <w:rsid w:val="000B19DE"/>
    <w:rsid w:val="000B1C87"/>
    <w:rsid w:val="000B1CA3"/>
    <w:rsid w:val="000B2003"/>
    <w:rsid w:val="000B2E03"/>
    <w:rsid w:val="000C7A2D"/>
    <w:rsid w:val="000D3E58"/>
    <w:rsid w:val="000D5E80"/>
    <w:rsid w:val="000E0C54"/>
    <w:rsid w:val="000E0F35"/>
    <w:rsid w:val="000E1D7A"/>
    <w:rsid w:val="000E28C6"/>
    <w:rsid w:val="000E2BD6"/>
    <w:rsid w:val="000E3BF1"/>
    <w:rsid w:val="000E4AB5"/>
    <w:rsid w:val="000E6435"/>
    <w:rsid w:val="000E75BE"/>
    <w:rsid w:val="000E7A26"/>
    <w:rsid w:val="000E7A4C"/>
    <w:rsid w:val="000F1729"/>
    <w:rsid w:val="000F3A20"/>
    <w:rsid w:val="000F3DDE"/>
    <w:rsid w:val="000F40A7"/>
    <w:rsid w:val="000F6822"/>
    <w:rsid w:val="000F6970"/>
    <w:rsid w:val="000F7349"/>
    <w:rsid w:val="000F7690"/>
    <w:rsid w:val="00103077"/>
    <w:rsid w:val="00103BC0"/>
    <w:rsid w:val="00104481"/>
    <w:rsid w:val="00106359"/>
    <w:rsid w:val="00106537"/>
    <w:rsid w:val="00106AC1"/>
    <w:rsid w:val="00106E5E"/>
    <w:rsid w:val="00110FF8"/>
    <w:rsid w:val="001113DD"/>
    <w:rsid w:val="00112324"/>
    <w:rsid w:val="001156C1"/>
    <w:rsid w:val="001166F0"/>
    <w:rsid w:val="00117480"/>
    <w:rsid w:val="0011790D"/>
    <w:rsid w:val="001209FD"/>
    <w:rsid w:val="00121D8C"/>
    <w:rsid w:val="00126898"/>
    <w:rsid w:val="00127BB8"/>
    <w:rsid w:val="001300DB"/>
    <w:rsid w:val="00130259"/>
    <w:rsid w:val="001303BE"/>
    <w:rsid w:val="001313FC"/>
    <w:rsid w:val="001320F9"/>
    <w:rsid w:val="0013265E"/>
    <w:rsid w:val="00132F87"/>
    <w:rsid w:val="00134162"/>
    <w:rsid w:val="00135048"/>
    <w:rsid w:val="00135676"/>
    <w:rsid w:val="00136554"/>
    <w:rsid w:val="00136D79"/>
    <w:rsid w:val="00136E1D"/>
    <w:rsid w:val="00136E6E"/>
    <w:rsid w:val="00143741"/>
    <w:rsid w:val="00143DA8"/>
    <w:rsid w:val="00144741"/>
    <w:rsid w:val="00145463"/>
    <w:rsid w:val="00145E3F"/>
    <w:rsid w:val="00145E5C"/>
    <w:rsid w:val="0015159A"/>
    <w:rsid w:val="00152423"/>
    <w:rsid w:val="00152CE4"/>
    <w:rsid w:val="001532AA"/>
    <w:rsid w:val="00153547"/>
    <w:rsid w:val="00156E9B"/>
    <w:rsid w:val="0016024D"/>
    <w:rsid w:val="001607D9"/>
    <w:rsid w:val="00160C0B"/>
    <w:rsid w:val="0016249D"/>
    <w:rsid w:val="001628DD"/>
    <w:rsid w:val="00162B2D"/>
    <w:rsid w:val="001636A4"/>
    <w:rsid w:val="00163F0D"/>
    <w:rsid w:val="00165363"/>
    <w:rsid w:val="0016701B"/>
    <w:rsid w:val="001675AF"/>
    <w:rsid w:val="00173734"/>
    <w:rsid w:val="001739A6"/>
    <w:rsid w:val="0017731B"/>
    <w:rsid w:val="00177844"/>
    <w:rsid w:val="00184609"/>
    <w:rsid w:val="00185112"/>
    <w:rsid w:val="00185194"/>
    <w:rsid w:val="00186386"/>
    <w:rsid w:val="00187154"/>
    <w:rsid w:val="00191A1F"/>
    <w:rsid w:val="0019316F"/>
    <w:rsid w:val="00194517"/>
    <w:rsid w:val="00195F7F"/>
    <w:rsid w:val="00197495"/>
    <w:rsid w:val="00197504"/>
    <w:rsid w:val="001A27B8"/>
    <w:rsid w:val="001A306E"/>
    <w:rsid w:val="001A4038"/>
    <w:rsid w:val="001A44DF"/>
    <w:rsid w:val="001A4EF3"/>
    <w:rsid w:val="001A5E3D"/>
    <w:rsid w:val="001B0CC8"/>
    <w:rsid w:val="001B0E13"/>
    <w:rsid w:val="001B1FDD"/>
    <w:rsid w:val="001B2E0F"/>
    <w:rsid w:val="001B2E2C"/>
    <w:rsid w:val="001B2F6F"/>
    <w:rsid w:val="001B412F"/>
    <w:rsid w:val="001B76C0"/>
    <w:rsid w:val="001C0319"/>
    <w:rsid w:val="001C078A"/>
    <w:rsid w:val="001C0C9A"/>
    <w:rsid w:val="001C1D39"/>
    <w:rsid w:val="001C248C"/>
    <w:rsid w:val="001C265D"/>
    <w:rsid w:val="001C2B14"/>
    <w:rsid w:val="001C3676"/>
    <w:rsid w:val="001C5A32"/>
    <w:rsid w:val="001C5E9A"/>
    <w:rsid w:val="001C5FAA"/>
    <w:rsid w:val="001C6594"/>
    <w:rsid w:val="001C6A21"/>
    <w:rsid w:val="001C7595"/>
    <w:rsid w:val="001C7EE4"/>
    <w:rsid w:val="001D1662"/>
    <w:rsid w:val="001D29C8"/>
    <w:rsid w:val="001D440F"/>
    <w:rsid w:val="001D46F6"/>
    <w:rsid w:val="001D54FE"/>
    <w:rsid w:val="001D5CF2"/>
    <w:rsid w:val="001D6097"/>
    <w:rsid w:val="001D6B24"/>
    <w:rsid w:val="001D71C5"/>
    <w:rsid w:val="001D7717"/>
    <w:rsid w:val="001D7D54"/>
    <w:rsid w:val="001E1D78"/>
    <w:rsid w:val="001E2BC7"/>
    <w:rsid w:val="001E2F7B"/>
    <w:rsid w:val="001E4C72"/>
    <w:rsid w:val="001E52DC"/>
    <w:rsid w:val="001E53A2"/>
    <w:rsid w:val="001E55F0"/>
    <w:rsid w:val="001E594A"/>
    <w:rsid w:val="001E710F"/>
    <w:rsid w:val="001E7729"/>
    <w:rsid w:val="001F198F"/>
    <w:rsid w:val="001F31C1"/>
    <w:rsid w:val="001F3DCC"/>
    <w:rsid w:val="001F658F"/>
    <w:rsid w:val="001F6861"/>
    <w:rsid w:val="001F6A6E"/>
    <w:rsid w:val="001F7251"/>
    <w:rsid w:val="001F77E8"/>
    <w:rsid w:val="001F79A8"/>
    <w:rsid w:val="00200172"/>
    <w:rsid w:val="00200455"/>
    <w:rsid w:val="00200A27"/>
    <w:rsid w:val="00201124"/>
    <w:rsid w:val="002022E4"/>
    <w:rsid w:val="002026B7"/>
    <w:rsid w:val="00204FC2"/>
    <w:rsid w:val="002106B0"/>
    <w:rsid w:val="00210AB6"/>
    <w:rsid w:val="00211106"/>
    <w:rsid w:val="0021196D"/>
    <w:rsid w:val="00212492"/>
    <w:rsid w:val="0021408A"/>
    <w:rsid w:val="002141CC"/>
    <w:rsid w:val="0021537B"/>
    <w:rsid w:val="00217D52"/>
    <w:rsid w:val="00220EFA"/>
    <w:rsid w:val="0022256E"/>
    <w:rsid w:val="0022274E"/>
    <w:rsid w:val="00222DC0"/>
    <w:rsid w:val="002243B6"/>
    <w:rsid w:val="00225D5B"/>
    <w:rsid w:val="00227633"/>
    <w:rsid w:val="002278D8"/>
    <w:rsid w:val="00227A2C"/>
    <w:rsid w:val="00230603"/>
    <w:rsid w:val="00230694"/>
    <w:rsid w:val="00230E4E"/>
    <w:rsid w:val="00232702"/>
    <w:rsid w:val="00232F16"/>
    <w:rsid w:val="00233149"/>
    <w:rsid w:val="002344BE"/>
    <w:rsid w:val="00234A4F"/>
    <w:rsid w:val="00234E30"/>
    <w:rsid w:val="00235263"/>
    <w:rsid w:val="00240494"/>
    <w:rsid w:val="00240656"/>
    <w:rsid w:val="00240960"/>
    <w:rsid w:val="00241C94"/>
    <w:rsid w:val="00242BB3"/>
    <w:rsid w:val="002436E6"/>
    <w:rsid w:val="00243E11"/>
    <w:rsid w:val="002441E9"/>
    <w:rsid w:val="00244718"/>
    <w:rsid w:val="002457A2"/>
    <w:rsid w:val="002458E4"/>
    <w:rsid w:val="00245FED"/>
    <w:rsid w:val="002462E8"/>
    <w:rsid w:val="002472D1"/>
    <w:rsid w:val="00247A8F"/>
    <w:rsid w:val="00251FA0"/>
    <w:rsid w:val="002549B0"/>
    <w:rsid w:val="00256A60"/>
    <w:rsid w:val="00260879"/>
    <w:rsid w:val="00260B6C"/>
    <w:rsid w:val="00260FCD"/>
    <w:rsid w:val="002618E8"/>
    <w:rsid w:val="00261B25"/>
    <w:rsid w:val="0026217A"/>
    <w:rsid w:val="00262AC6"/>
    <w:rsid w:val="002635C2"/>
    <w:rsid w:val="00263787"/>
    <w:rsid w:val="00264127"/>
    <w:rsid w:val="002649A0"/>
    <w:rsid w:val="00265D63"/>
    <w:rsid w:val="00266DD8"/>
    <w:rsid w:val="00266ECA"/>
    <w:rsid w:val="002679E4"/>
    <w:rsid w:val="00267B6F"/>
    <w:rsid w:val="00267D17"/>
    <w:rsid w:val="00267F3E"/>
    <w:rsid w:val="0027033D"/>
    <w:rsid w:val="00270D15"/>
    <w:rsid w:val="00271DEA"/>
    <w:rsid w:val="00272B91"/>
    <w:rsid w:val="00272B98"/>
    <w:rsid w:val="00275429"/>
    <w:rsid w:val="0027565F"/>
    <w:rsid w:val="00275CBD"/>
    <w:rsid w:val="00275FED"/>
    <w:rsid w:val="0027766B"/>
    <w:rsid w:val="00277FFE"/>
    <w:rsid w:val="00280575"/>
    <w:rsid w:val="0028059E"/>
    <w:rsid w:val="00281452"/>
    <w:rsid w:val="00281615"/>
    <w:rsid w:val="002816C5"/>
    <w:rsid w:val="002839B7"/>
    <w:rsid w:val="0028470E"/>
    <w:rsid w:val="002850BA"/>
    <w:rsid w:val="00285FA2"/>
    <w:rsid w:val="00291AA2"/>
    <w:rsid w:val="00291DB3"/>
    <w:rsid w:val="002926A7"/>
    <w:rsid w:val="00292AD7"/>
    <w:rsid w:val="0029329A"/>
    <w:rsid w:val="002939FC"/>
    <w:rsid w:val="002948E6"/>
    <w:rsid w:val="00294A2C"/>
    <w:rsid w:val="00296697"/>
    <w:rsid w:val="002A028B"/>
    <w:rsid w:val="002A0A0B"/>
    <w:rsid w:val="002A0FC5"/>
    <w:rsid w:val="002A239C"/>
    <w:rsid w:val="002A3524"/>
    <w:rsid w:val="002A3823"/>
    <w:rsid w:val="002A38C3"/>
    <w:rsid w:val="002A4122"/>
    <w:rsid w:val="002A547F"/>
    <w:rsid w:val="002A55B3"/>
    <w:rsid w:val="002A5B12"/>
    <w:rsid w:val="002A6FA3"/>
    <w:rsid w:val="002A7D56"/>
    <w:rsid w:val="002B0CE6"/>
    <w:rsid w:val="002B0D2D"/>
    <w:rsid w:val="002B1931"/>
    <w:rsid w:val="002B2820"/>
    <w:rsid w:val="002B2D96"/>
    <w:rsid w:val="002B34E9"/>
    <w:rsid w:val="002B3909"/>
    <w:rsid w:val="002B4A2B"/>
    <w:rsid w:val="002B6A83"/>
    <w:rsid w:val="002B7FB9"/>
    <w:rsid w:val="002C44E0"/>
    <w:rsid w:val="002C5145"/>
    <w:rsid w:val="002C7AC9"/>
    <w:rsid w:val="002D03C3"/>
    <w:rsid w:val="002D1A13"/>
    <w:rsid w:val="002D1E33"/>
    <w:rsid w:val="002D247D"/>
    <w:rsid w:val="002D2BE9"/>
    <w:rsid w:val="002D5674"/>
    <w:rsid w:val="002D5D60"/>
    <w:rsid w:val="002D7AA5"/>
    <w:rsid w:val="002D7DCD"/>
    <w:rsid w:val="002E07CD"/>
    <w:rsid w:val="002E2810"/>
    <w:rsid w:val="002E2C77"/>
    <w:rsid w:val="002E3469"/>
    <w:rsid w:val="002E42D0"/>
    <w:rsid w:val="002E4C05"/>
    <w:rsid w:val="002E4D4C"/>
    <w:rsid w:val="002E6745"/>
    <w:rsid w:val="002E6AF3"/>
    <w:rsid w:val="002E7143"/>
    <w:rsid w:val="002E7C38"/>
    <w:rsid w:val="002F0D79"/>
    <w:rsid w:val="002F119E"/>
    <w:rsid w:val="002F19CD"/>
    <w:rsid w:val="002F1C9C"/>
    <w:rsid w:val="002F1D10"/>
    <w:rsid w:val="002F28B3"/>
    <w:rsid w:val="002F3D59"/>
    <w:rsid w:val="002F6B5E"/>
    <w:rsid w:val="00301B8F"/>
    <w:rsid w:val="0030332C"/>
    <w:rsid w:val="00304446"/>
    <w:rsid w:val="00304524"/>
    <w:rsid w:val="00304AB8"/>
    <w:rsid w:val="003051BB"/>
    <w:rsid w:val="00305330"/>
    <w:rsid w:val="00306F9F"/>
    <w:rsid w:val="0030707A"/>
    <w:rsid w:val="003079EA"/>
    <w:rsid w:val="003103D2"/>
    <w:rsid w:val="003107D0"/>
    <w:rsid w:val="00310AA0"/>
    <w:rsid w:val="003128D1"/>
    <w:rsid w:val="00313396"/>
    <w:rsid w:val="0031389B"/>
    <w:rsid w:val="003141ED"/>
    <w:rsid w:val="00314659"/>
    <w:rsid w:val="0031476B"/>
    <w:rsid w:val="00314881"/>
    <w:rsid w:val="00314D8C"/>
    <w:rsid w:val="00315A37"/>
    <w:rsid w:val="003203A2"/>
    <w:rsid w:val="00320E81"/>
    <w:rsid w:val="00323793"/>
    <w:rsid w:val="0032399D"/>
    <w:rsid w:val="003267CD"/>
    <w:rsid w:val="003268B8"/>
    <w:rsid w:val="00326C6B"/>
    <w:rsid w:val="00327E4E"/>
    <w:rsid w:val="003317AD"/>
    <w:rsid w:val="00333B5A"/>
    <w:rsid w:val="00334E8F"/>
    <w:rsid w:val="00336501"/>
    <w:rsid w:val="003367CF"/>
    <w:rsid w:val="003369A0"/>
    <w:rsid w:val="00337451"/>
    <w:rsid w:val="00341A73"/>
    <w:rsid w:val="0034251F"/>
    <w:rsid w:val="00343987"/>
    <w:rsid w:val="00344144"/>
    <w:rsid w:val="00344DDB"/>
    <w:rsid w:val="003459FC"/>
    <w:rsid w:val="00350A49"/>
    <w:rsid w:val="0035170E"/>
    <w:rsid w:val="0035204B"/>
    <w:rsid w:val="003534A3"/>
    <w:rsid w:val="003538EC"/>
    <w:rsid w:val="00353B18"/>
    <w:rsid w:val="00353F36"/>
    <w:rsid w:val="003544A4"/>
    <w:rsid w:val="00355B57"/>
    <w:rsid w:val="003561F6"/>
    <w:rsid w:val="0036138C"/>
    <w:rsid w:val="00361666"/>
    <w:rsid w:val="00362DAE"/>
    <w:rsid w:val="00363433"/>
    <w:rsid w:val="00363B34"/>
    <w:rsid w:val="003642F6"/>
    <w:rsid w:val="0036431E"/>
    <w:rsid w:val="0036487C"/>
    <w:rsid w:val="00365389"/>
    <w:rsid w:val="003671CC"/>
    <w:rsid w:val="003674EB"/>
    <w:rsid w:val="00370147"/>
    <w:rsid w:val="00370A37"/>
    <w:rsid w:val="00370F08"/>
    <w:rsid w:val="00371056"/>
    <w:rsid w:val="003714B3"/>
    <w:rsid w:val="003721BA"/>
    <w:rsid w:val="00372555"/>
    <w:rsid w:val="0037348E"/>
    <w:rsid w:val="00373B90"/>
    <w:rsid w:val="00375CB8"/>
    <w:rsid w:val="00376381"/>
    <w:rsid w:val="00380C2A"/>
    <w:rsid w:val="00381CFB"/>
    <w:rsid w:val="003825B7"/>
    <w:rsid w:val="003829D6"/>
    <w:rsid w:val="003844D8"/>
    <w:rsid w:val="0038457C"/>
    <w:rsid w:val="00384D67"/>
    <w:rsid w:val="003866D4"/>
    <w:rsid w:val="00386A61"/>
    <w:rsid w:val="0038722F"/>
    <w:rsid w:val="003876FE"/>
    <w:rsid w:val="00387B66"/>
    <w:rsid w:val="003900FF"/>
    <w:rsid w:val="0039017A"/>
    <w:rsid w:val="003935C7"/>
    <w:rsid w:val="00393AC8"/>
    <w:rsid w:val="00393F71"/>
    <w:rsid w:val="0039593C"/>
    <w:rsid w:val="00397420"/>
    <w:rsid w:val="003A2017"/>
    <w:rsid w:val="003A4275"/>
    <w:rsid w:val="003A46E9"/>
    <w:rsid w:val="003A4957"/>
    <w:rsid w:val="003A5630"/>
    <w:rsid w:val="003A5A71"/>
    <w:rsid w:val="003A646D"/>
    <w:rsid w:val="003B1962"/>
    <w:rsid w:val="003B1B87"/>
    <w:rsid w:val="003B1ED9"/>
    <w:rsid w:val="003B22F8"/>
    <w:rsid w:val="003B2F33"/>
    <w:rsid w:val="003B2F8E"/>
    <w:rsid w:val="003B45A3"/>
    <w:rsid w:val="003B6094"/>
    <w:rsid w:val="003B65E2"/>
    <w:rsid w:val="003B73E9"/>
    <w:rsid w:val="003B749B"/>
    <w:rsid w:val="003B7D3A"/>
    <w:rsid w:val="003C0985"/>
    <w:rsid w:val="003C23AD"/>
    <w:rsid w:val="003C293C"/>
    <w:rsid w:val="003C2D09"/>
    <w:rsid w:val="003C37A4"/>
    <w:rsid w:val="003C37A5"/>
    <w:rsid w:val="003C3B9B"/>
    <w:rsid w:val="003C4390"/>
    <w:rsid w:val="003C4488"/>
    <w:rsid w:val="003C7171"/>
    <w:rsid w:val="003D1337"/>
    <w:rsid w:val="003D24C9"/>
    <w:rsid w:val="003D3027"/>
    <w:rsid w:val="003D34E1"/>
    <w:rsid w:val="003D45A5"/>
    <w:rsid w:val="003D4638"/>
    <w:rsid w:val="003D4890"/>
    <w:rsid w:val="003D5445"/>
    <w:rsid w:val="003D73C7"/>
    <w:rsid w:val="003D7920"/>
    <w:rsid w:val="003E06D1"/>
    <w:rsid w:val="003E100F"/>
    <w:rsid w:val="003E26C5"/>
    <w:rsid w:val="003E75F6"/>
    <w:rsid w:val="003F17CF"/>
    <w:rsid w:val="003F2136"/>
    <w:rsid w:val="003F318F"/>
    <w:rsid w:val="003F40AF"/>
    <w:rsid w:val="003F6811"/>
    <w:rsid w:val="003F6CCE"/>
    <w:rsid w:val="003F7942"/>
    <w:rsid w:val="003F7982"/>
    <w:rsid w:val="00400C2D"/>
    <w:rsid w:val="00400D4E"/>
    <w:rsid w:val="0040193F"/>
    <w:rsid w:val="00401D7B"/>
    <w:rsid w:val="00401ED0"/>
    <w:rsid w:val="00402205"/>
    <w:rsid w:val="00402FAD"/>
    <w:rsid w:val="004050CB"/>
    <w:rsid w:val="0040559C"/>
    <w:rsid w:val="00405661"/>
    <w:rsid w:val="00406BE5"/>
    <w:rsid w:val="00411E89"/>
    <w:rsid w:val="00412C9B"/>
    <w:rsid w:val="0041372A"/>
    <w:rsid w:val="0041513E"/>
    <w:rsid w:val="00415609"/>
    <w:rsid w:val="004156A9"/>
    <w:rsid w:val="00415ABF"/>
    <w:rsid w:val="00415C44"/>
    <w:rsid w:val="004161E0"/>
    <w:rsid w:val="0041683E"/>
    <w:rsid w:val="0041714A"/>
    <w:rsid w:val="00417309"/>
    <w:rsid w:val="004178B9"/>
    <w:rsid w:val="004221B0"/>
    <w:rsid w:val="004223D9"/>
    <w:rsid w:val="004235D3"/>
    <w:rsid w:val="00423F87"/>
    <w:rsid w:val="004254F5"/>
    <w:rsid w:val="0042579A"/>
    <w:rsid w:val="00425B16"/>
    <w:rsid w:val="0042799E"/>
    <w:rsid w:val="004318A5"/>
    <w:rsid w:val="00433271"/>
    <w:rsid w:val="00433D0E"/>
    <w:rsid w:val="004347DB"/>
    <w:rsid w:val="00435FD9"/>
    <w:rsid w:val="0043610F"/>
    <w:rsid w:val="00436F3C"/>
    <w:rsid w:val="00440411"/>
    <w:rsid w:val="00441768"/>
    <w:rsid w:val="00444821"/>
    <w:rsid w:val="004454BA"/>
    <w:rsid w:val="00445C8A"/>
    <w:rsid w:val="00447028"/>
    <w:rsid w:val="004473CB"/>
    <w:rsid w:val="004503F5"/>
    <w:rsid w:val="00450748"/>
    <w:rsid w:val="004512D0"/>
    <w:rsid w:val="00451DE9"/>
    <w:rsid w:val="0045269A"/>
    <w:rsid w:val="00453830"/>
    <w:rsid w:val="00454698"/>
    <w:rsid w:val="004549DA"/>
    <w:rsid w:val="00455485"/>
    <w:rsid w:val="00456542"/>
    <w:rsid w:val="00456CC6"/>
    <w:rsid w:val="00456F30"/>
    <w:rsid w:val="00460CC9"/>
    <w:rsid w:val="00461CCC"/>
    <w:rsid w:val="00462996"/>
    <w:rsid w:val="004640B2"/>
    <w:rsid w:val="004644D1"/>
    <w:rsid w:val="00464517"/>
    <w:rsid w:val="004648F6"/>
    <w:rsid w:val="0046578C"/>
    <w:rsid w:val="0046621D"/>
    <w:rsid w:val="00467671"/>
    <w:rsid w:val="00470C37"/>
    <w:rsid w:val="004729E7"/>
    <w:rsid w:val="004738B1"/>
    <w:rsid w:val="0047596A"/>
    <w:rsid w:val="0047616D"/>
    <w:rsid w:val="0047681A"/>
    <w:rsid w:val="00476F51"/>
    <w:rsid w:val="00480A92"/>
    <w:rsid w:val="004812F6"/>
    <w:rsid w:val="00482808"/>
    <w:rsid w:val="0048367A"/>
    <w:rsid w:val="00483F26"/>
    <w:rsid w:val="00485157"/>
    <w:rsid w:val="004855F9"/>
    <w:rsid w:val="00486163"/>
    <w:rsid w:val="00487582"/>
    <w:rsid w:val="004907A6"/>
    <w:rsid w:val="004908BA"/>
    <w:rsid w:val="00490DD3"/>
    <w:rsid w:val="00495D9A"/>
    <w:rsid w:val="004964F8"/>
    <w:rsid w:val="00497FE2"/>
    <w:rsid w:val="004A0D5E"/>
    <w:rsid w:val="004A178E"/>
    <w:rsid w:val="004A24E8"/>
    <w:rsid w:val="004A2767"/>
    <w:rsid w:val="004A3057"/>
    <w:rsid w:val="004A317C"/>
    <w:rsid w:val="004A4E70"/>
    <w:rsid w:val="004A7413"/>
    <w:rsid w:val="004B02FE"/>
    <w:rsid w:val="004B093C"/>
    <w:rsid w:val="004B1B83"/>
    <w:rsid w:val="004B2CC4"/>
    <w:rsid w:val="004B6A74"/>
    <w:rsid w:val="004B7AC8"/>
    <w:rsid w:val="004B7CA4"/>
    <w:rsid w:val="004C19B8"/>
    <w:rsid w:val="004C2EB9"/>
    <w:rsid w:val="004C3061"/>
    <w:rsid w:val="004C30AE"/>
    <w:rsid w:val="004C36A0"/>
    <w:rsid w:val="004C3731"/>
    <w:rsid w:val="004C3E81"/>
    <w:rsid w:val="004C5C9E"/>
    <w:rsid w:val="004C6332"/>
    <w:rsid w:val="004C752E"/>
    <w:rsid w:val="004C7695"/>
    <w:rsid w:val="004C7A14"/>
    <w:rsid w:val="004D006C"/>
    <w:rsid w:val="004D192C"/>
    <w:rsid w:val="004D2769"/>
    <w:rsid w:val="004D2CE7"/>
    <w:rsid w:val="004D3CA9"/>
    <w:rsid w:val="004D3EE9"/>
    <w:rsid w:val="004D3F25"/>
    <w:rsid w:val="004D54A0"/>
    <w:rsid w:val="004D56FB"/>
    <w:rsid w:val="004D5968"/>
    <w:rsid w:val="004E23D6"/>
    <w:rsid w:val="004E3143"/>
    <w:rsid w:val="004E46A0"/>
    <w:rsid w:val="004E4D91"/>
    <w:rsid w:val="004E60FA"/>
    <w:rsid w:val="004E70D1"/>
    <w:rsid w:val="004E7B03"/>
    <w:rsid w:val="004F0560"/>
    <w:rsid w:val="004F0E96"/>
    <w:rsid w:val="004F0F24"/>
    <w:rsid w:val="004F1502"/>
    <w:rsid w:val="004F282C"/>
    <w:rsid w:val="004F5EDD"/>
    <w:rsid w:val="00500201"/>
    <w:rsid w:val="005012B2"/>
    <w:rsid w:val="00501A6A"/>
    <w:rsid w:val="00501E8E"/>
    <w:rsid w:val="00502B77"/>
    <w:rsid w:val="0050608F"/>
    <w:rsid w:val="00506CFA"/>
    <w:rsid w:val="00507370"/>
    <w:rsid w:val="0051153A"/>
    <w:rsid w:val="00511DA3"/>
    <w:rsid w:val="00514115"/>
    <w:rsid w:val="00514865"/>
    <w:rsid w:val="00515589"/>
    <w:rsid w:val="005166C5"/>
    <w:rsid w:val="00524254"/>
    <w:rsid w:val="00524516"/>
    <w:rsid w:val="0052596B"/>
    <w:rsid w:val="005267E3"/>
    <w:rsid w:val="005269C2"/>
    <w:rsid w:val="005269DB"/>
    <w:rsid w:val="00526EC7"/>
    <w:rsid w:val="00530BB1"/>
    <w:rsid w:val="0053123E"/>
    <w:rsid w:val="0053175B"/>
    <w:rsid w:val="00531853"/>
    <w:rsid w:val="00531E76"/>
    <w:rsid w:val="00532C03"/>
    <w:rsid w:val="0053321A"/>
    <w:rsid w:val="00533BF8"/>
    <w:rsid w:val="0053655F"/>
    <w:rsid w:val="005369E3"/>
    <w:rsid w:val="00536A88"/>
    <w:rsid w:val="00537177"/>
    <w:rsid w:val="00537B28"/>
    <w:rsid w:val="00540E15"/>
    <w:rsid w:val="00542AD1"/>
    <w:rsid w:val="00545E78"/>
    <w:rsid w:val="00546621"/>
    <w:rsid w:val="0055053A"/>
    <w:rsid w:val="00550946"/>
    <w:rsid w:val="00551C59"/>
    <w:rsid w:val="00553C9C"/>
    <w:rsid w:val="00556AC5"/>
    <w:rsid w:val="00556F5A"/>
    <w:rsid w:val="00557DDC"/>
    <w:rsid w:val="00557E04"/>
    <w:rsid w:val="005604DF"/>
    <w:rsid w:val="00560769"/>
    <w:rsid w:val="00562A79"/>
    <w:rsid w:val="0056372D"/>
    <w:rsid w:val="00564009"/>
    <w:rsid w:val="00564833"/>
    <w:rsid w:val="00564B8D"/>
    <w:rsid w:val="00565B5B"/>
    <w:rsid w:val="00565D30"/>
    <w:rsid w:val="00566DB8"/>
    <w:rsid w:val="0056710A"/>
    <w:rsid w:val="00570D07"/>
    <w:rsid w:val="00570FA8"/>
    <w:rsid w:val="0057155E"/>
    <w:rsid w:val="00573516"/>
    <w:rsid w:val="00574738"/>
    <w:rsid w:val="00575A29"/>
    <w:rsid w:val="005761D3"/>
    <w:rsid w:val="0057625B"/>
    <w:rsid w:val="0057782A"/>
    <w:rsid w:val="005803BF"/>
    <w:rsid w:val="00581F1C"/>
    <w:rsid w:val="00583CCC"/>
    <w:rsid w:val="005841B7"/>
    <w:rsid w:val="0058429F"/>
    <w:rsid w:val="00584615"/>
    <w:rsid w:val="00584DE5"/>
    <w:rsid w:val="005852F4"/>
    <w:rsid w:val="0058531A"/>
    <w:rsid w:val="005853D8"/>
    <w:rsid w:val="00586A5C"/>
    <w:rsid w:val="005871A7"/>
    <w:rsid w:val="00591567"/>
    <w:rsid w:val="0059289B"/>
    <w:rsid w:val="00597C58"/>
    <w:rsid w:val="005A0248"/>
    <w:rsid w:val="005A066A"/>
    <w:rsid w:val="005A5592"/>
    <w:rsid w:val="005A729C"/>
    <w:rsid w:val="005B0A0A"/>
    <w:rsid w:val="005B1567"/>
    <w:rsid w:val="005B1EF7"/>
    <w:rsid w:val="005B3346"/>
    <w:rsid w:val="005B4376"/>
    <w:rsid w:val="005B4A0C"/>
    <w:rsid w:val="005B740A"/>
    <w:rsid w:val="005C0AA5"/>
    <w:rsid w:val="005C1D93"/>
    <w:rsid w:val="005C2403"/>
    <w:rsid w:val="005C3504"/>
    <w:rsid w:val="005D1908"/>
    <w:rsid w:val="005D1E77"/>
    <w:rsid w:val="005D34F3"/>
    <w:rsid w:val="005D6354"/>
    <w:rsid w:val="005D655A"/>
    <w:rsid w:val="005E4301"/>
    <w:rsid w:val="005E4BD1"/>
    <w:rsid w:val="005E5D55"/>
    <w:rsid w:val="005E6B96"/>
    <w:rsid w:val="005E6BFA"/>
    <w:rsid w:val="005E6D26"/>
    <w:rsid w:val="005F0B5C"/>
    <w:rsid w:val="005F1000"/>
    <w:rsid w:val="005F1035"/>
    <w:rsid w:val="005F3840"/>
    <w:rsid w:val="005F5CEB"/>
    <w:rsid w:val="006012ED"/>
    <w:rsid w:val="00604249"/>
    <w:rsid w:val="006046F4"/>
    <w:rsid w:val="00605797"/>
    <w:rsid w:val="00607B22"/>
    <w:rsid w:val="00612558"/>
    <w:rsid w:val="00612D6D"/>
    <w:rsid w:val="00613446"/>
    <w:rsid w:val="006142F3"/>
    <w:rsid w:val="006160EB"/>
    <w:rsid w:val="0061740D"/>
    <w:rsid w:val="006200A2"/>
    <w:rsid w:val="00620372"/>
    <w:rsid w:val="006224DE"/>
    <w:rsid w:val="006226D3"/>
    <w:rsid w:val="00622999"/>
    <w:rsid w:val="00624242"/>
    <w:rsid w:val="00624729"/>
    <w:rsid w:val="006252D0"/>
    <w:rsid w:val="00625B9F"/>
    <w:rsid w:val="00626BFE"/>
    <w:rsid w:val="0062772F"/>
    <w:rsid w:val="0062773F"/>
    <w:rsid w:val="00627BE9"/>
    <w:rsid w:val="00627CE7"/>
    <w:rsid w:val="00630E30"/>
    <w:rsid w:val="00631857"/>
    <w:rsid w:val="006322C3"/>
    <w:rsid w:val="00634068"/>
    <w:rsid w:val="006347CB"/>
    <w:rsid w:val="0063617D"/>
    <w:rsid w:val="00636194"/>
    <w:rsid w:val="00636241"/>
    <w:rsid w:val="0063648A"/>
    <w:rsid w:val="0063751D"/>
    <w:rsid w:val="00640955"/>
    <w:rsid w:val="00642F6C"/>
    <w:rsid w:val="006430C3"/>
    <w:rsid w:val="0064559C"/>
    <w:rsid w:val="006456C3"/>
    <w:rsid w:val="00647D43"/>
    <w:rsid w:val="00650F2C"/>
    <w:rsid w:val="00651292"/>
    <w:rsid w:val="00651302"/>
    <w:rsid w:val="00651BDA"/>
    <w:rsid w:val="00651D0C"/>
    <w:rsid w:val="00651E51"/>
    <w:rsid w:val="006523DE"/>
    <w:rsid w:val="00652A6C"/>
    <w:rsid w:val="0065306F"/>
    <w:rsid w:val="00653332"/>
    <w:rsid w:val="00653F39"/>
    <w:rsid w:val="00656373"/>
    <w:rsid w:val="00657D26"/>
    <w:rsid w:val="00660EA6"/>
    <w:rsid w:val="00661A30"/>
    <w:rsid w:val="006626EC"/>
    <w:rsid w:val="006634DC"/>
    <w:rsid w:val="00663BF9"/>
    <w:rsid w:val="006643A1"/>
    <w:rsid w:val="00664A78"/>
    <w:rsid w:val="0066604E"/>
    <w:rsid w:val="0067163D"/>
    <w:rsid w:val="006719BB"/>
    <w:rsid w:val="006726A5"/>
    <w:rsid w:val="00675DA4"/>
    <w:rsid w:val="0067618A"/>
    <w:rsid w:val="00676A84"/>
    <w:rsid w:val="006774D8"/>
    <w:rsid w:val="00677C37"/>
    <w:rsid w:val="00683E08"/>
    <w:rsid w:val="006845CB"/>
    <w:rsid w:val="00684709"/>
    <w:rsid w:val="0068488A"/>
    <w:rsid w:val="00685E09"/>
    <w:rsid w:val="00687AD3"/>
    <w:rsid w:val="00687B1F"/>
    <w:rsid w:val="006942A0"/>
    <w:rsid w:val="006950E9"/>
    <w:rsid w:val="00695BE1"/>
    <w:rsid w:val="0069603A"/>
    <w:rsid w:val="006A0837"/>
    <w:rsid w:val="006A2EFC"/>
    <w:rsid w:val="006A5E0F"/>
    <w:rsid w:val="006A6E56"/>
    <w:rsid w:val="006B12E3"/>
    <w:rsid w:val="006B1CB8"/>
    <w:rsid w:val="006B212A"/>
    <w:rsid w:val="006B2E35"/>
    <w:rsid w:val="006B309B"/>
    <w:rsid w:val="006B3166"/>
    <w:rsid w:val="006B3B78"/>
    <w:rsid w:val="006B3EFA"/>
    <w:rsid w:val="006B42DD"/>
    <w:rsid w:val="006B54D6"/>
    <w:rsid w:val="006B71BA"/>
    <w:rsid w:val="006B7AD2"/>
    <w:rsid w:val="006C271C"/>
    <w:rsid w:val="006C27DE"/>
    <w:rsid w:val="006C2992"/>
    <w:rsid w:val="006C3DBF"/>
    <w:rsid w:val="006C4D4D"/>
    <w:rsid w:val="006C4F79"/>
    <w:rsid w:val="006D070F"/>
    <w:rsid w:val="006D41F4"/>
    <w:rsid w:val="006D46CE"/>
    <w:rsid w:val="006D5D36"/>
    <w:rsid w:val="006D678E"/>
    <w:rsid w:val="006D77DA"/>
    <w:rsid w:val="006E0A47"/>
    <w:rsid w:val="006E1373"/>
    <w:rsid w:val="006E1852"/>
    <w:rsid w:val="006E2493"/>
    <w:rsid w:val="006E3C7D"/>
    <w:rsid w:val="006E3D07"/>
    <w:rsid w:val="006E43AF"/>
    <w:rsid w:val="006E53B6"/>
    <w:rsid w:val="006F0FD0"/>
    <w:rsid w:val="006F1AC8"/>
    <w:rsid w:val="006F2772"/>
    <w:rsid w:val="006F3EC4"/>
    <w:rsid w:val="006F4002"/>
    <w:rsid w:val="006F4BC0"/>
    <w:rsid w:val="006F76EC"/>
    <w:rsid w:val="007009C1"/>
    <w:rsid w:val="00700E2A"/>
    <w:rsid w:val="00700EDE"/>
    <w:rsid w:val="00702262"/>
    <w:rsid w:val="00702B5A"/>
    <w:rsid w:val="00702F9F"/>
    <w:rsid w:val="00705823"/>
    <w:rsid w:val="00705B0A"/>
    <w:rsid w:val="00706175"/>
    <w:rsid w:val="00710977"/>
    <w:rsid w:val="0071240E"/>
    <w:rsid w:val="0071283D"/>
    <w:rsid w:val="00712F62"/>
    <w:rsid w:val="0071306B"/>
    <w:rsid w:val="00713A56"/>
    <w:rsid w:val="00714522"/>
    <w:rsid w:val="00714813"/>
    <w:rsid w:val="0071491B"/>
    <w:rsid w:val="00714F74"/>
    <w:rsid w:val="007151FC"/>
    <w:rsid w:val="00717276"/>
    <w:rsid w:val="0071749B"/>
    <w:rsid w:val="007202D5"/>
    <w:rsid w:val="0072046E"/>
    <w:rsid w:val="007222DB"/>
    <w:rsid w:val="0072316A"/>
    <w:rsid w:val="007232F9"/>
    <w:rsid w:val="0072385B"/>
    <w:rsid w:val="00723FAD"/>
    <w:rsid w:val="007246EE"/>
    <w:rsid w:val="0073155B"/>
    <w:rsid w:val="007315AB"/>
    <w:rsid w:val="00732E09"/>
    <w:rsid w:val="00733A2F"/>
    <w:rsid w:val="00734889"/>
    <w:rsid w:val="007375D4"/>
    <w:rsid w:val="00737881"/>
    <w:rsid w:val="00737B33"/>
    <w:rsid w:val="0074005F"/>
    <w:rsid w:val="0074121D"/>
    <w:rsid w:val="00743198"/>
    <w:rsid w:val="00743305"/>
    <w:rsid w:val="007437FC"/>
    <w:rsid w:val="00745B13"/>
    <w:rsid w:val="00745E6F"/>
    <w:rsid w:val="00746780"/>
    <w:rsid w:val="007473BB"/>
    <w:rsid w:val="00747D97"/>
    <w:rsid w:val="00750B23"/>
    <w:rsid w:val="007527F4"/>
    <w:rsid w:val="00752937"/>
    <w:rsid w:val="00753327"/>
    <w:rsid w:val="007533EB"/>
    <w:rsid w:val="00755115"/>
    <w:rsid w:val="00755BC2"/>
    <w:rsid w:val="007574E0"/>
    <w:rsid w:val="00760416"/>
    <w:rsid w:val="007627B2"/>
    <w:rsid w:val="00764E9A"/>
    <w:rsid w:val="007677C1"/>
    <w:rsid w:val="007727B9"/>
    <w:rsid w:val="00772D4D"/>
    <w:rsid w:val="00772E38"/>
    <w:rsid w:val="00773E8A"/>
    <w:rsid w:val="00775691"/>
    <w:rsid w:val="007756C0"/>
    <w:rsid w:val="0077613F"/>
    <w:rsid w:val="0077623D"/>
    <w:rsid w:val="007763AD"/>
    <w:rsid w:val="00780331"/>
    <w:rsid w:val="007804F1"/>
    <w:rsid w:val="007808CE"/>
    <w:rsid w:val="00780DB8"/>
    <w:rsid w:val="007825D2"/>
    <w:rsid w:val="007830C3"/>
    <w:rsid w:val="00784B4B"/>
    <w:rsid w:val="00784FDA"/>
    <w:rsid w:val="007875A9"/>
    <w:rsid w:val="00790888"/>
    <w:rsid w:val="00790B83"/>
    <w:rsid w:val="00790BF4"/>
    <w:rsid w:val="00792077"/>
    <w:rsid w:val="007A097C"/>
    <w:rsid w:val="007A0D40"/>
    <w:rsid w:val="007A2438"/>
    <w:rsid w:val="007A285F"/>
    <w:rsid w:val="007A2ABE"/>
    <w:rsid w:val="007A3627"/>
    <w:rsid w:val="007A6813"/>
    <w:rsid w:val="007B0797"/>
    <w:rsid w:val="007B0FD7"/>
    <w:rsid w:val="007B1705"/>
    <w:rsid w:val="007B1D1F"/>
    <w:rsid w:val="007B20D3"/>
    <w:rsid w:val="007B42C9"/>
    <w:rsid w:val="007B4644"/>
    <w:rsid w:val="007B52A6"/>
    <w:rsid w:val="007B647F"/>
    <w:rsid w:val="007B6D9E"/>
    <w:rsid w:val="007C0722"/>
    <w:rsid w:val="007C0749"/>
    <w:rsid w:val="007C0CA3"/>
    <w:rsid w:val="007C14C0"/>
    <w:rsid w:val="007C26B5"/>
    <w:rsid w:val="007C277F"/>
    <w:rsid w:val="007C2840"/>
    <w:rsid w:val="007C377E"/>
    <w:rsid w:val="007C435B"/>
    <w:rsid w:val="007C5711"/>
    <w:rsid w:val="007C59A1"/>
    <w:rsid w:val="007C6B48"/>
    <w:rsid w:val="007C728C"/>
    <w:rsid w:val="007C72FA"/>
    <w:rsid w:val="007D0941"/>
    <w:rsid w:val="007D16C1"/>
    <w:rsid w:val="007D1A4E"/>
    <w:rsid w:val="007D3C28"/>
    <w:rsid w:val="007D3DD0"/>
    <w:rsid w:val="007D5C87"/>
    <w:rsid w:val="007D70E3"/>
    <w:rsid w:val="007E3363"/>
    <w:rsid w:val="007E39BE"/>
    <w:rsid w:val="007E4FE1"/>
    <w:rsid w:val="007F247C"/>
    <w:rsid w:val="007F3AE9"/>
    <w:rsid w:val="007F5512"/>
    <w:rsid w:val="007F6781"/>
    <w:rsid w:val="007F6C5F"/>
    <w:rsid w:val="00801517"/>
    <w:rsid w:val="00802449"/>
    <w:rsid w:val="00803306"/>
    <w:rsid w:val="0080331D"/>
    <w:rsid w:val="00803482"/>
    <w:rsid w:val="00803C9B"/>
    <w:rsid w:val="00807E0D"/>
    <w:rsid w:val="00807F14"/>
    <w:rsid w:val="00810099"/>
    <w:rsid w:val="00812B58"/>
    <w:rsid w:val="008131EF"/>
    <w:rsid w:val="00813912"/>
    <w:rsid w:val="00814A30"/>
    <w:rsid w:val="00814BE6"/>
    <w:rsid w:val="00814D76"/>
    <w:rsid w:val="00817688"/>
    <w:rsid w:val="00817CA1"/>
    <w:rsid w:val="00821C89"/>
    <w:rsid w:val="00821D4C"/>
    <w:rsid w:val="00822ABF"/>
    <w:rsid w:val="00822C82"/>
    <w:rsid w:val="00823CF4"/>
    <w:rsid w:val="00824394"/>
    <w:rsid w:val="0082486A"/>
    <w:rsid w:val="00824A87"/>
    <w:rsid w:val="00825046"/>
    <w:rsid w:val="00826807"/>
    <w:rsid w:val="00826992"/>
    <w:rsid w:val="008272B9"/>
    <w:rsid w:val="008324CF"/>
    <w:rsid w:val="00832781"/>
    <w:rsid w:val="008328A3"/>
    <w:rsid w:val="00834748"/>
    <w:rsid w:val="008357DC"/>
    <w:rsid w:val="00836B7B"/>
    <w:rsid w:val="00837048"/>
    <w:rsid w:val="00837188"/>
    <w:rsid w:val="008371F5"/>
    <w:rsid w:val="00840D09"/>
    <w:rsid w:val="00842134"/>
    <w:rsid w:val="00843D1D"/>
    <w:rsid w:val="00844BD0"/>
    <w:rsid w:val="00845548"/>
    <w:rsid w:val="00847709"/>
    <w:rsid w:val="00850425"/>
    <w:rsid w:val="00850919"/>
    <w:rsid w:val="00850BE1"/>
    <w:rsid w:val="0085158C"/>
    <w:rsid w:val="00851D30"/>
    <w:rsid w:val="00853AD4"/>
    <w:rsid w:val="00853E2D"/>
    <w:rsid w:val="00854998"/>
    <w:rsid w:val="00854C50"/>
    <w:rsid w:val="00855A02"/>
    <w:rsid w:val="00856C39"/>
    <w:rsid w:val="008600BD"/>
    <w:rsid w:val="0086335C"/>
    <w:rsid w:val="008637C1"/>
    <w:rsid w:val="008638A4"/>
    <w:rsid w:val="00863F8B"/>
    <w:rsid w:val="00864D13"/>
    <w:rsid w:val="00865189"/>
    <w:rsid w:val="00865EA5"/>
    <w:rsid w:val="00865EE8"/>
    <w:rsid w:val="00866782"/>
    <w:rsid w:val="008672FA"/>
    <w:rsid w:val="00870D86"/>
    <w:rsid w:val="008717B3"/>
    <w:rsid w:val="00871824"/>
    <w:rsid w:val="00872F14"/>
    <w:rsid w:val="00874B93"/>
    <w:rsid w:val="00875885"/>
    <w:rsid w:val="00875DE0"/>
    <w:rsid w:val="00876B78"/>
    <w:rsid w:val="00876DEC"/>
    <w:rsid w:val="008770D4"/>
    <w:rsid w:val="00877B26"/>
    <w:rsid w:val="008804F2"/>
    <w:rsid w:val="00882E61"/>
    <w:rsid w:val="00883A4B"/>
    <w:rsid w:val="00883BB2"/>
    <w:rsid w:val="008840E2"/>
    <w:rsid w:val="008847FB"/>
    <w:rsid w:val="008862B0"/>
    <w:rsid w:val="00887655"/>
    <w:rsid w:val="008876D1"/>
    <w:rsid w:val="0088799E"/>
    <w:rsid w:val="0089079B"/>
    <w:rsid w:val="00891C19"/>
    <w:rsid w:val="00896230"/>
    <w:rsid w:val="00896FD1"/>
    <w:rsid w:val="008A007C"/>
    <w:rsid w:val="008A1745"/>
    <w:rsid w:val="008A3856"/>
    <w:rsid w:val="008A54D8"/>
    <w:rsid w:val="008A5BEB"/>
    <w:rsid w:val="008A5E4F"/>
    <w:rsid w:val="008A7F28"/>
    <w:rsid w:val="008B0F71"/>
    <w:rsid w:val="008B2795"/>
    <w:rsid w:val="008B27CC"/>
    <w:rsid w:val="008B2B5E"/>
    <w:rsid w:val="008B2F51"/>
    <w:rsid w:val="008B31D3"/>
    <w:rsid w:val="008B33F3"/>
    <w:rsid w:val="008B3745"/>
    <w:rsid w:val="008B39C1"/>
    <w:rsid w:val="008B577C"/>
    <w:rsid w:val="008C09C1"/>
    <w:rsid w:val="008C0A41"/>
    <w:rsid w:val="008C116D"/>
    <w:rsid w:val="008C2274"/>
    <w:rsid w:val="008C3EF1"/>
    <w:rsid w:val="008C3F51"/>
    <w:rsid w:val="008C51AC"/>
    <w:rsid w:val="008C716E"/>
    <w:rsid w:val="008C76E3"/>
    <w:rsid w:val="008C76F6"/>
    <w:rsid w:val="008D0B9E"/>
    <w:rsid w:val="008D1295"/>
    <w:rsid w:val="008D1D4F"/>
    <w:rsid w:val="008D337C"/>
    <w:rsid w:val="008D3ECB"/>
    <w:rsid w:val="008D40AB"/>
    <w:rsid w:val="008D4424"/>
    <w:rsid w:val="008D6A09"/>
    <w:rsid w:val="008D7607"/>
    <w:rsid w:val="008D7852"/>
    <w:rsid w:val="008D7CA6"/>
    <w:rsid w:val="008E0EB8"/>
    <w:rsid w:val="008E0FDE"/>
    <w:rsid w:val="008E1CE8"/>
    <w:rsid w:val="008E2831"/>
    <w:rsid w:val="008E2B10"/>
    <w:rsid w:val="008E2B5E"/>
    <w:rsid w:val="008E35D5"/>
    <w:rsid w:val="008E38FD"/>
    <w:rsid w:val="008E4675"/>
    <w:rsid w:val="008E4696"/>
    <w:rsid w:val="008E6141"/>
    <w:rsid w:val="008E64AA"/>
    <w:rsid w:val="008E67E1"/>
    <w:rsid w:val="008E70EF"/>
    <w:rsid w:val="008E779F"/>
    <w:rsid w:val="008F115A"/>
    <w:rsid w:val="008F1AB0"/>
    <w:rsid w:val="008F1D0D"/>
    <w:rsid w:val="008F279F"/>
    <w:rsid w:val="008F28F9"/>
    <w:rsid w:val="008F5B1A"/>
    <w:rsid w:val="008F5BDC"/>
    <w:rsid w:val="008F60E1"/>
    <w:rsid w:val="008F6424"/>
    <w:rsid w:val="00900BA6"/>
    <w:rsid w:val="00900D17"/>
    <w:rsid w:val="009014DC"/>
    <w:rsid w:val="009023DE"/>
    <w:rsid w:val="0090250A"/>
    <w:rsid w:val="009031A8"/>
    <w:rsid w:val="00903A38"/>
    <w:rsid w:val="00904278"/>
    <w:rsid w:val="0090442A"/>
    <w:rsid w:val="009063B2"/>
    <w:rsid w:val="00907A21"/>
    <w:rsid w:val="00910934"/>
    <w:rsid w:val="00910AFE"/>
    <w:rsid w:val="00910C49"/>
    <w:rsid w:val="00911BC9"/>
    <w:rsid w:val="00911C77"/>
    <w:rsid w:val="0091360C"/>
    <w:rsid w:val="009136FB"/>
    <w:rsid w:val="00914DA3"/>
    <w:rsid w:val="009156B2"/>
    <w:rsid w:val="0091658E"/>
    <w:rsid w:val="0091791D"/>
    <w:rsid w:val="00920E8C"/>
    <w:rsid w:val="009225B6"/>
    <w:rsid w:val="009227A4"/>
    <w:rsid w:val="00922FF8"/>
    <w:rsid w:val="00925B7F"/>
    <w:rsid w:val="009267B5"/>
    <w:rsid w:val="0092681A"/>
    <w:rsid w:val="009274DB"/>
    <w:rsid w:val="00930A5A"/>
    <w:rsid w:val="00931828"/>
    <w:rsid w:val="009329BE"/>
    <w:rsid w:val="00932D6A"/>
    <w:rsid w:val="009333CA"/>
    <w:rsid w:val="00934122"/>
    <w:rsid w:val="00934ED3"/>
    <w:rsid w:val="0093659D"/>
    <w:rsid w:val="0093761C"/>
    <w:rsid w:val="00937FA6"/>
    <w:rsid w:val="0094052B"/>
    <w:rsid w:val="00941EA3"/>
    <w:rsid w:val="00942841"/>
    <w:rsid w:val="0094344B"/>
    <w:rsid w:val="00944CA6"/>
    <w:rsid w:val="009460A7"/>
    <w:rsid w:val="009469CA"/>
    <w:rsid w:val="00946AF3"/>
    <w:rsid w:val="00946E57"/>
    <w:rsid w:val="00947BF3"/>
    <w:rsid w:val="00947CD8"/>
    <w:rsid w:val="00950988"/>
    <w:rsid w:val="009514B7"/>
    <w:rsid w:val="00951E08"/>
    <w:rsid w:val="0095536F"/>
    <w:rsid w:val="00956996"/>
    <w:rsid w:val="00956D22"/>
    <w:rsid w:val="009571BD"/>
    <w:rsid w:val="00961E9B"/>
    <w:rsid w:val="00962833"/>
    <w:rsid w:val="00962E5E"/>
    <w:rsid w:val="009637B8"/>
    <w:rsid w:val="009661BD"/>
    <w:rsid w:val="00967F26"/>
    <w:rsid w:val="00971630"/>
    <w:rsid w:val="00972165"/>
    <w:rsid w:val="0097258E"/>
    <w:rsid w:val="00972A2B"/>
    <w:rsid w:val="009738E5"/>
    <w:rsid w:val="0097591B"/>
    <w:rsid w:val="0097636E"/>
    <w:rsid w:val="00976D79"/>
    <w:rsid w:val="00981003"/>
    <w:rsid w:val="00981112"/>
    <w:rsid w:val="00981F0B"/>
    <w:rsid w:val="00982FC8"/>
    <w:rsid w:val="009837BA"/>
    <w:rsid w:val="00984097"/>
    <w:rsid w:val="00984982"/>
    <w:rsid w:val="00985073"/>
    <w:rsid w:val="009856EB"/>
    <w:rsid w:val="0098660E"/>
    <w:rsid w:val="0098747C"/>
    <w:rsid w:val="00987544"/>
    <w:rsid w:val="009876E3"/>
    <w:rsid w:val="0098799A"/>
    <w:rsid w:val="00990027"/>
    <w:rsid w:val="0099047F"/>
    <w:rsid w:val="00992635"/>
    <w:rsid w:val="009929C7"/>
    <w:rsid w:val="00992D5B"/>
    <w:rsid w:val="00994E82"/>
    <w:rsid w:val="00995B90"/>
    <w:rsid w:val="00995F5F"/>
    <w:rsid w:val="00996521"/>
    <w:rsid w:val="00996D3E"/>
    <w:rsid w:val="009A2549"/>
    <w:rsid w:val="009A45F5"/>
    <w:rsid w:val="009A52E1"/>
    <w:rsid w:val="009A54EE"/>
    <w:rsid w:val="009A568C"/>
    <w:rsid w:val="009B03B4"/>
    <w:rsid w:val="009B04E7"/>
    <w:rsid w:val="009B2C2E"/>
    <w:rsid w:val="009B3A90"/>
    <w:rsid w:val="009B3D6E"/>
    <w:rsid w:val="009B5EEF"/>
    <w:rsid w:val="009B697A"/>
    <w:rsid w:val="009B7FE0"/>
    <w:rsid w:val="009C07F0"/>
    <w:rsid w:val="009C263C"/>
    <w:rsid w:val="009C3B01"/>
    <w:rsid w:val="009C423A"/>
    <w:rsid w:val="009C4E1F"/>
    <w:rsid w:val="009C61AC"/>
    <w:rsid w:val="009C6DEC"/>
    <w:rsid w:val="009D06AF"/>
    <w:rsid w:val="009D0CF1"/>
    <w:rsid w:val="009D1433"/>
    <w:rsid w:val="009D1623"/>
    <w:rsid w:val="009D2AC1"/>
    <w:rsid w:val="009D52E2"/>
    <w:rsid w:val="009D5BDA"/>
    <w:rsid w:val="009D5CD7"/>
    <w:rsid w:val="009D6E0C"/>
    <w:rsid w:val="009D7092"/>
    <w:rsid w:val="009E1613"/>
    <w:rsid w:val="009E3CA9"/>
    <w:rsid w:val="009E4AFF"/>
    <w:rsid w:val="009E4F2A"/>
    <w:rsid w:val="009E66D3"/>
    <w:rsid w:val="009E76CC"/>
    <w:rsid w:val="009F0D46"/>
    <w:rsid w:val="009F0DE7"/>
    <w:rsid w:val="009F1898"/>
    <w:rsid w:val="009F3071"/>
    <w:rsid w:val="009F4E89"/>
    <w:rsid w:val="009F60C7"/>
    <w:rsid w:val="00A011C4"/>
    <w:rsid w:val="00A013DA"/>
    <w:rsid w:val="00A03F72"/>
    <w:rsid w:val="00A049BE"/>
    <w:rsid w:val="00A04C5C"/>
    <w:rsid w:val="00A06CEE"/>
    <w:rsid w:val="00A102AD"/>
    <w:rsid w:val="00A10983"/>
    <w:rsid w:val="00A11E61"/>
    <w:rsid w:val="00A12A4E"/>
    <w:rsid w:val="00A13044"/>
    <w:rsid w:val="00A138FF"/>
    <w:rsid w:val="00A140DE"/>
    <w:rsid w:val="00A15000"/>
    <w:rsid w:val="00A151ED"/>
    <w:rsid w:val="00A165BD"/>
    <w:rsid w:val="00A213F5"/>
    <w:rsid w:val="00A2393F"/>
    <w:rsid w:val="00A247ED"/>
    <w:rsid w:val="00A271E5"/>
    <w:rsid w:val="00A273D3"/>
    <w:rsid w:val="00A27D95"/>
    <w:rsid w:val="00A343AC"/>
    <w:rsid w:val="00A35972"/>
    <w:rsid w:val="00A40D16"/>
    <w:rsid w:val="00A4133D"/>
    <w:rsid w:val="00A429BF"/>
    <w:rsid w:val="00A43E50"/>
    <w:rsid w:val="00A44130"/>
    <w:rsid w:val="00A4426B"/>
    <w:rsid w:val="00A444F2"/>
    <w:rsid w:val="00A44A8B"/>
    <w:rsid w:val="00A458A2"/>
    <w:rsid w:val="00A47F0F"/>
    <w:rsid w:val="00A505ED"/>
    <w:rsid w:val="00A50FA8"/>
    <w:rsid w:val="00A54074"/>
    <w:rsid w:val="00A556EC"/>
    <w:rsid w:val="00A55A38"/>
    <w:rsid w:val="00A5660B"/>
    <w:rsid w:val="00A576FA"/>
    <w:rsid w:val="00A63F51"/>
    <w:rsid w:val="00A643AB"/>
    <w:rsid w:val="00A66C3B"/>
    <w:rsid w:val="00A67700"/>
    <w:rsid w:val="00A715FB"/>
    <w:rsid w:val="00A740E2"/>
    <w:rsid w:val="00A76668"/>
    <w:rsid w:val="00A83181"/>
    <w:rsid w:val="00A834A3"/>
    <w:rsid w:val="00A839F1"/>
    <w:rsid w:val="00A83B31"/>
    <w:rsid w:val="00A843AB"/>
    <w:rsid w:val="00A852EF"/>
    <w:rsid w:val="00A86A30"/>
    <w:rsid w:val="00A86E76"/>
    <w:rsid w:val="00A8789D"/>
    <w:rsid w:val="00A87BB6"/>
    <w:rsid w:val="00A90F75"/>
    <w:rsid w:val="00A91F70"/>
    <w:rsid w:val="00A924DE"/>
    <w:rsid w:val="00A92B66"/>
    <w:rsid w:val="00A92E4F"/>
    <w:rsid w:val="00A93CE5"/>
    <w:rsid w:val="00A9403B"/>
    <w:rsid w:val="00A9416E"/>
    <w:rsid w:val="00A94B78"/>
    <w:rsid w:val="00A95030"/>
    <w:rsid w:val="00A95046"/>
    <w:rsid w:val="00A9543E"/>
    <w:rsid w:val="00A9709A"/>
    <w:rsid w:val="00A97815"/>
    <w:rsid w:val="00A978E6"/>
    <w:rsid w:val="00A97ED5"/>
    <w:rsid w:val="00AA1A8B"/>
    <w:rsid w:val="00AA238C"/>
    <w:rsid w:val="00AA2902"/>
    <w:rsid w:val="00AA3D7C"/>
    <w:rsid w:val="00AA7A8D"/>
    <w:rsid w:val="00AA7F15"/>
    <w:rsid w:val="00AB1C92"/>
    <w:rsid w:val="00AB2B60"/>
    <w:rsid w:val="00AB331D"/>
    <w:rsid w:val="00AB3AB3"/>
    <w:rsid w:val="00AB4D29"/>
    <w:rsid w:val="00AB6F38"/>
    <w:rsid w:val="00AB7053"/>
    <w:rsid w:val="00AB749B"/>
    <w:rsid w:val="00AB7CE1"/>
    <w:rsid w:val="00AC12AE"/>
    <w:rsid w:val="00AC1905"/>
    <w:rsid w:val="00AC3767"/>
    <w:rsid w:val="00AC38E7"/>
    <w:rsid w:val="00AC495F"/>
    <w:rsid w:val="00AC5635"/>
    <w:rsid w:val="00AC58A3"/>
    <w:rsid w:val="00AC7176"/>
    <w:rsid w:val="00AC78CF"/>
    <w:rsid w:val="00AD27F5"/>
    <w:rsid w:val="00AD3D98"/>
    <w:rsid w:val="00AD407F"/>
    <w:rsid w:val="00AD4488"/>
    <w:rsid w:val="00AD5B0B"/>
    <w:rsid w:val="00AD650A"/>
    <w:rsid w:val="00AD66B6"/>
    <w:rsid w:val="00AD6E91"/>
    <w:rsid w:val="00AD78C7"/>
    <w:rsid w:val="00AE1AD1"/>
    <w:rsid w:val="00AE1B6D"/>
    <w:rsid w:val="00AE1C6A"/>
    <w:rsid w:val="00AE37A4"/>
    <w:rsid w:val="00AE3A31"/>
    <w:rsid w:val="00AE4915"/>
    <w:rsid w:val="00AE61AF"/>
    <w:rsid w:val="00AE74EE"/>
    <w:rsid w:val="00AF099F"/>
    <w:rsid w:val="00AF1C67"/>
    <w:rsid w:val="00AF3753"/>
    <w:rsid w:val="00AF4882"/>
    <w:rsid w:val="00AF5338"/>
    <w:rsid w:val="00AF7467"/>
    <w:rsid w:val="00B00C58"/>
    <w:rsid w:val="00B01BDE"/>
    <w:rsid w:val="00B03655"/>
    <w:rsid w:val="00B0573B"/>
    <w:rsid w:val="00B0574E"/>
    <w:rsid w:val="00B07B8B"/>
    <w:rsid w:val="00B11802"/>
    <w:rsid w:val="00B127DC"/>
    <w:rsid w:val="00B131AA"/>
    <w:rsid w:val="00B1419A"/>
    <w:rsid w:val="00B16924"/>
    <w:rsid w:val="00B17073"/>
    <w:rsid w:val="00B17512"/>
    <w:rsid w:val="00B17E6D"/>
    <w:rsid w:val="00B205BE"/>
    <w:rsid w:val="00B212F5"/>
    <w:rsid w:val="00B24DED"/>
    <w:rsid w:val="00B274D6"/>
    <w:rsid w:val="00B27721"/>
    <w:rsid w:val="00B27751"/>
    <w:rsid w:val="00B30109"/>
    <w:rsid w:val="00B3095A"/>
    <w:rsid w:val="00B318A4"/>
    <w:rsid w:val="00B33921"/>
    <w:rsid w:val="00B3428E"/>
    <w:rsid w:val="00B352BC"/>
    <w:rsid w:val="00B35DC7"/>
    <w:rsid w:val="00B35DDE"/>
    <w:rsid w:val="00B362B6"/>
    <w:rsid w:val="00B417B5"/>
    <w:rsid w:val="00B41CF9"/>
    <w:rsid w:val="00B42677"/>
    <w:rsid w:val="00B42E39"/>
    <w:rsid w:val="00B46040"/>
    <w:rsid w:val="00B46694"/>
    <w:rsid w:val="00B47BF2"/>
    <w:rsid w:val="00B51656"/>
    <w:rsid w:val="00B5283F"/>
    <w:rsid w:val="00B52D1C"/>
    <w:rsid w:val="00B54810"/>
    <w:rsid w:val="00B57B90"/>
    <w:rsid w:val="00B6199F"/>
    <w:rsid w:val="00B62790"/>
    <w:rsid w:val="00B62F7C"/>
    <w:rsid w:val="00B64984"/>
    <w:rsid w:val="00B6567C"/>
    <w:rsid w:val="00B661EC"/>
    <w:rsid w:val="00B66506"/>
    <w:rsid w:val="00B6696B"/>
    <w:rsid w:val="00B671AF"/>
    <w:rsid w:val="00B67E73"/>
    <w:rsid w:val="00B72A3E"/>
    <w:rsid w:val="00B72D35"/>
    <w:rsid w:val="00B73134"/>
    <w:rsid w:val="00B7317F"/>
    <w:rsid w:val="00B738C5"/>
    <w:rsid w:val="00B73B59"/>
    <w:rsid w:val="00B74CFF"/>
    <w:rsid w:val="00B74D59"/>
    <w:rsid w:val="00B777DC"/>
    <w:rsid w:val="00B813EB"/>
    <w:rsid w:val="00B81C86"/>
    <w:rsid w:val="00B84D0F"/>
    <w:rsid w:val="00B855A2"/>
    <w:rsid w:val="00B85CB9"/>
    <w:rsid w:val="00B86ACD"/>
    <w:rsid w:val="00B86B2E"/>
    <w:rsid w:val="00B86C6A"/>
    <w:rsid w:val="00B9008D"/>
    <w:rsid w:val="00B908CF"/>
    <w:rsid w:val="00B91F88"/>
    <w:rsid w:val="00B93155"/>
    <w:rsid w:val="00B93339"/>
    <w:rsid w:val="00B95AC1"/>
    <w:rsid w:val="00B972D5"/>
    <w:rsid w:val="00BA08DC"/>
    <w:rsid w:val="00BA0A6D"/>
    <w:rsid w:val="00BA4C79"/>
    <w:rsid w:val="00BA5188"/>
    <w:rsid w:val="00BA7005"/>
    <w:rsid w:val="00BA71DE"/>
    <w:rsid w:val="00BA798F"/>
    <w:rsid w:val="00BB0484"/>
    <w:rsid w:val="00BB196F"/>
    <w:rsid w:val="00BB35B2"/>
    <w:rsid w:val="00BB474E"/>
    <w:rsid w:val="00BB491B"/>
    <w:rsid w:val="00BB4EBB"/>
    <w:rsid w:val="00BB711D"/>
    <w:rsid w:val="00BB7B84"/>
    <w:rsid w:val="00BC3632"/>
    <w:rsid w:val="00BC4132"/>
    <w:rsid w:val="00BC5AE5"/>
    <w:rsid w:val="00BC66F7"/>
    <w:rsid w:val="00BC6FE3"/>
    <w:rsid w:val="00BC7048"/>
    <w:rsid w:val="00BD0B83"/>
    <w:rsid w:val="00BD27FF"/>
    <w:rsid w:val="00BD329E"/>
    <w:rsid w:val="00BD3B68"/>
    <w:rsid w:val="00BD44AE"/>
    <w:rsid w:val="00BD5431"/>
    <w:rsid w:val="00BD597B"/>
    <w:rsid w:val="00BE1E28"/>
    <w:rsid w:val="00BE2432"/>
    <w:rsid w:val="00BE2E2B"/>
    <w:rsid w:val="00BE315A"/>
    <w:rsid w:val="00BE3C9B"/>
    <w:rsid w:val="00BE458C"/>
    <w:rsid w:val="00BE5DEB"/>
    <w:rsid w:val="00BE7BC7"/>
    <w:rsid w:val="00BF01C8"/>
    <w:rsid w:val="00BF02E0"/>
    <w:rsid w:val="00BF03E4"/>
    <w:rsid w:val="00BF1067"/>
    <w:rsid w:val="00BF2F1F"/>
    <w:rsid w:val="00BF4692"/>
    <w:rsid w:val="00BF4E51"/>
    <w:rsid w:val="00BF543C"/>
    <w:rsid w:val="00BF54AF"/>
    <w:rsid w:val="00BF69B9"/>
    <w:rsid w:val="00BF7CEC"/>
    <w:rsid w:val="00BF7E92"/>
    <w:rsid w:val="00C000CC"/>
    <w:rsid w:val="00C010F2"/>
    <w:rsid w:val="00C0135E"/>
    <w:rsid w:val="00C033CC"/>
    <w:rsid w:val="00C044E4"/>
    <w:rsid w:val="00C04696"/>
    <w:rsid w:val="00C074F2"/>
    <w:rsid w:val="00C0779B"/>
    <w:rsid w:val="00C07AB6"/>
    <w:rsid w:val="00C114B2"/>
    <w:rsid w:val="00C11576"/>
    <w:rsid w:val="00C13461"/>
    <w:rsid w:val="00C13FFE"/>
    <w:rsid w:val="00C141BA"/>
    <w:rsid w:val="00C14C42"/>
    <w:rsid w:val="00C15DD8"/>
    <w:rsid w:val="00C167D3"/>
    <w:rsid w:val="00C177C8"/>
    <w:rsid w:val="00C22077"/>
    <w:rsid w:val="00C23FA9"/>
    <w:rsid w:val="00C24220"/>
    <w:rsid w:val="00C3069F"/>
    <w:rsid w:val="00C3106D"/>
    <w:rsid w:val="00C314A7"/>
    <w:rsid w:val="00C32C09"/>
    <w:rsid w:val="00C33AD2"/>
    <w:rsid w:val="00C34157"/>
    <w:rsid w:val="00C34AC1"/>
    <w:rsid w:val="00C3528E"/>
    <w:rsid w:val="00C36242"/>
    <w:rsid w:val="00C36F56"/>
    <w:rsid w:val="00C379BA"/>
    <w:rsid w:val="00C37FDA"/>
    <w:rsid w:val="00C4130D"/>
    <w:rsid w:val="00C413BA"/>
    <w:rsid w:val="00C41E7D"/>
    <w:rsid w:val="00C42C11"/>
    <w:rsid w:val="00C42E98"/>
    <w:rsid w:val="00C43757"/>
    <w:rsid w:val="00C44422"/>
    <w:rsid w:val="00C448E0"/>
    <w:rsid w:val="00C4576B"/>
    <w:rsid w:val="00C46276"/>
    <w:rsid w:val="00C52770"/>
    <w:rsid w:val="00C554A3"/>
    <w:rsid w:val="00C55F9C"/>
    <w:rsid w:val="00C562CE"/>
    <w:rsid w:val="00C568A6"/>
    <w:rsid w:val="00C57EE8"/>
    <w:rsid w:val="00C656A0"/>
    <w:rsid w:val="00C659B1"/>
    <w:rsid w:val="00C66584"/>
    <w:rsid w:val="00C66C32"/>
    <w:rsid w:val="00C70250"/>
    <w:rsid w:val="00C70885"/>
    <w:rsid w:val="00C70E82"/>
    <w:rsid w:val="00C71CCD"/>
    <w:rsid w:val="00C725A5"/>
    <w:rsid w:val="00C72CEB"/>
    <w:rsid w:val="00C73209"/>
    <w:rsid w:val="00C74F21"/>
    <w:rsid w:val="00C761FD"/>
    <w:rsid w:val="00C762F4"/>
    <w:rsid w:val="00C77422"/>
    <w:rsid w:val="00C82412"/>
    <w:rsid w:val="00C833B0"/>
    <w:rsid w:val="00C84700"/>
    <w:rsid w:val="00C85236"/>
    <w:rsid w:val="00C8595A"/>
    <w:rsid w:val="00C867E3"/>
    <w:rsid w:val="00C867FE"/>
    <w:rsid w:val="00C86B02"/>
    <w:rsid w:val="00C86E5D"/>
    <w:rsid w:val="00C86FEF"/>
    <w:rsid w:val="00C8793C"/>
    <w:rsid w:val="00C9066A"/>
    <w:rsid w:val="00C95850"/>
    <w:rsid w:val="00C959C2"/>
    <w:rsid w:val="00C962A7"/>
    <w:rsid w:val="00CA08D1"/>
    <w:rsid w:val="00CA1284"/>
    <w:rsid w:val="00CA1ABB"/>
    <w:rsid w:val="00CA394C"/>
    <w:rsid w:val="00CA49A5"/>
    <w:rsid w:val="00CA4AC1"/>
    <w:rsid w:val="00CA4C00"/>
    <w:rsid w:val="00CA5E67"/>
    <w:rsid w:val="00CB1131"/>
    <w:rsid w:val="00CB132D"/>
    <w:rsid w:val="00CB24C6"/>
    <w:rsid w:val="00CB4507"/>
    <w:rsid w:val="00CB500D"/>
    <w:rsid w:val="00CB5201"/>
    <w:rsid w:val="00CB5610"/>
    <w:rsid w:val="00CB5AE1"/>
    <w:rsid w:val="00CB64F4"/>
    <w:rsid w:val="00CC093D"/>
    <w:rsid w:val="00CC0A6D"/>
    <w:rsid w:val="00CC2E77"/>
    <w:rsid w:val="00CC2E7A"/>
    <w:rsid w:val="00CC4111"/>
    <w:rsid w:val="00CC485A"/>
    <w:rsid w:val="00CC4E4B"/>
    <w:rsid w:val="00CC7109"/>
    <w:rsid w:val="00CD0E0B"/>
    <w:rsid w:val="00CD127E"/>
    <w:rsid w:val="00CD261A"/>
    <w:rsid w:val="00CD2EE6"/>
    <w:rsid w:val="00CD3395"/>
    <w:rsid w:val="00CD5BC8"/>
    <w:rsid w:val="00CD5F94"/>
    <w:rsid w:val="00CD71D1"/>
    <w:rsid w:val="00CE00E9"/>
    <w:rsid w:val="00CE0E2E"/>
    <w:rsid w:val="00CE13F7"/>
    <w:rsid w:val="00CE1C93"/>
    <w:rsid w:val="00CE3BE8"/>
    <w:rsid w:val="00CE4C08"/>
    <w:rsid w:val="00CE6134"/>
    <w:rsid w:val="00CE63D8"/>
    <w:rsid w:val="00CF1715"/>
    <w:rsid w:val="00CF3DEF"/>
    <w:rsid w:val="00CF409C"/>
    <w:rsid w:val="00CF5088"/>
    <w:rsid w:val="00CF7C56"/>
    <w:rsid w:val="00CF7F11"/>
    <w:rsid w:val="00D016F4"/>
    <w:rsid w:val="00D01BBE"/>
    <w:rsid w:val="00D02265"/>
    <w:rsid w:val="00D035BF"/>
    <w:rsid w:val="00D040DC"/>
    <w:rsid w:val="00D0552B"/>
    <w:rsid w:val="00D05D21"/>
    <w:rsid w:val="00D0686C"/>
    <w:rsid w:val="00D06FE9"/>
    <w:rsid w:val="00D07D94"/>
    <w:rsid w:val="00D07DD8"/>
    <w:rsid w:val="00D07E97"/>
    <w:rsid w:val="00D10C77"/>
    <w:rsid w:val="00D12BCF"/>
    <w:rsid w:val="00D13A35"/>
    <w:rsid w:val="00D13BFC"/>
    <w:rsid w:val="00D146F1"/>
    <w:rsid w:val="00D15A21"/>
    <w:rsid w:val="00D16F07"/>
    <w:rsid w:val="00D173CA"/>
    <w:rsid w:val="00D20661"/>
    <w:rsid w:val="00D2253E"/>
    <w:rsid w:val="00D23733"/>
    <w:rsid w:val="00D23E03"/>
    <w:rsid w:val="00D24329"/>
    <w:rsid w:val="00D253D9"/>
    <w:rsid w:val="00D2553E"/>
    <w:rsid w:val="00D26514"/>
    <w:rsid w:val="00D2786F"/>
    <w:rsid w:val="00D27D2A"/>
    <w:rsid w:val="00D30523"/>
    <w:rsid w:val="00D3057B"/>
    <w:rsid w:val="00D30B62"/>
    <w:rsid w:val="00D30F64"/>
    <w:rsid w:val="00D313B5"/>
    <w:rsid w:val="00D31C36"/>
    <w:rsid w:val="00D327FA"/>
    <w:rsid w:val="00D354F0"/>
    <w:rsid w:val="00D37438"/>
    <w:rsid w:val="00D40403"/>
    <w:rsid w:val="00D4152E"/>
    <w:rsid w:val="00D41B5C"/>
    <w:rsid w:val="00D41D37"/>
    <w:rsid w:val="00D42EEE"/>
    <w:rsid w:val="00D42F6E"/>
    <w:rsid w:val="00D44F1A"/>
    <w:rsid w:val="00D45DBE"/>
    <w:rsid w:val="00D462E7"/>
    <w:rsid w:val="00D4657B"/>
    <w:rsid w:val="00D46CDD"/>
    <w:rsid w:val="00D47109"/>
    <w:rsid w:val="00D47D2F"/>
    <w:rsid w:val="00D513F1"/>
    <w:rsid w:val="00D51D8C"/>
    <w:rsid w:val="00D542BF"/>
    <w:rsid w:val="00D54E75"/>
    <w:rsid w:val="00D55938"/>
    <w:rsid w:val="00D56C27"/>
    <w:rsid w:val="00D5706F"/>
    <w:rsid w:val="00D61499"/>
    <w:rsid w:val="00D614DC"/>
    <w:rsid w:val="00D61909"/>
    <w:rsid w:val="00D61C74"/>
    <w:rsid w:val="00D627C9"/>
    <w:rsid w:val="00D63A40"/>
    <w:rsid w:val="00D64812"/>
    <w:rsid w:val="00D64971"/>
    <w:rsid w:val="00D671AC"/>
    <w:rsid w:val="00D700D5"/>
    <w:rsid w:val="00D712AB"/>
    <w:rsid w:val="00D719BD"/>
    <w:rsid w:val="00D72578"/>
    <w:rsid w:val="00D728E3"/>
    <w:rsid w:val="00D731DD"/>
    <w:rsid w:val="00D7460C"/>
    <w:rsid w:val="00D768DD"/>
    <w:rsid w:val="00D76E4A"/>
    <w:rsid w:val="00D76F42"/>
    <w:rsid w:val="00D774F7"/>
    <w:rsid w:val="00D8143E"/>
    <w:rsid w:val="00D814C1"/>
    <w:rsid w:val="00D8173B"/>
    <w:rsid w:val="00D81A51"/>
    <w:rsid w:val="00D8304C"/>
    <w:rsid w:val="00D83CB6"/>
    <w:rsid w:val="00D83DE2"/>
    <w:rsid w:val="00D86073"/>
    <w:rsid w:val="00D867B7"/>
    <w:rsid w:val="00D867BE"/>
    <w:rsid w:val="00D878CA"/>
    <w:rsid w:val="00D91B5C"/>
    <w:rsid w:val="00D91C9F"/>
    <w:rsid w:val="00D92119"/>
    <w:rsid w:val="00D92B4B"/>
    <w:rsid w:val="00D93EB7"/>
    <w:rsid w:val="00D94438"/>
    <w:rsid w:val="00D9570B"/>
    <w:rsid w:val="00D9630E"/>
    <w:rsid w:val="00D96B8E"/>
    <w:rsid w:val="00D97317"/>
    <w:rsid w:val="00D9743F"/>
    <w:rsid w:val="00D97566"/>
    <w:rsid w:val="00D97FA0"/>
    <w:rsid w:val="00DA0273"/>
    <w:rsid w:val="00DA4932"/>
    <w:rsid w:val="00DA4BD9"/>
    <w:rsid w:val="00DA6F52"/>
    <w:rsid w:val="00DA72ED"/>
    <w:rsid w:val="00DB3499"/>
    <w:rsid w:val="00DB35AF"/>
    <w:rsid w:val="00DB42D5"/>
    <w:rsid w:val="00DB5F8F"/>
    <w:rsid w:val="00DC0BD8"/>
    <w:rsid w:val="00DC1826"/>
    <w:rsid w:val="00DC22B1"/>
    <w:rsid w:val="00DC254B"/>
    <w:rsid w:val="00DC2730"/>
    <w:rsid w:val="00DC2AA2"/>
    <w:rsid w:val="00DC30A1"/>
    <w:rsid w:val="00DC3B96"/>
    <w:rsid w:val="00DC439B"/>
    <w:rsid w:val="00DC75D4"/>
    <w:rsid w:val="00DD0013"/>
    <w:rsid w:val="00DD1F3D"/>
    <w:rsid w:val="00DD2C27"/>
    <w:rsid w:val="00DD2DF5"/>
    <w:rsid w:val="00DD4327"/>
    <w:rsid w:val="00DD506B"/>
    <w:rsid w:val="00DD561A"/>
    <w:rsid w:val="00DD748A"/>
    <w:rsid w:val="00DD7BAB"/>
    <w:rsid w:val="00DE03CE"/>
    <w:rsid w:val="00DE0BF3"/>
    <w:rsid w:val="00DE1505"/>
    <w:rsid w:val="00DE301F"/>
    <w:rsid w:val="00DE37DF"/>
    <w:rsid w:val="00DE38BC"/>
    <w:rsid w:val="00DE421D"/>
    <w:rsid w:val="00DE4905"/>
    <w:rsid w:val="00DE7FCC"/>
    <w:rsid w:val="00DF1725"/>
    <w:rsid w:val="00DF1864"/>
    <w:rsid w:val="00DF200B"/>
    <w:rsid w:val="00DF21E2"/>
    <w:rsid w:val="00DF4F84"/>
    <w:rsid w:val="00DF527D"/>
    <w:rsid w:val="00DF59AD"/>
    <w:rsid w:val="00DF6F3F"/>
    <w:rsid w:val="00DF7696"/>
    <w:rsid w:val="00E02B93"/>
    <w:rsid w:val="00E030F4"/>
    <w:rsid w:val="00E04DFA"/>
    <w:rsid w:val="00E05AE9"/>
    <w:rsid w:val="00E05C9C"/>
    <w:rsid w:val="00E06C21"/>
    <w:rsid w:val="00E06E44"/>
    <w:rsid w:val="00E10910"/>
    <w:rsid w:val="00E1170D"/>
    <w:rsid w:val="00E11A6F"/>
    <w:rsid w:val="00E11B42"/>
    <w:rsid w:val="00E11D36"/>
    <w:rsid w:val="00E124E5"/>
    <w:rsid w:val="00E202AE"/>
    <w:rsid w:val="00E20EA3"/>
    <w:rsid w:val="00E21C0D"/>
    <w:rsid w:val="00E21CC4"/>
    <w:rsid w:val="00E226FF"/>
    <w:rsid w:val="00E23056"/>
    <w:rsid w:val="00E2329A"/>
    <w:rsid w:val="00E24818"/>
    <w:rsid w:val="00E24E04"/>
    <w:rsid w:val="00E25264"/>
    <w:rsid w:val="00E2662D"/>
    <w:rsid w:val="00E26798"/>
    <w:rsid w:val="00E26808"/>
    <w:rsid w:val="00E26A5C"/>
    <w:rsid w:val="00E26BC1"/>
    <w:rsid w:val="00E27D0D"/>
    <w:rsid w:val="00E27F6A"/>
    <w:rsid w:val="00E3026C"/>
    <w:rsid w:val="00E31491"/>
    <w:rsid w:val="00E326D2"/>
    <w:rsid w:val="00E32C07"/>
    <w:rsid w:val="00E33A35"/>
    <w:rsid w:val="00E33D69"/>
    <w:rsid w:val="00E346E5"/>
    <w:rsid w:val="00E34BCD"/>
    <w:rsid w:val="00E35AAE"/>
    <w:rsid w:val="00E367FD"/>
    <w:rsid w:val="00E400A5"/>
    <w:rsid w:val="00E4056B"/>
    <w:rsid w:val="00E40C07"/>
    <w:rsid w:val="00E43C6C"/>
    <w:rsid w:val="00E44550"/>
    <w:rsid w:val="00E449BA"/>
    <w:rsid w:val="00E44C61"/>
    <w:rsid w:val="00E46994"/>
    <w:rsid w:val="00E46E15"/>
    <w:rsid w:val="00E5043D"/>
    <w:rsid w:val="00E5078A"/>
    <w:rsid w:val="00E50CE8"/>
    <w:rsid w:val="00E5173A"/>
    <w:rsid w:val="00E51EB6"/>
    <w:rsid w:val="00E54453"/>
    <w:rsid w:val="00E57C14"/>
    <w:rsid w:val="00E610DA"/>
    <w:rsid w:val="00E6461E"/>
    <w:rsid w:val="00E7004E"/>
    <w:rsid w:val="00E71441"/>
    <w:rsid w:val="00E71BF0"/>
    <w:rsid w:val="00E756CA"/>
    <w:rsid w:val="00E76547"/>
    <w:rsid w:val="00E77B89"/>
    <w:rsid w:val="00E77C2F"/>
    <w:rsid w:val="00E80F43"/>
    <w:rsid w:val="00E818EC"/>
    <w:rsid w:val="00E81A7A"/>
    <w:rsid w:val="00E8207C"/>
    <w:rsid w:val="00E82B0D"/>
    <w:rsid w:val="00E83231"/>
    <w:rsid w:val="00E833C4"/>
    <w:rsid w:val="00E837DF"/>
    <w:rsid w:val="00E8557A"/>
    <w:rsid w:val="00E86BB6"/>
    <w:rsid w:val="00E86D70"/>
    <w:rsid w:val="00E87B45"/>
    <w:rsid w:val="00E87DED"/>
    <w:rsid w:val="00E90D2D"/>
    <w:rsid w:val="00E92748"/>
    <w:rsid w:val="00E92E15"/>
    <w:rsid w:val="00E93766"/>
    <w:rsid w:val="00E93B22"/>
    <w:rsid w:val="00E94917"/>
    <w:rsid w:val="00E95344"/>
    <w:rsid w:val="00E95AB8"/>
    <w:rsid w:val="00E963E8"/>
    <w:rsid w:val="00E96BC2"/>
    <w:rsid w:val="00E970D1"/>
    <w:rsid w:val="00EA0DC0"/>
    <w:rsid w:val="00EA1454"/>
    <w:rsid w:val="00EA1936"/>
    <w:rsid w:val="00EA19EE"/>
    <w:rsid w:val="00EA1D93"/>
    <w:rsid w:val="00EA1F9C"/>
    <w:rsid w:val="00EA35F3"/>
    <w:rsid w:val="00EA46FE"/>
    <w:rsid w:val="00EA4E88"/>
    <w:rsid w:val="00EA766F"/>
    <w:rsid w:val="00EA7994"/>
    <w:rsid w:val="00EA7C50"/>
    <w:rsid w:val="00EA7EB0"/>
    <w:rsid w:val="00EB0D3C"/>
    <w:rsid w:val="00EB0EDF"/>
    <w:rsid w:val="00EB1950"/>
    <w:rsid w:val="00EB231F"/>
    <w:rsid w:val="00EB2B45"/>
    <w:rsid w:val="00EB4255"/>
    <w:rsid w:val="00EB4F58"/>
    <w:rsid w:val="00EB59F8"/>
    <w:rsid w:val="00EB64F5"/>
    <w:rsid w:val="00EB71B2"/>
    <w:rsid w:val="00EC06BA"/>
    <w:rsid w:val="00EC21DD"/>
    <w:rsid w:val="00EC329F"/>
    <w:rsid w:val="00EC3A09"/>
    <w:rsid w:val="00EC3A46"/>
    <w:rsid w:val="00EC3C28"/>
    <w:rsid w:val="00EC584B"/>
    <w:rsid w:val="00EC6FF1"/>
    <w:rsid w:val="00EC7096"/>
    <w:rsid w:val="00EC74A0"/>
    <w:rsid w:val="00EC778B"/>
    <w:rsid w:val="00EC77BD"/>
    <w:rsid w:val="00ED1009"/>
    <w:rsid w:val="00ED1B1C"/>
    <w:rsid w:val="00ED240E"/>
    <w:rsid w:val="00ED3827"/>
    <w:rsid w:val="00ED42EC"/>
    <w:rsid w:val="00ED5043"/>
    <w:rsid w:val="00ED5F0F"/>
    <w:rsid w:val="00ED6233"/>
    <w:rsid w:val="00EE00AB"/>
    <w:rsid w:val="00EE54EF"/>
    <w:rsid w:val="00EE6733"/>
    <w:rsid w:val="00EF0F9B"/>
    <w:rsid w:val="00EF18A6"/>
    <w:rsid w:val="00EF1F4E"/>
    <w:rsid w:val="00EF2E97"/>
    <w:rsid w:val="00EF36A6"/>
    <w:rsid w:val="00EF4F77"/>
    <w:rsid w:val="00EF5671"/>
    <w:rsid w:val="00EF61D8"/>
    <w:rsid w:val="00EF64EB"/>
    <w:rsid w:val="00EF6944"/>
    <w:rsid w:val="00F0077C"/>
    <w:rsid w:val="00F026C1"/>
    <w:rsid w:val="00F0311C"/>
    <w:rsid w:val="00F03516"/>
    <w:rsid w:val="00F0386A"/>
    <w:rsid w:val="00F076D2"/>
    <w:rsid w:val="00F110CE"/>
    <w:rsid w:val="00F12172"/>
    <w:rsid w:val="00F1244D"/>
    <w:rsid w:val="00F16739"/>
    <w:rsid w:val="00F171CD"/>
    <w:rsid w:val="00F2111F"/>
    <w:rsid w:val="00F22BC8"/>
    <w:rsid w:val="00F230FB"/>
    <w:rsid w:val="00F232F6"/>
    <w:rsid w:val="00F2390F"/>
    <w:rsid w:val="00F247F7"/>
    <w:rsid w:val="00F26681"/>
    <w:rsid w:val="00F268FA"/>
    <w:rsid w:val="00F30D3E"/>
    <w:rsid w:val="00F33585"/>
    <w:rsid w:val="00F33B3E"/>
    <w:rsid w:val="00F34A8E"/>
    <w:rsid w:val="00F359EE"/>
    <w:rsid w:val="00F35D72"/>
    <w:rsid w:val="00F4069C"/>
    <w:rsid w:val="00F40887"/>
    <w:rsid w:val="00F41C82"/>
    <w:rsid w:val="00F4274C"/>
    <w:rsid w:val="00F428B1"/>
    <w:rsid w:val="00F43401"/>
    <w:rsid w:val="00F43E37"/>
    <w:rsid w:val="00F44962"/>
    <w:rsid w:val="00F465C1"/>
    <w:rsid w:val="00F46FB2"/>
    <w:rsid w:val="00F47271"/>
    <w:rsid w:val="00F47FC3"/>
    <w:rsid w:val="00F51D5A"/>
    <w:rsid w:val="00F53820"/>
    <w:rsid w:val="00F53D54"/>
    <w:rsid w:val="00F56915"/>
    <w:rsid w:val="00F569D0"/>
    <w:rsid w:val="00F60B5C"/>
    <w:rsid w:val="00F61DD5"/>
    <w:rsid w:val="00F62A38"/>
    <w:rsid w:val="00F62ED7"/>
    <w:rsid w:val="00F6331F"/>
    <w:rsid w:val="00F6585F"/>
    <w:rsid w:val="00F66501"/>
    <w:rsid w:val="00F67901"/>
    <w:rsid w:val="00F70340"/>
    <w:rsid w:val="00F71591"/>
    <w:rsid w:val="00F71683"/>
    <w:rsid w:val="00F72B44"/>
    <w:rsid w:val="00F73B34"/>
    <w:rsid w:val="00F73EAA"/>
    <w:rsid w:val="00F74A15"/>
    <w:rsid w:val="00F74DCA"/>
    <w:rsid w:val="00F76140"/>
    <w:rsid w:val="00F7734B"/>
    <w:rsid w:val="00F80D1B"/>
    <w:rsid w:val="00F823A1"/>
    <w:rsid w:val="00F8244E"/>
    <w:rsid w:val="00F851BC"/>
    <w:rsid w:val="00F8656B"/>
    <w:rsid w:val="00F872D0"/>
    <w:rsid w:val="00F902DB"/>
    <w:rsid w:val="00F90C37"/>
    <w:rsid w:val="00F94115"/>
    <w:rsid w:val="00F96976"/>
    <w:rsid w:val="00F97097"/>
    <w:rsid w:val="00F972EC"/>
    <w:rsid w:val="00FA1581"/>
    <w:rsid w:val="00FA2532"/>
    <w:rsid w:val="00FA4135"/>
    <w:rsid w:val="00FA6B83"/>
    <w:rsid w:val="00FA7C63"/>
    <w:rsid w:val="00FB37DA"/>
    <w:rsid w:val="00FB46E4"/>
    <w:rsid w:val="00FB4AB8"/>
    <w:rsid w:val="00FB5622"/>
    <w:rsid w:val="00FB65B1"/>
    <w:rsid w:val="00FB723D"/>
    <w:rsid w:val="00FB7F6F"/>
    <w:rsid w:val="00FC60FB"/>
    <w:rsid w:val="00FC7A1C"/>
    <w:rsid w:val="00FD1AFA"/>
    <w:rsid w:val="00FD285C"/>
    <w:rsid w:val="00FD305F"/>
    <w:rsid w:val="00FD32EF"/>
    <w:rsid w:val="00FD4291"/>
    <w:rsid w:val="00FD4BE8"/>
    <w:rsid w:val="00FD5A59"/>
    <w:rsid w:val="00FD7108"/>
    <w:rsid w:val="00FE10FC"/>
    <w:rsid w:val="00FE1AD3"/>
    <w:rsid w:val="00FE1C97"/>
    <w:rsid w:val="00FE2137"/>
    <w:rsid w:val="00FE58A6"/>
    <w:rsid w:val="00FE7B4A"/>
    <w:rsid w:val="00FE7B50"/>
    <w:rsid w:val="00FF1220"/>
    <w:rsid w:val="00FF15AB"/>
    <w:rsid w:val="00FF1D6C"/>
    <w:rsid w:val="00FF20FC"/>
    <w:rsid w:val="00FF2685"/>
    <w:rsid w:val="00FF3412"/>
    <w:rsid w:val="00FF4D51"/>
    <w:rsid w:val="00FF5017"/>
    <w:rsid w:val="00FF56C0"/>
    <w:rsid w:val="00FF57A6"/>
    <w:rsid w:val="227A7224"/>
    <w:rsid w:val="27B479F0"/>
    <w:rsid w:val="302A529F"/>
    <w:rsid w:val="347476A5"/>
    <w:rsid w:val="466E1EF0"/>
    <w:rsid w:val="47A966FE"/>
    <w:rsid w:val="51CA02BD"/>
    <w:rsid w:val="56586691"/>
    <w:rsid w:val="645B6BF0"/>
    <w:rsid w:val="76A351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qFormat="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semiHidden="1" w:unhideWhenUsed="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B1567"/>
    <w:pPr>
      <w:widowControl w:val="0"/>
      <w:jc w:val="both"/>
    </w:pPr>
    <w:rPr>
      <w:kern w:val="2"/>
      <w:sz w:val="21"/>
    </w:rPr>
  </w:style>
  <w:style w:type="paragraph" w:styleId="10">
    <w:name w:val="heading 1"/>
    <w:basedOn w:val="a"/>
    <w:next w:val="a"/>
    <w:link w:val="1Char"/>
    <w:qFormat/>
    <w:rsid w:val="005B156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5B1567"/>
    <w:pPr>
      <w:keepNext/>
      <w:keepLines/>
      <w:spacing w:before="260" w:after="260" w:line="416" w:lineRule="auto"/>
      <w:outlineLvl w:val="1"/>
    </w:pPr>
    <w:rPr>
      <w:rFonts w:ascii="Arial" w:eastAsia="黑体" w:hAnsi="Arial"/>
      <w:b/>
      <w:bCs/>
      <w:kern w:val="0"/>
      <w:sz w:val="32"/>
      <w:szCs w:val="32"/>
    </w:rPr>
  </w:style>
  <w:style w:type="paragraph" w:styleId="3">
    <w:name w:val="heading 3"/>
    <w:basedOn w:val="a"/>
    <w:next w:val="a"/>
    <w:link w:val="3Char"/>
    <w:qFormat/>
    <w:rsid w:val="005B1567"/>
    <w:pPr>
      <w:keepNext/>
      <w:keepLines/>
      <w:spacing w:before="260" w:after="260" w:line="416" w:lineRule="auto"/>
      <w:outlineLvl w:val="2"/>
    </w:pPr>
    <w:rPr>
      <w:b/>
      <w:bCs/>
      <w:kern w:val="0"/>
      <w:sz w:val="32"/>
      <w:szCs w:val="32"/>
    </w:rPr>
  </w:style>
  <w:style w:type="paragraph" w:styleId="4">
    <w:name w:val="heading 4"/>
    <w:basedOn w:val="a"/>
    <w:next w:val="a"/>
    <w:link w:val="4Char"/>
    <w:semiHidden/>
    <w:unhideWhenUsed/>
    <w:qFormat/>
    <w:rsid w:val="005B1567"/>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semiHidden/>
    <w:unhideWhenUsed/>
    <w:qFormat/>
    <w:rsid w:val="005B1567"/>
    <w:pPr>
      <w:keepNext/>
      <w:keepLines/>
      <w:spacing w:before="280" w:after="290" w:line="376" w:lineRule="auto"/>
      <w:outlineLvl w:val="4"/>
    </w:pPr>
    <w:rPr>
      <w:b/>
      <w:bCs/>
      <w:sz w:val="28"/>
      <w:szCs w:val="28"/>
    </w:rPr>
  </w:style>
  <w:style w:type="paragraph" w:styleId="6">
    <w:name w:val="heading 6"/>
    <w:basedOn w:val="a"/>
    <w:next w:val="a"/>
    <w:link w:val="6Char"/>
    <w:semiHidden/>
    <w:unhideWhenUsed/>
    <w:qFormat/>
    <w:rsid w:val="005B1567"/>
    <w:pPr>
      <w:keepNext/>
      <w:keepLines/>
      <w:spacing w:before="240" w:after="64" w:line="319" w:lineRule="auto"/>
      <w:outlineLvl w:val="5"/>
    </w:pPr>
    <w:rPr>
      <w:rFonts w:ascii="Arial" w:eastAsia="黑体" w:hAnsi="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qFormat/>
    <w:rsid w:val="005B1567"/>
    <w:rPr>
      <w:rFonts w:ascii="宋体"/>
      <w:sz w:val="18"/>
      <w:szCs w:val="18"/>
    </w:rPr>
  </w:style>
  <w:style w:type="paragraph" w:styleId="a4">
    <w:name w:val="annotation text"/>
    <w:basedOn w:val="a"/>
    <w:link w:val="Char0"/>
    <w:qFormat/>
    <w:rsid w:val="005B1567"/>
    <w:pPr>
      <w:jc w:val="left"/>
    </w:pPr>
    <w:rPr>
      <w:kern w:val="0"/>
      <w:sz w:val="24"/>
      <w:szCs w:val="24"/>
    </w:rPr>
  </w:style>
  <w:style w:type="paragraph" w:styleId="30">
    <w:name w:val="Body Text 3"/>
    <w:basedOn w:val="a"/>
    <w:link w:val="3Char0"/>
    <w:qFormat/>
    <w:rsid w:val="005B1567"/>
    <w:pPr>
      <w:spacing w:line="840" w:lineRule="exact"/>
      <w:jc w:val="center"/>
    </w:pPr>
    <w:rPr>
      <w:rFonts w:ascii="方正大标宋简体" w:eastAsia="方正大标宋简体" w:hAnsi="宋体"/>
      <w:bCs/>
      <w:sz w:val="42"/>
      <w:szCs w:val="42"/>
    </w:rPr>
  </w:style>
  <w:style w:type="paragraph" w:styleId="a5">
    <w:name w:val="Body Text"/>
    <w:basedOn w:val="a"/>
    <w:link w:val="Char1"/>
    <w:qFormat/>
    <w:rsid w:val="005B1567"/>
    <w:pPr>
      <w:spacing w:after="120"/>
    </w:pPr>
    <w:rPr>
      <w:rFonts w:eastAsia="Times New Roman"/>
      <w:szCs w:val="24"/>
    </w:rPr>
  </w:style>
  <w:style w:type="paragraph" w:styleId="a6">
    <w:name w:val="Body Text Indent"/>
    <w:basedOn w:val="a"/>
    <w:link w:val="Char2"/>
    <w:qFormat/>
    <w:rsid w:val="005B1567"/>
    <w:pPr>
      <w:tabs>
        <w:tab w:val="left" w:pos="7020"/>
      </w:tabs>
      <w:spacing w:line="600" w:lineRule="exact"/>
      <w:ind w:firstLineChars="200" w:firstLine="600"/>
    </w:pPr>
    <w:rPr>
      <w:rFonts w:ascii="仿宋_GB2312" w:eastAsia="仿宋_GB2312"/>
      <w:sz w:val="30"/>
      <w:szCs w:val="24"/>
    </w:rPr>
  </w:style>
  <w:style w:type="paragraph" w:styleId="a7">
    <w:name w:val="Block Text"/>
    <w:basedOn w:val="a"/>
    <w:uiPriority w:val="99"/>
    <w:unhideWhenUsed/>
    <w:qFormat/>
    <w:rsid w:val="005B1567"/>
    <w:pPr>
      <w:widowControl/>
      <w:spacing w:after="240"/>
      <w:jc w:val="left"/>
    </w:pPr>
    <w:rPr>
      <w:kern w:val="0"/>
      <w:sz w:val="24"/>
      <w:lang w:eastAsia="en-US"/>
    </w:rPr>
  </w:style>
  <w:style w:type="paragraph" w:styleId="a8">
    <w:name w:val="Plain Text"/>
    <w:basedOn w:val="a"/>
    <w:link w:val="Char3"/>
    <w:qFormat/>
    <w:rsid w:val="005B1567"/>
    <w:rPr>
      <w:rFonts w:ascii="宋体" w:hAnsi="Courier New" w:cs="Courier New"/>
      <w:szCs w:val="21"/>
    </w:rPr>
  </w:style>
  <w:style w:type="paragraph" w:styleId="a9">
    <w:name w:val="Date"/>
    <w:basedOn w:val="a"/>
    <w:next w:val="a"/>
    <w:link w:val="Char4"/>
    <w:qFormat/>
    <w:rsid w:val="005B1567"/>
    <w:rPr>
      <w:rFonts w:ascii="楷体_GB2312" w:eastAsia="楷体_GB2312"/>
      <w:sz w:val="32"/>
    </w:rPr>
  </w:style>
  <w:style w:type="paragraph" w:styleId="20">
    <w:name w:val="Body Text Indent 2"/>
    <w:basedOn w:val="a"/>
    <w:link w:val="2Char0"/>
    <w:qFormat/>
    <w:rsid w:val="005B1567"/>
    <w:pPr>
      <w:spacing w:line="600" w:lineRule="exact"/>
      <w:ind w:firstLineChars="200" w:firstLine="600"/>
    </w:pPr>
    <w:rPr>
      <w:rFonts w:ascii="仿宋_GB2312" w:eastAsia="仿宋_GB2312" w:hAnsi="宋体"/>
      <w:sz w:val="30"/>
      <w:szCs w:val="30"/>
    </w:rPr>
  </w:style>
  <w:style w:type="paragraph" w:styleId="aa">
    <w:name w:val="endnote text"/>
    <w:basedOn w:val="a"/>
    <w:link w:val="Char5"/>
    <w:qFormat/>
    <w:rsid w:val="005B1567"/>
    <w:pPr>
      <w:snapToGrid w:val="0"/>
      <w:jc w:val="left"/>
    </w:pPr>
    <w:rPr>
      <w:kern w:val="0"/>
      <w:sz w:val="24"/>
      <w:szCs w:val="24"/>
    </w:rPr>
  </w:style>
  <w:style w:type="paragraph" w:styleId="ab">
    <w:name w:val="Balloon Text"/>
    <w:basedOn w:val="a"/>
    <w:link w:val="Char6"/>
    <w:qFormat/>
    <w:rsid w:val="005B1567"/>
    <w:rPr>
      <w:sz w:val="18"/>
      <w:szCs w:val="18"/>
    </w:rPr>
  </w:style>
  <w:style w:type="paragraph" w:styleId="ac">
    <w:name w:val="footer"/>
    <w:basedOn w:val="a"/>
    <w:link w:val="Char7"/>
    <w:uiPriority w:val="99"/>
    <w:qFormat/>
    <w:rsid w:val="005B1567"/>
    <w:pPr>
      <w:tabs>
        <w:tab w:val="center" w:pos="4153"/>
        <w:tab w:val="right" w:pos="8306"/>
      </w:tabs>
      <w:snapToGrid w:val="0"/>
      <w:jc w:val="left"/>
    </w:pPr>
    <w:rPr>
      <w:sz w:val="18"/>
      <w:szCs w:val="18"/>
    </w:rPr>
  </w:style>
  <w:style w:type="paragraph" w:styleId="ad">
    <w:name w:val="header"/>
    <w:basedOn w:val="a"/>
    <w:link w:val="Char8"/>
    <w:qFormat/>
    <w:rsid w:val="005B1567"/>
    <w:pPr>
      <w:pBdr>
        <w:bottom w:val="single" w:sz="6" w:space="1" w:color="auto"/>
      </w:pBdr>
      <w:tabs>
        <w:tab w:val="center" w:pos="4153"/>
        <w:tab w:val="right" w:pos="8306"/>
      </w:tabs>
      <w:snapToGrid w:val="0"/>
      <w:jc w:val="center"/>
    </w:pPr>
    <w:rPr>
      <w:sz w:val="18"/>
      <w:szCs w:val="18"/>
    </w:rPr>
  </w:style>
  <w:style w:type="paragraph" w:styleId="ae">
    <w:name w:val="Subtitle"/>
    <w:basedOn w:val="a"/>
    <w:next w:val="a"/>
    <w:link w:val="Char9"/>
    <w:qFormat/>
    <w:rsid w:val="005B1567"/>
    <w:pPr>
      <w:spacing w:before="240" w:after="60" w:line="312" w:lineRule="auto"/>
      <w:jc w:val="center"/>
      <w:outlineLvl w:val="1"/>
    </w:pPr>
    <w:rPr>
      <w:rFonts w:ascii="Cambria" w:hAnsi="Cambria"/>
      <w:b/>
      <w:bCs/>
      <w:kern w:val="28"/>
      <w:sz w:val="32"/>
      <w:szCs w:val="32"/>
    </w:rPr>
  </w:style>
  <w:style w:type="paragraph" w:styleId="af">
    <w:name w:val="footnote text"/>
    <w:basedOn w:val="a"/>
    <w:link w:val="Chara"/>
    <w:qFormat/>
    <w:rsid w:val="005B1567"/>
    <w:pPr>
      <w:snapToGrid w:val="0"/>
      <w:jc w:val="left"/>
    </w:pPr>
    <w:rPr>
      <w:rFonts w:eastAsia="Times New Roman"/>
      <w:sz w:val="18"/>
      <w:szCs w:val="18"/>
    </w:rPr>
  </w:style>
  <w:style w:type="paragraph" w:styleId="31">
    <w:name w:val="Body Text Indent 3"/>
    <w:basedOn w:val="a"/>
    <w:link w:val="3Char1"/>
    <w:qFormat/>
    <w:rsid w:val="005B1567"/>
    <w:pPr>
      <w:autoSpaceDE w:val="0"/>
      <w:autoSpaceDN w:val="0"/>
      <w:adjustRightInd w:val="0"/>
      <w:spacing w:line="760" w:lineRule="exact"/>
      <w:ind w:firstLine="560"/>
      <w:jc w:val="left"/>
    </w:pPr>
    <w:rPr>
      <w:rFonts w:ascii="仿宋_GB2312" w:eastAsia="仿宋_GB2312"/>
      <w:kern w:val="0"/>
      <w:sz w:val="30"/>
      <w:szCs w:val="28"/>
      <w:lang w:val="zh-CN"/>
    </w:rPr>
  </w:style>
  <w:style w:type="paragraph" w:styleId="21">
    <w:name w:val="Body Text 2"/>
    <w:basedOn w:val="a"/>
    <w:link w:val="2Char1"/>
    <w:qFormat/>
    <w:rsid w:val="005B1567"/>
    <w:pPr>
      <w:spacing w:line="840" w:lineRule="exact"/>
      <w:jc w:val="center"/>
    </w:pPr>
    <w:rPr>
      <w:rFonts w:ascii="宋体" w:hAnsi="Courier New"/>
      <w:kern w:val="0"/>
      <w:szCs w:val="21"/>
    </w:rPr>
  </w:style>
  <w:style w:type="paragraph" w:styleId="af0">
    <w:name w:val="Normal (Web)"/>
    <w:basedOn w:val="a"/>
    <w:qFormat/>
    <w:rsid w:val="005B1567"/>
    <w:pPr>
      <w:widowControl/>
      <w:spacing w:before="100" w:beforeAutospacing="1" w:after="100" w:afterAutospacing="1"/>
      <w:jc w:val="left"/>
    </w:pPr>
    <w:rPr>
      <w:rFonts w:ascii="宋体" w:hAnsi="宋体" w:cs="宋体"/>
      <w:kern w:val="0"/>
      <w:sz w:val="24"/>
      <w:szCs w:val="24"/>
    </w:rPr>
  </w:style>
  <w:style w:type="paragraph" w:styleId="af1">
    <w:name w:val="Title"/>
    <w:basedOn w:val="a"/>
    <w:next w:val="ae"/>
    <w:link w:val="Charb"/>
    <w:qFormat/>
    <w:rsid w:val="005B1567"/>
    <w:pPr>
      <w:widowControl/>
      <w:suppressAutoHyphens/>
      <w:overflowPunct w:val="0"/>
      <w:autoSpaceDE w:val="0"/>
      <w:jc w:val="center"/>
    </w:pPr>
    <w:rPr>
      <w:rFonts w:ascii="ClassGarmnd BT" w:hAnsi="ClassGarmnd BT"/>
      <w:b/>
      <w:kern w:val="1"/>
      <w:sz w:val="32"/>
      <w:lang w:val="en-AU" w:eastAsia="ar-SA"/>
    </w:rPr>
  </w:style>
  <w:style w:type="paragraph" w:styleId="af2">
    <w:name w:val="annotation subject"/>
    <w:basedOn w:val="a4"/>
    <w:next w:val="a4"/>
    <w:link w:val="Charc"/>
    <w:qFormat/>
    <w:rsid w:val="005B1567"/>
    <w:rPr>
      <w:b/>
      <w:bCs/>
      <w:kern w:val="2"/>
      <w:sz w:val="21"/>
    </w:rPr>
  </w:style>
  <w:style w:type="table" w:styleId="af3">
    <w:name w:val="Table Grid"/>
    <w:basedOn w:val="a1"/>
    <w:uiPriority w:val="59"/>
    <w:qFormat/>
    <w:rsid w:val="005B1567"/>
    <w:rPr>
      <w:rFonts w:ascii="Calibri" w:hAnsi="Calibr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5B1567"/>
    <w:rPr>
      <w:b/>
      <w:bCs/>
    </w:rPr>
  </w:style>
  <w:style w:type="character" w:styleId="af5">
    <w:name w:val="endnote reference"/>
    <w:qFormat/>
    <w:rsid w:val="005B1567"/>
    <w:rPr>
      <w:rFonts w:cs="Times New Roman"/>
      <w:vertAlign w:val="superscript"/>
    </w:rPr>
  </w:style>
  <w:style w:type="character" w:styleId="af6">
    <w:name w:val="page number"/>
    <w:basedOn w:val="a0"/>
    <w:qFormat/>
    <w:rsid w:val="005B1567"/>
  </w:style>
  <w:style w:type="character" w:styleId="af7">
    <w:name w:val="Hyperlink"/>
    <w:qFormat/>
    <w:rsid w:val="005B1567"/>
    <w:rPr>
      <w:rFonts w:cs="Times New Roman"/>
      <w:color w:val="0000FF"/>
      <w:u w:val="single"/>
    </w:rPr>
  </w:style>
  <w:style w:type="character" w:styleId="af8">
    <w:name w:val="annotation reference"/>
    <w:uiPriority w:val="99"/>
    <w:qFormat/>
    <w:rsid w:val="005B1567"/>
    <w:rPr>
      <w:rFonts w:cs="Times New Roman"/>
      <w:sz w:val="21"/>
      <w:szCs w:val="21"/>
    </w:rPr>
  </w:style>
  <w:style w:type="character" w:styleId="af9">
    <w:name w:val="footnote reference"/>
    <w:unhideWhenUsed/>
    <w:qFormat/>
    <w:rsid w:val="005B1567"/>
    <w:rPr>
      <w:vertAlign w:val="superscript"/>
    </w:rPr>
  </w:style>
  <w:style w:type="character" w:customStyle="1" w:styleId="1Char">
    <w:name w:val="标题 1 Char"/>
    <w:link w:val="10"/>
    <w:qFormat/>
    <w:locked/>
    <w:rsid w:val="005B1567"/>
    <w:rPr>
      <w:rFonts w:eastAsia="宋体"/>
      <w:b/>
      <w:bCs/>
      <w:kern w:val="44"/>
      <w:sz w:val="44"/>
      <w:szCs w:val="44"/>
      <w:lang w:bidi="ar-SA"/>
    </w:rPr>
  </w:style>
  <w:style w:type="character" w:customStyle="1" w:styleId="2Char">
    <w:name w:val="标题 2 Char"/>
    <w:link w:val="2"/>
    <w:qFormat/>
    <w:locked/>
    <w:rsid w:val="005B1567"/>
    <w:rPr>
      <w:rFonts w:ascii="Arial" w:eastAsia="黑体" w:hAnsi="Arial"/>
      <w:b/>
      <w:bCs/>
      <w:sz w:val="32"/>
      <w:szCs w:val="32"/>
      <w:lang w:bidi="ar-SA"/>
    </w:rPr>
  </w:style>
  <w:style w:type="character" w:customStyle="1" w:styleId="3Char">
    <w:name w:val="标题 3 Char"/>
    <w:link w:val="3"/>
    <w:semiHidden/>
    <w:qFormat/>
    <w:locked/>
    <w:rsid w:val="005B1567"/>
    <w:rPr>
      <w:rFonts w:eastAsia="宋体"/>
      <w:b/>
      <w:bCs/>
      <w:sz w:val="32"/>
      <w:szCs w:val="32"/>
      <w:lang w:bidi="ar-SA"/>
    </w:rPr>
  </w:style>
  <w:style w:type="character" w:customStyle="1" w:styleId="4Char">
    <w:name w:val="标题 4 Char"/>
    <w:link w:val="4"/>
    <w:semiHidden/>
    <w:qFormat/>
    <w:rsid w:val="005B1567"/>
    <w:rPr>
      <w:rFonts w:ascii="Cambria" w:eastAsia="宋体" w:hAnsi="Cambria" w:cs="Times New Roman"/>
      <w:b/>
      <w:bCs/>
      <w:kern w:val="2"/>
      <w:sz w:val="28"/>
      <w:szCs w:val="28"/>
    </w:rPr>
  </w:style>
  <w:style w:type="character" w:customStyle="1" w:styleId="5Char">
    <w:name w:val="标题 5 Char"/>
    <w:link w:val="5"/>
    <w:semiHidden/>
    <w:qFormat/>
    <w:rsid w:val="005B1567"/>
    <w:rPr>
      <w:b/>
      <w:bCs/>
      <w:kern w:val="2"/>
      <w:sz w:val="28"/>
      <w:szCs w:val="28"/>
    </w:rPr>
  </w:style>
  <w:style w:type="character" w:customStyle="1" w:styleId="6Char">
    <w:name w:val="标题 6 Char"/>
    <w:link w:val="6"/>
    <w:semiHidden/>
    <w:qFormat/>
    <w:rsid w:val="005B1567"/>
    <w:rPr>
      <w:rFonts w:ascii="Arial" w:eastAsia="黑体" w:hAnsi="Arial"/>
      <w:b/>
      <w:bCs/>
      <w:kern w:val="2"/>
      <w:sz w:val="24"/>
      <w:szCs w:val="24"/>
    </w:rPr>
  </w:style>
  <w:style w:type="character" w:customStyle="1" w:styleId="Char7">
    <w:name w:val="页脚 Char"/>
    <w:link w:val="ac"/>
    <w:uiPriority w:val="99"/>
    <w:qFormat/>
    <w:locked/>
    <w:rsid w:val="005B1567"/>
    <w:rPr>
      <w:rFonts w:eastAsia="宋体"/>
      <w:kern w:val="2"/>
      <w:sz w:val="18"/>
      <w:szCs w:val="18"/>
      <w:lang w:val="en-US" w:eastAsia="zh-CN" w:bidi="ar-SA"/>
    </w:rPr>
  </w:style>
  <w:style w:type="character" w:customStyle="1" w:styleId="Char2">
    <w:name w:val="正文文本缩进 Char"/>
    <w:link w:val="a6"/>
    <w:qFormat/>
    <w:rsid w:val="005B1567"/>
    <w:rPr>
      <w:rFonts w:ascii="仿宋_GB2312" w:eastAsia="仿宋_GB2312"/>
      <w:kern w:val="2"/>
      <w:sz w:val="30"/>
      <w:szCs w:val="24"/>
      <w:lang w:val="en-US" w:eastAsia="zh-CN" w:bidi="ar-SA"/>
    </w:rPr>
  </w:style>
  <w:style w:type="character" w:customStyle="1" w:styleId="Char8">
    <w:name w:val="页眉 Char"/>
    <w:link w:val="ad"/>
    <w:qFormat/>
    <w:locked/>
    <w:rsid w:val="005B1567"/>
    <w:rPr>
      <w:rFonts w:eastAsia="宋体"/>
      <w:kern w:val="2"/>
      <w:sz w:val="18"/>
      <w:szCs w:val="18"/>
      <w:lang w:val="en-US" w:eastAsia="zh-CN" w:bidi="ar-SA"/>
    </w:rPr>
  </w:style>
  <w:style w:type="character" w:customStyle="1" w:styleId="Char6">
    <w:name w:val="批注框文本 Char"/>
    <w:link w:val="ab"/>
    <w:qFormat/>
    <w:locked/>
    <w:rsid w:val="005B1567"/>
    <w:rPr>
      <w:rFonts w:eastAsia="宋体"/>
      <w:kern w:val="2"/>
      <w:sz w:val="18"/>
      <w:szCs w:val="18"/>
      <w:lang w:val="en-US" w:eastAsia="zh-CN" w:bidi="ar-SA"/>
    </w:rPr>
  </w:style>
  <w:style w:type="character" w:customStyle="1" w:styleId="Char4">
    <w:name w:val="日期 Char"/>
    <w:link w:val="a9"/>
    <w:qFormat/>
    <w:rsid w:val="005B1567"/>
    <w:rPr>
      <w:rFonts w:ascii="楷体_GB2312" w:eastAsia="楷体_GB2312"/>
      <w:kern w:val="2"/>
      <w:sz w:val="32"/>
      <w:lang w:val="en-US" w:eastAsia="zh-CN" w:bidi="ar-SA"/>
    </w:rPr>
  </w:style>
  <w:style w:type="paragraph" w:customStyle="1" w:styleId="dash6b636587">
    <w:name w:val="dash6b63_6587"/>
    <w:basedOn w:val="a"/>
    <w:qFormat/>
    <w:rsid w:val="005B1567"/>
    <w:pPr>
      <w:widowControl/>
      <w:spacing w:before="100" w:beforeAutospacing="1" w:after="100" w:afterAutospacing="1"/>
      <w:jc w:val="left"/>
    </w:pPr>
    <w:rPr>
      <w:rFonts w:ascii="宋体" w:hAnsi="宋体" w:cs="宋体"/>
      <w:kern w:val="0"/>
      <w:sz w:val="24"/>
      <w:szCs w:val="24"/>
    </w:rPr>
  </w:style>
  <w:style w:type="character" w:customStyle="1" w:styleId="dash6b636587char">
    <w:name w:val="dash6b63_6587__char"/>
    <w:basedOn w:val="a0"/>
    <w:qFormat/>
    <w:rsid w:val="005B1567"/>
  </w:style>
  <w:style w:type="character" w:customStyle="1" w:styleId="dash6b63005f6587005f005fcharchar">
    <w:name w:val="dash6b63_005f6587_005f_005fchar__char"/>
    <w:basedOn w:val="a0"/>
    <w:qFormat/>
    <w:rsid w:val="005B1567"/>
  </w:style>
  <w:style w:type="character" w:customStyle="1" w:styleId="Char3">
    <w:name w:val="纯文本 Char"/>
    <w:link w:val="a8"/>
    <w:qFormat/>
    <w:rsid w:val="005B1567"/>
    <w:rPr>
      <w:rFonts w:ascii="宋体" w:eastAsia="宋体" w:hAnsi="Courier New" w:cs="Courier New"/>
      <w:kern w:val="2"/>
      <w:sz w:val="21"/>
      <w:szCs w:val="21"/>
      <w:lang w:val="en-US" w:eastAsia="zh-CN" w:bidi="ar-SA"/>
    </w:rPr>
  </w:style>
  <w:style w:type="paragraph" w:customStyle="1" w:styleId="p0">
    <w:name w:val="p0"/>
    <w:basedOn w:val="a"/>
    <w:qFormat/>
    <w:rsid w:val="005B1567"/>
    <w:pPr>
      <w:widowControl/>
    </w:pPr>
    <w:rPr>
      <w:kern w:val="0"/>
      <w:szCs w:val="21"/>
    </w:rPr>
  </w:style>
  <w:style w:type="character" w:customStyle="1" w:styleId="2Char1">
    <w:name w:val="正文文本 2 Char"/>
    <w:link w:val="21"/>
    <w:qFormat/>
    <w:locked/>
    <w:rsid w:val="005B1567"/>
    <w:rPr>
      <w:rFonts w:ascii="宋体" w:eastAsia="宋体" w:hAnsi="Courier New"/>
      <w:sz w:val="21"/>
      <w:szCs w:val="21"/>
      <w:lang w:bidi="ar-SA"/>
    </w:rPr>
  </w:style>
  <w:style w:type="paragraph" w:customStyle="1" w:styleId="11">
    <w:name w:val="列表段落1"/>
    <w:basedOn w:val="a"/>
    <w:link w:val="afa"/>
    <w:qFormat/>
    <w:rsid w:val="005B1567"/>
    <w:pPr>
      <w:ind w:firstLineChars="200" w:firstLine="420"/>
    </w:pPr>
    <w:rPr>
      <w:szCs w:val="24"/>
    </w:rPr>
  </w:style>
  <w:style w:type="character" w:customStyle="1" w:styleId="afa">
    <w:name w:val="列表段落 字符"/>
    <w:link w:val="11"/>
    <w:qFormat/>
    <w:rsid w:val="005B1567"/>
    <w:rPr>
      <w:kern w:val="2"/>
      <w:sz w:val="21"/>
      <w:szCs w:val="24"/>
    </w:rPr>
  </w:style>
  <w:style w:type="paragraph" w:customStyle="1" w:styleId="12">
    <w:name w:val="列出段落1"/>
    <w:basedOn w:val="a"/>
    <w:qFormat/>
    <w:rsid w:val="005B1567"/>
    <w:pPr>
      <w:ind w:firstLineChars="200" w:firstLine="420"/>
    </w:pPr>
    <w:rPr>
      <w:rFonts w:ascii="Calibri" w:hAnsi="Calibri"/>
      <w:szCs w:val="22"/>
    </w:rPr>
  </w:style>
  <w:style w:type="character" w:customStyle="1" w:styleId="Char5">
    <w:name w:val="尾注文本 Char"/>
    <w:link w:val="aa"/>
    <w:qFormat/>
    <w:locked/>
    <w:rsid w:val="005B1567"/>
    <w:rPr>
      <w:rFonts w:eastAsia="宋体"/>
      <w:sz w:val="24"/>
      <w:szCs w:val="24"/>
      <w:lang w:bidi="ar-SA"/>
    </w:rPr>
  </w:style>
  <w:style w:type="character" w:customStyle="1" w:styleId="Char0">
    <w:name w:val="批注文字 Char"/>
    <w:link w:val="a4"/>
    <w:qFormat/>
    <w:locked/>
    <w:rsid w:val="005B1567"/>
    <w:rPr>
      <w:rFonts w:eastAsia="宋体"/>
      <w:sz w:val="24"/>
      <w:szCs w:val="24"/>
      <w:lang w:bidi="ar-SA"/>
    </w:rPr>
  </w:style>
  <w:style w:type="paragraph" w:customStyle="1" w:styleId="00">
    <w:name w:val="00正文"/>
    <w:basedOn w:val="a"/>
    <w:qFormat/>
    <w:rsid w:val="005B1567"/>
    <w:pPr>
      <w:snapToGrid w:val="0"/>
      <w:spacing w:beforeLines="50" w:afterLines="50" w:line="360" w:lineRule="auto"/>
      <w:ind w:firstLineChars="200" w:firstLine="200"/>
    </w:pPr>
    <w:rPr>
      <w:rFonts w:ascii="宋体" w:hAnsi="宋体"/>
      <w:sz w:val="24"/>
      <w:szCs w:val="24"/>
    </w:rPr>
  </w:style>
  <w:style w:type="character" w:customStyle="1" w:styleId="13">
    <w:name w:val="访问过的超链接1"/>
    <w:qFormat/>
    <w:rsid w:val="005B1567"/>
    <w:rPr>
      <w:color w:val="800080"/>
      <w:u w:val="single"/>
    </w:rPr>
  </w:style>
  <w:style w:type="paragraph" w:customStyle="1" w:styleId="22">
    <w:name w:val="列出段落2"/>
    <w:basedOn w:val="a"/>
    <w:qFormat/>
    <w:rsid w:val="005B1567"/>
    <w:pPr>
      <w:ind w:firstLineChars="200" w:firstLine="420"/>
    </w:pPr>
    <w:rPr>
      <w:rFonts w:ascii="Calibri" w:hAnsi="Calibri"/>
      <w:szCs w:val="22"/>
    </w:rPr>
  </w:style>
  <w:style w:type="paragraph" w:customStyle="1" w:styleId="afb">
    <w:name w:val="内页正文"/>
    <w:link w:val="Chard"/>
    <w:qFormat/>
    <w:locked/>
    <w:rsid w:val="005B1567"/>
    <w:pPr>
      <w:suppressAutoHyphens/>
      <w:spacing w:after="120"/>
      <w:jc w:val="both"/>
    </w:pPr>
    <w:rPr>
      <w:rFonts w:ascii="Arial" w:eastAsia="汉仪中等线简" w:hAnsi="Arial"/>
      <w:color w:val="000000"/>
      <w:sz w:val="18"/>
      <w:szCs w:val="18"/>
    </w:rPr>
  </w:style>
  <w:style w:type="character" w:customStyle="1" w:styleId="Chard">
    <w:name w:val="内页正文 Char"/>
    <w:link w:val="afb"/>
    <w:qFormat/>
    <w:rsid w:val="005B1567"/>
    <w:rPr>
      <w:rFonts w:ascii="Arial" w:eastAsia="汉仪中等线简" w:hAnsi="Arial"/>
      <w:color w:val="000000"/>
      <w:sz w:val="18"/>
      <w:szCs w:val="18"/>
      <w:lang w:bidi="ar-SA"/>
    </w:rPr>
  </w:style>
  <w:style w:type="paragraph" w:customStyle="1" w:styleId="Default">
    <w:name w:val="Default"/>
    <w:qFormat/>
    <w:rsid w:val="005B1567"/>
    <w:pPr>
      <w:widowControl w:val="0"/>
      <w:autoSpaceDE w:val="0"/>
      <w:autoSpaceDN w:val="0"/>
      <w:adjustRightInd w:val="0"/>
    </w:pPr>
    <w:rPr>
      <w:rFonts w:ascii="仿宋_GB2312" w:eastAsia="仿宋_GB2312" w:hAnsi="Calibri" w:cs="仿宋_GB2312"/>
      <w:color w:val="000000"/>
      <w:sz w:val="24"/>
      <w:szCs w:val="24"/>
    </w:rPr>
  </w:style>
  <w:style w:type="paragraph" w:customStyle="1" w:styleId="14">
    <w:name w:val="无间隔1"/>
    <w:qFormat/>
    <w:rsid w:val="005B1567"/>
    <w:pPr>
      <w:widowControl w:val="0"/>
      <w:jc w:val="both"/>
    </w:pPr>
    <w:rPr>
      <w:rFonts w:ascii="Calibri" w:hAnsi="Calibri"/>
      <w:kern w:val="2"/>
      <w:sz w:val="21"/>
      <w:szCs w:val="22"/>
    </w:rPr>
  </w:style>
  <w:style w:type="character" w:customStyle="1" w:styleId="CharChar15">
    <w:name w:val="Char Char15"/>
    <w:qFormat/>
    <w:rsid w:val="005B1567"/>
    <w:rPr>
      <w:rFonts w:eastAsia="宋体"/>
      <w:b/>
      <w:bCs/>
      <w:kern w:val="44"/>
      <w:sz w:val="44"/>
      <w:szCs w:val="44"/>
      <w:lang w:val="en-US" w:eastAsia="zh-CN" w:bidi="ar-SA"/>
    </w:rPr>
  </w:style>
  <w:style w:type="character" w:customStyle="1" w:styleId="CharChar14">
    <w:name w:val="Char Char14"/>
    <w:qFormat/>
    <w:rsid w:val="005B1567"/>
    <w:rPr>
      <w:rFonts w:eastAsia="宋体"/>
      <w:b/>
      <w:bCs/>
      <w:kern w:val="2"/>
      <w:sz w:val="32"/>
      <w:szCs w:val="32"/>
      <w:lang w:val="en-US" w:eastAsia="zh-CN" w:bidi="ar-SA"/>
    </w:rPr>
  </w:style>
  <w:style w:type="character" w:customStyle="1" w:styleId="CharChar13">
    <w:name w:val="Char Char13"/>
    <w:qFormat/>
    <w:rsid w:val="005B1567"/>
    <w:rPr>
      <w:rFonts w:eastAsia="宋体"/>
      <w:kern w:val="2"/>
      <w:sz w:val="18"/>
      <w:szCs w:val="18"/>
      <w:lang w:val="en-US" w:eastAsia="zh-CN" w:bidi="ar-SA"/>
    </w:rPr>
  </w:style>
  <w:style w:type="character" w:customStyle="1" w:styleId="CharChar12">
    <w:name w:val="Char Char12"/>
    <w:qFormat/>
    <w:rsid w:val="005B1567"/>
    <w:rPr>
      <w:rFonts w:eastAsia="宋体"/>
      <w:kern w:val="2"/>
      <w:sz w:val="18"/>
      <w:szCs w:val="18"/>
      <w:lang w:val="en-US" w:eastAsia="zh-CN" w:bidi="ar-SA"/>
    </w:rPr>
  </w:style>
  <w:style w:type="character" w:customStyle="1" w:styleId="Char10">
    <w:name w:val="正文文本缩进 Char1"/>
    <w:qFormat/>
    <w:rsid w:val="005B1567"/>
    <w:rPr>
      <w:kern w:val="2"/>
      <w:sz w:val="21"/>
      <w:szCs w:val="24"/>
    </w:rPr>
  </w:style>
  <w:style w:type="character" w:customStyle="1" w:styleId="Char11">
    <w:name w:val="日期 Char1"/>
    <w:qFormat/>
    <w:rsid w:val="005B1567"/>
    <w:rPr>
      <w:kern w:val="2"/>
      <w:sz w:val="21"/>
      <w:szCs w:val="24"/>
    </w:rPr>
  </w:style>
  <w:style w:type="character" w:customStyle="1" w:styleId="Char1">
    <w:name w:val="正文文本 Char"/>
    <w:link w:val="a5"/>
    <w:qFormat/>
    <w:rsid w:val="005B1567"/>
    <w:rPr>
      <w:rFonts w:eastAsia="Times New Roman"/>
      <w:kern w:val="2"/>
      <w:sz w:val="21"/>
      <w:szCs w:val="24"/>
      <w:lang w:val="en-US" w:eastAsia="zh-CN"/>
    </w:rPr>
  </w:style>
  <w:style w:type="character" w:customStyle="1" w:styleId="Char12">
    <w:name w:val="正文文本 Char1"/>
    <w:qFormat/>
    <w:rsid w:val="005B1567"/>
    <w:rPr>
      <w:kern w:val="2"/>
      <w:sz w:val="21"/>
      <w:szCs w:val="24"/>
    </w:rPr>
  </w:style>
  <w:style w:type="character" w:customStyle="1" w:styleId="Char13">
    <w:name w:val="批注框文本 Char1"/>
    <w:qFormat/>
    <w:rsid w:val="005B1567"/>
    <w:rPr>
      <w:kern w:val="2"/>
      <w:sz w:val="18"/>
      <w:szCs w:val="18"/>
    </w:rPr>
  </w:style>
  <w:style w:type="character" w:customStyle="1" w:styleId="2Char0">
    <w:name w:val="正文文本缩进 2 Char"/>
    <w:link w:val="20"/>
    <w:qFormat/>
    <w:rsid w:val="005B1567"/>
    <w:rPr>
      <w:rFonts w:ascii="仿宋_GB2312" w:eastAsia="仿宋_GB2312" w:hAnsi="宋体"/>
      <w:kern w:val="2"/>
      <w:sz w:val="30"/>
      <w:szCs w:val="30"/>
      <w:lang w:val="en-US" w:eastAsia="zh-CN"/>
    </w:rPr>
  </w:style>
  <w:style w:type="character" w:customStyle="1" w:styleId="2Char10">
    <w:name w:val="正文文本缩进 2 Char1"/>
    <w:qFormat/>
    <w:rsid w:val="005B1567"/>
    <w:rPr>
      <w:kern w:val="2"/>
      <w:sz w:val="21"/>
      <w:szCs w:val="24"/>
    </w:rPr>
  </w:style>
  <w:style w:type="character" w:customStyle="1" w:styleId="2Char11">
    <w:name w:val="正文文本 2 Char1"/>
    <w:qFormat/>
    <w:rsid w:val="005B1567"/>
    <w:rPr>
      <w:kern w:val="2"/>
      <w:sz w:val="21"/>
      <w:szCs w:val="24"/>
    </w:rPr>
  </w:style>
  <w:style w:type="character" w:customStyle="1" w:styleId="3Char1">
    <w:name w:val="正文文本缩进 3 Char"/>
    <w:link w:val="31"/>
    <w:qFormat/>
    <w:rsid w:val="005B1567"/>
    <w:rPr>
      <w:rFonts w:ascii="仿宋_GB2312" w:eastAsia="仿宋_GB2312"/>
      <w:sz w:val="30"/>
      <w:szCs w:val="28"/>
      <w:lang w:val="zh-CN" w:eastAsia="zh-CN"/>
    </w:rPr>
  </w:style>
  <w:style w:type="character" w:customStyle="1" w:styleId="3Char10">
    <w:name w:val="正文文本缩进 3 Char1"/>
    <w:qFormat/>
    <w:rsid w:val="005B1567"/>
    <w:rPr>
      <w:kern w:val="2"/>
      <w:sz w:val="16"/>
      <w:szCs w:val="16"/>
    </w:rPr>
  </w:style>
  <w:style w:type="character" w:customStyle="1" w:styleId="3Char0">
    <w:name w:val="正文文本 3 Char"/>
    <w:link w:val="30"/>
    <w:qFormat/>
    <w:rsid w:val="005B1567"/>
    <w:rPr>
      <w:rFonts w:ascii="方正大标宋简体" w:eastAsia="方正大标宋简体" w:hAnsi="宋体"/>
      <w:bCs/>
      <w:kern w:val="2"/>
      <w:sz w:val="42"/>
      <w:szCs w:val="42"/>
      <w:lang w:val="en-US" w:eastAsia="zh-CN"/>
    </w:rPr>
  </w:style>
  <w:style w:type="character" w:customStyle="1" w:styleId="3Char11">
    <w:name w:val="正文文本 3 Char1"/>
    <w:qFormat/>
    <w:rsid w:val="005B1567"/>
    <w:rPr>
      <w:kern w:val="2"/>
      <w:sz w:val="16"/>
      <w:szCs w:val="16"/>
    </w:rPr>
  </w:style>
  <w:style w:type="character" w:customStyle="1" w:styleId="Char14">
    <w:name w:val="纯文本 Char1"/>
    <w:qFormat/>
    <w:rsid w:val="005B1567"/>
    <w:rPr>
      <w:rFonts w:ascii="宋体" w:hAnsi="Courier New" w:cs="Courier New"/>
      <w:kern w:val="2"/>
      <w:sz w:val="21"/>
      <w:szCs w:val="21"/>
    </w:rPr>
  </w:style>
  <w:style w:type="character" w:customStyle="1" w:styleId="Chare">
    <w:name w:val="条款 Char"/>
    <w:link w:val="afc"/>
    <w:qFormat/>
    <w:rsid w:val="005B1567"/>
    <w:rPr>
      <w:rFonts w:ascii="仿宋_GB2312" w:eastAsia="仿宋_GB2312" w:hAnsi="Calibri"/>
      <w:color w:val="000000"/>
      <w:sz w:val="28"/>
      <w:lang w:bidi="ar-SA"/>
    </w:rPr>
  </w:style>
  <w:style w:type="paragraph" w:customStyle="1" w:styleId="afc">
    <w:name w:val="条款"/>
    <w:basedOn w:val="a"/>
    <w:link w:val="Chare"/>
    <w:qFormat/>
    <w:rsid w:val="005B1567"/>
    <w:pPr>
      <w:widowControl/>
      <w:wordWrap w:val="0"/>
      <w:adjustRightInd w:val="0"/>
      <w:spacing w:line="360" w:lineRule="auto"/>
      <w:ind w:right="272" w:firstLineChars="200" w:firstLine="560"/>
    </w:pPr>
    <w:rPr>
      <w:rFonts w:ascii="仿宋_GB2312" w:eastAsia="仿宋_GB2312" w:hAnsi="Calibri"/>
      <w:color w:val="000000"/>
      <w:kern w:val="0"/>
      <w:sz w:val="28"/>
    </w:rPr>
  </w:style>
  <w:style w:type="character" w:customStyle="1" w:styleId="Chara">
    <w:name w:val="脚注文本 Char"/>
    <w:link w:val="af"/>
    <w:qFormat/>
    <w:rsid w:val="005B1567"/>
    <w:rPr>
      <w:rFonts w:eastAsia="Times New Roman"/>
      <w:kern w:val="2"/>
      <w:sz w:val="18"/>
      <w:szCs w:val="18"/>
      <w:lang w:val="en-US" w:eastAsia="zh-CN"/>
    </w:rPr>
  </w:style>
  <w:style w:type="character" w:customStyle="1" w:styleId="Char15">
    <w:name w:val="脚注文本 Char1"/>
    <w:qFormat/>
    <w:rsid w:val="005B1567"/>
    <w:rPr>
      <w:kern w:val="2"/>
      <w:sz w:val="18"/>
      <w:szCs w:val="18"/>
    </w:rPr>
  </w:style>
  <w:style w:type="character" w:customStyle="1" w:styleId="Charc">
    <w:name w:val="批注主题 Char"/>
    <w:link w:val="af2"/>
    <w:qFormat/>
    <w:rsid w:val="005B1567"/>
    <w:rPr>
      <w:rFonts w:eastAsia="宋体"/>
      <w:b/>
      <w:bCs/>
      <w:kern w:val="2"/>
      <w:sz w:val="21"/>
      <w:szCs w:val="24"/>
      <w:lang w:bidi="ar-SA"/>
    </w:rPr>
  </w:style>
  <w:style w:type="paragraph" w:customStyle="1" w:styleId="Char30">
    <w:name w:val="Char3"/>
    <w:basedOn w:val="a"/>
    <w:qFormat/>
    <w:rsid w:val="005B1567"/>
    <w:rPr>
      <w:szCs w:val="21"/>
    </w:rPr>
  </w:style>
  <w:style w:type="paragraph" w:customStyle="1" w:styleId="doc-a2">
    <w:name w:val="doc-a2"/>
    <w:basedOn w:val="a"/>
    <w:qFormat/>
    <w:rsid w:val="005B1567"/>
    <w:pPr>
      <w:widowControl/>
      <w:spacing w:before="225" w:after="100" w:afterAutospacing="1" w:line="450" w:lineRule="atLeast"/>
      <w:ind w:firstLine="480"/>
      <w:jc w:val="left"/>
    </w:pPr>
    <w:rPr>
      <w:rFonts w:ascii="微软雅黑" w:eastAsia="微软雅黑" w:hAnsi="微软雅黑" w:cs="宋体"/>
      <w:kern w:val="0"/>
      <w:szCs w:val="21"/>
    </w:rPr>
  </w:style>
  <w:style w:type="paragraph" w:customStyle="1" w:styleId="1">
    <w:name w:val="样式1"/>
    <w:basedOn w:val="a"/>
    <w:link w:val="1Char0"/>
    <w:qFormat/>
    <w:rsid w:val="005B1567"/>
    <w:pPr>
      <w:numPr>
        <w:numId w:val="1"/>
      </w:numPr>
      <w:tabs>
        <w:tab w:val="left" w:pos="2127"/>
      </w:tabs>
      <w:adjustRightInd w:val="0"/>
      <w:snapToGrid w:val="0"/>
      <w:spacing w:line="540" w:lineRule="exact"/>
      <w:ind w:left="988"/>
    </w:pPr>
    <w:rPr>
      <w:rFonts w:ascii="仿宋_GB2312" w:eastAsia="仿宋_GB2312" w:hAnsi="宋体"/>
      <w:kern w:val="0"/>
      <w:sz w:val="30"/>
      <w:szCs w:val="30"/>
    </w:rPr>
  </w:style>
  <w:style w:type="character" w:customStyle="1" w:styleId="1Char0">
    <w:name w:val="样式1 Char"/>
    <w:link w:val="1"/>
    <w:qFormat/>
    <w:locked/>
    <w:rsid w:val="005B1567"/>
    <w:rPr>
      <w:rFonts w:ascii="仿宋_GB2312" w:eastAsia="仿宋_GB2312" w:hAnsi="宋体"/>
      <w:sz w:val="30"/>
      <w:szCs w:val="30"/>
    </w:rPr>
  </w:style>
  <w:style w:type="paragraph" w:customStyle="1" w:styleId="SSE">
    <w:name w:val="SSE正文"/>
    <w:basedOn w:val="a"/>
    <w:link w:val="SSEChar"/>
    <w:qFormat/>
    <w:rsid w:val="005B1567"/>
    <w:pPr>
      <w:ind w:firstLineChars="200" w:firstLine="200"/>
    </w:pPr>
    <w:rPr>
      <w:rFonts w:eastAsia="仿宋_GB2312"/>
      <w:sz w:val="28"/>
      <w:szCs w:val="28"/>
    </w:rPr>
  </w:style>
  <w:style w:type="character" w:customStyle="1" w:styleId="SSEChar">
    <w:name w:val="SSE正文 Char"/>
    <w:link w:val="SSE"/>
    <w:qFormat/>
    <w:rsid w:val="005B1567"/>
    <w:rPr>
      <w:rFonts w:eastAsia="仿宋_GB2312"/>
      <w:kern w:val="2"/>
      <w:sz w:val="28"/>
      <w:szCs w:val="28"/>
    </w:rPr>
  </w:style>
  <w:style w:type="paragraph" w:customStyle="1" w:styleId="afd">
    <w:name w:val="默认"/>
    <w:qFormat/>
    <w:rsid w:val="005B1567"/>
    <w:rPr>
      <w:rFonts w:ascii="Arial Unicode MS" w:eastAsia="Helvetica" w:hAnsi="Arial Unicode MS" w:cs="Arial Unicode MS" w:hint="eastAsia"/>
      <w:color w:val="000000"/>
      <w:sz w:val="22"/>
      <w:szCs w:val="22"/>
      <w:lang w:val="zh-CN"/>
    </w:rPr>
  </w:style>
  <w:style w:type="paragraph" w:customStyle="1" w:styleId="MessageHeading">
    <w:name w:val="Message Heading"/>
    <w:basedOn w:val="a"/>
    <w:next w:val="a"/>
    <w:qFormat/>
    <w:rsid w:val="005B1567"/>
    <w:pPr>
      <w:widowControl/>
      <w:spacing w:after="120" w:line="320" w:lineRule="atLeast"/>
      <w:jc w:val="left"/>
    </w:pPr>
    <w:rPr>
      <w:rFonts w:ascii="Frutiger 45 Light" w:eastAsia="华文楷体" w:hAnsi="Frutiger 45 Light"/>
      <w:b/>
      <w:color w:val="3783FF"/>
      <w:kern w:val="0"/>
      <w:sz w:val="28"/>
    </w:rPr>
  </w:style>
  <w:style w:type="paragraph" w:customStyle="1" w:styleId="SSE1">
    <w:name w:val="SSE标题1"/>
    <w:basedOn w:val="10"/>
    <w:link w:val="SSE1Char"/>
    <w:qFormat/>
    <w:rsid w:val="005B1567"/>
    <w:pPr>
      <w:spacing w:before="0" w:after="120" w:line="240" w:lineRule="auto"/>
      <w:ind w:left="1232" w:hanging="630"/>
    </w:pPr>
    <w:rPr>
      <w:rFonts w:eastAsia="黑体"/>
      <w:sz w:val="30"/>
      <w:szCs w:val="30"/>
    </w:rPr>
  </w:style>
  <w:style w:type="character" w:customStyle="1" w:styleId="SSE1Char">
    <w:name w:val="SSE标题1 Char"/>
    <w:link w:val="SSE1"/>
    <w:qFormat/>
    <w:rsid w:val="005B1567"/>
    <w:rPr>
      <w:rFonts w:eastAsia="黑体"/>
      <w:b/>
      <w:bCs/>
      <w:kern w:val="44"/>
      <w:sz w:val="30"/>
      <w:szCs w:val="30"/>
    </w:rPr>
  </w:style>
  <w:style w:type="paragraph" w:customStyle="1" w:styleId="SSE0">
    <w:name w:val="SSE标题0"/>
    <w:basedOn w:val="a"/>
    <w:link w:val="SSE0Char"/>
    <w:qFormat/>
    <w:rsid w:val="005B1567"/>
    <w:pPr>
      <w:spacing w:before="100" w:beforeAutospacing="1" w:after="100" w:afterAutospacing="1"/>
      <w:jc w:val="center"/>
    </w:pPr>
    <w:rPr>
      <w:rFonts w:eastAsia="华文中宋"/>
      <w:b/>
      <w:sz w:val="44"/>
      <w:szCs w:val="44"/>
    </w:rPr>
  </w:style>
  <w:style w:type="character" w:customStyle="1" w:styleId="SSE0Char">
    <w:name w:val="SSE标题0 Char"/>
    <w:link w:val="SSE0"/>
    <w:qFormat/>
    <w:rsid w:val="005B1567"/>
    <w:rPr>
      <w:rFonts w:eastAsia="华文中宋"/>
      <w:b/>
      <w:kern w:val="2"/>
      <w:sz w:val="44"/>
      <w:szCs w:val="44"/>
    </w:rPr>
  </w:style>
  <w:style w:type="paragraph" w:customStyle="1" w:styleId="HTML">
    <w:name w:val="Стандартный HTML"/>
    <w:basedOn w:val="a"/>
    <w:qFormat/>
    <w:rsid w:val="005B1567"/>
    <w:pPr>
      <w:widowControl/>
      <w:suppressAutoHyphens/>
      <w:jc w:val="left"/>
    </w:pPr>
    <w:rPr>
      <w:rFonts w:ascii="Courier New" w:hAnsi="Courier New" w:cs="Courier New"/>
      <w:kern w:val="1"/>
      <w:sz w:val="20"/>
      <w:lang w:eastAsia="ar-SA"/>
    </w:rPr>
  </w:style>
  <w:style w:type="character" w:customStyle="1" w:styleId="Char9">
    <w:name w:val="副标题 Char"/>
    <w:link w:val="ae"/>
    <w:qFormat/>
    <w:rsid w:val="005B1567"/>
    <w:rPr>
      <w:rFonts w:ascii="Cambria" w:hAnsi="Cambria" w:cs="Times New Roman"/>
      <w:b/>
      <w:bCs/>
      <w:kern w:val="28"/>
      <w:sz w:val="32"/>
      <w:szCs w:val="32"/>
    </w:rPr>
  </w:style>
  <w:style w:type="character" w:customStyle="1" w:styleId="Charb">
    <w:name w:val="标题 Char"/>
    <w:link w:val="af1"/>
    <w:qFormat/>
    <w:rsid w:val="005B1567"/>
    <w:rPr>
      <w:rFonts w:ascii="ClassGarmnd BT" w:eastAsia="宋体" w:hAnsi="ClassGarmnd BT" w:cs="ClassGarmnd BT"/>
      <w:b/>
      <w:kern w:val="1"/>
      <w:sz w:val="32"/>
      <w:lang w:val="en-AU" w:eastAsia="ar-SA"/>
    </w:rPr>
  </w:style>
  <w:style w:type="paragraph" w:customStyle="1" w:styleId="23">
    <w:name w:val="Основной текст 2"/>
    <w:basedOn w:val="a"/>
    <w:qFormat/>
    <w:rsid w:val="005B1567"/>
    <w:pPr>
      <w:widowControl/>
      <w:suppressAutoHyphens/>
      <w:overflowPunct w:val="0"/>
      <w:autoSpaceDE w:val="0"/>
    </w:pPr>
    <w:rPr>
      <w:rFonts w:ascii="ClassGarmnd BT" w:hAnsi="ClassGarmnd BT" w:cs="ClassGarmnd BT"/>
      <w:color w:val="000000"/>
      <w:kern w:val="1"/>
      <w:sz w:val="20"/>
      <w:lang w:val="en-AU" w:eastAsia="ar-SA"/>
    </w:rPr>
  </w:style>
  <w:style w:type="paragraph" w:customStyle="1" w:styleId="ListParagraph1">
    <w:name w:val="List Paragraph1"/>
    <w:basedOn w:val="a"/>
    <w:qFormat/>
    <w:rsid w:val="005B1567"/>
    <w:pPr>
      <w:suppressAutoHyphens/>
      <w:ind w:left="720"/>
    </w:pPr>
    <w:rPr>
      <w:kern w:val="1"/>
      <w:sz w:val="32"/>
      <w:szCs w:val="24"/>
      <w:lang w:eastAsia="ar-SA"/>
    </w:rPr>
  </w:style>
  <w:style w:type="paragraph" w:customStyle="1" w:styleId="Style1">
    <w:name w:val="Style1"/>
    <w:basedOn w:val="a"/>
    <w:qFormat/>
    <w:rsid w:val="005B1567"/>
    <w:pPr>
      <w:numPr>
        <w:numId w:val="2"/>
      </w:numPr>
      <w:suppressAutoHyphens/>
    </w:pPr>
    <w:rPr>
      <w:kern w:val="1"/>
      <w:szCs w:val="24"/>
      <w:lang w:eastAsia="ar-SA"/>
    </w:rPr>
  </w:style>
  <w:style w:type="character" w:customStyle="1" w:styleId="Charf">
    <w:name w:val="语句 Char"/>
    <w:link w:val="afe"/>
    <w:qFormat/>
    <w:locked/>
    <w:rsid w:val="005B1567"/>
    <w:rPr>
      <w:rFonts w:ascii="仿宋_GB2312" w:eastAsia="仿宋_GB2312"/>
      <w:b/>
      <w:i/>
      <w:sz w:val="30"/>
      <w:szCs w:val="30"/>
    </w:rPr>
  </w:style>
  <w:style w:type="paragraph" w:customStyle="1" w:styleId="afe">
    <w:name w:val="语句"/>
    <w:basedOn w:val="a"/>
    <w:link w:val="Charf"/>
    <w:qFormat/>
    <w:rsid w:val="005B1567"/>
    <w:pPr>
      <w:widowControl/>
      <w:snapToGrid w:val="0"/>
      <w:spacing w:line="540" w:lineRule="exact"/>
      <w:ind w:firstLineChars="189" w:firstLine="567"/>
    </w:pPr>
    <w:rPr>
      <w:rFonts w:ascii="仿宋_GB2312" w:eastAsia="仿宋_GB2312"/>
      <w:b/>
      <w:i/>
      <w:kern w:val="0"/>
      <w:sz w:val="30"/>
      <w:szCs w:val="30"/>
    </w:rPr>
  </w:style>
  <w:style w:type="character" w:customStyle="1" w:styleId="KKChar">
    <w:name w:val="KK一级 Char"/>
    <w:link w:val="KK"/>
    <w:qFormat/>
    <w:locked/>
    <w:rsid w:val="005B1567"/>
    <w:rPr>
      <w:rFonts w:ascii="仿宋_GB2312" w:eastAsia="仿宋_GB2312" w:hAnsi="Calibri"/>
      <w:b/>
      <w:bCs/>
      <w:sz w:val="30"/>
      <w:szCs w:val="30"/>
    </w:rPr>
  </w:style>
  <w:style w:type="paragraph" w:customStyle="1" w:styleId="KK">
    <w:name w:val="KK一级"/>
    <w:basedOn w:val="a"/>
    <w:link w:val="KKChar"/>
    <w:qFormat/>
    <w:rsid w:val="005B1567"/>
    <w:pPr>
      <w:spacing w:line="600" w:lineRule="exact"/>
      <w:jc w:val="left"/>
    </w:pPr>
    <w:rPr>
      <w:rFonts w:ascii="仿宋_GB2312" w:eastAsia="仿宋_GB2312" w:hAnsi="Calibri"/>
      <w:b/>
      <w:bCs/>
      <w:kern w:val="0"/>
      <w:sz w:val="30"/>
      <w:szCs w:val="30"/>
    </w:rPr>
  </w:style>
  <w:style w:type="character" w:customStyle="1" w:styleId="KKChar0">
    <w:name w:val="KK二级 Char"/>
    <w:link w:val="KK0"/>
    <w:qFormat/>
    <w:locked/>
    <w:rsid w:val="005B1567"/>
    <w:rPr>
      <w:rFonts w:ascii="仿宋_GB2312" w:eastAsia="仿宋_GB2312" w:hAnsi="Calibri"/>
      <w:b/>
      <w:bCs/>
      <w:sz w:val="30"/>
      <w:szCs w:val="30"/>
    </w:rPr>
  </w:style>
  <w:style w:type="paragraph" w:customStyle="1" w:styleId="KK0">
    <w:name w:val="KK二级"/>
    <w:basedOn w:val="a"/>
    <w:link w:val="KKChar0"/>
    <w:qFormat/>
    <w:rsid w:val="005B1567"/>
    <w:pPr>
      <w:spacing w:line="600" w:lineRule="exact"/>
      <w:jc w:val="left"/>
    </w:pPr>
    <w:rPr>
      <w:rFonts w:ascii="仿宋_GB2312" w:eastAsia="仿宋_GB2312" w:hAnsi="Calibri"/>
      <w:b/>
      <w:bCs/>
      <w:kern w:val="0"/>
      <w:sz w:val="30"/>
      <w:szCs w:val="30"/>
    </w:rPr>
  </w:style>
  <w:style w:type="character" w:customStyle="1" w:styleId="eeeChar">
    <w:name w:val="eee Char"/>
    <w:link w:val="eee"/>
    <w:qFormat/>
    <w:locked/>
    <w:rsid w:val="005B1567"/>
    <w:rPr>
      <w:rFonts w:ascii="宋体" w:hAnsi="宋体"/>
      <w:sz w:val="24"/>
      <w:szCs w:val="24"/>
    </w:rPr>
  </w:style>
  <w:style w:type="paragraph" w:customStyle="1" w:styleId="eee">
    <w:name w:val="eee"/>
    <w:basedOn w:val="a"/>
    <w:link w:val="eeeChar"/>
    <w:qFormat/>
    <w:rsid w:val="005B1567"/>
    <w:pPr>
      <w:autoSpaceDE w:val="0"/>
      <w:autoSpaceDN w:val="0"/>
      <w:adjustRightInd w:val="0"/>
      <w:spacing w:line="360" w:lineRule="auto"/>
      <w:ind w:firstLineChars="200" w:firstLine="480"/>
    </w:pPr>
    <w:rPr>
      <w:rFonts w:ascii="宋体" w:hAnsi="宋体"/>
      <w:kern w:val="0"/>
      <w:sz w:val="24"/>
      <w:szCs w:val="24"/>
    </w:rPr>
  </w:style>
  <w:style w:type="character" w:customStyle="1" w:styleId="SSEChar0">
    <w:name w:val="SSE内容提要正文 Char"/>
    <w:link w:val="SSE2"/>
    <w:qFormat/>
    <w:locked/>
    <w:rsid w:val="005B1567"/>
    <w:rPr>
      <w:rFonts w:ascii="仿宋_GB2312" w:eastAsia="仿宋_GB2312"/>
      <w:sz w:val="28"/>
    </w:rPr>
  </w:style>
  <w:style w:type="paragraph" w:customStyle="1" w:styleId="SSE2">
    <w:name w:val="SSE内容提要正文"/>
    <w:basedOn w:val="a"/>
    <w:link w:val="SSEChar0"/>
    <w:qFormat/>
    <w:rsid w:val="005B1567"/>
    <w:pPr>
      <w:ind w:firstLineChars="200" w:firstLine="560"/>
    </w:pPr>
    <w:rPr>
      <w:rFonts w:ascii="仿宋_GB2312" w:eastAsia="仿宋_GB2312"/>
      <w:kern w:val="0"/>
      <w:sz w:val="28"/>
    </w:rPr>
  </w:style>
  <w:style w:type="character" w:customStyle="1" w:styleId="SSEChar1">
    <w:name w:val="SSE资料来源 Char"/>
    <w:link w:val="SSE3"/>
    <w:qFormat/>
    <w:locked/>
    <w:rsid w:val="005B1567"/>
    <w:rPr>
      <w:rFonts w:ascii="仿宋_GB2312" w:eastAsia="仿宋_GB2312"/>
      <w:color w:val="000000"/>
    </w:rPr>
  </w:style>
  <w:style w:type="paragraph" w:customStyle="1" w:styleId="SSE3">
    <w:name w:val="SSE资料来源"/>
    <w:basedOn w:val="a"/>
    <w:link w:val="SSEChar1"/>
    <w:qFormat/>
    <w:rsid w:val="005B1567"/>
    <w:pPr>
      <w:spacing w:after="100" w:afterAutospacing="1"/>
      <w:ind w:firstLineChars="200" w:firstLine="200"/>
    </w:pPr>
    <w:rPr>
      <w:rFonts w:ascii="仿宋_GB2312" w:eastAsia="仿宋_GB2312"/>
      <w:color w:val="000000"/>
      <w:kern w:val="0"/>
      <w:sz w:val="20"/>
    </w:rPr>
  </w:style>
  <w:style w:type="character" w:customStyle="1" w:styleId="SSE2Char">
    <w:name w:val="SSE标题2 Char"/>
    <w:link w:val="SSE20"/>
    <w:qFormat/>
    <w:locked/>
    <w:rsid w:val="005B1567"/>
    <w:rPr>
      <w:rFonts w:ascii="仿宋_GB2312" w:eastAsia="仿宋_GB2312"/>
      <w:b/>
      <w:bCs/>
      <w:sz w:val="28"/>
      <w:szCs w:val="28"/>
    </w:rPr>
  </w:style>
  <w:style w:type="paragraph" w:customStyle="1" w:styleId="SSE20">
    <w:name w:val="SSE标题2"/>
    <w:basedOn w:val="2"/>
    <w:link w:val="SSE2Char"/>
    <w:qFormat/>
    <w:rsid w:val="005B1567"/>
    <w:pPr>
      <w:spacing w:beforeLines="50" w:after="0" w:line="240" w:lineRule="auto"/>
    </w:pPr>
    <w:rPr>
      <w:rFonts w:ascii="仿宋_GB2312" w:eastAsia="仿宋_GB2312" w:hAnsi="Times New Roman"/>
      <w:sz w:val="28"/>
      <w:szCs w:val="28"/>
    </w:rPr>
  </w:style>
  <w:style w:type="character" w:customStyle="1" w:styleId="SSEChar2">
    <w:name w:val="SSE表格文字 Char"/>
    <w:link w:val="SSE4"/>
    <w:qFormat/>
    <w:locked/>
    <w:rsid w:val="005B1567"/>
    <w:rPr>
      <w:rFonts w:ascii="仿宋_GB2312" w:eastAsia="仿宋_GB2312"/>
      <w:color w:val="000000"/>
      <w:sz w:val="24"/>
      <w:szCs w:val="24"/>
    </w:rPr>
  </w:style>
  <w:style w:type="paragraph" w:customStyle="1" w:styleId="SSE4">
    <w:name w:val="SSE表格文字"/>
    <w:basedOn w:val="a"/>
    <w:link w:val="SSEChar2"/>
    <w:qFormat/>
    <w:rsid w:val="005B1567"/>
    <w:pPr>
      <w:widowControl/>
      <w:jc w:val="center"/>
    </w:pPr>
    <w:rPr>
      <w:rFonts w:ascii="仿宋_GB2312" w:eastAsia="仿宋_GB2312"/>
      <w:color w:val="000000"/>
      <w:kern w:val="0"/>
      <w:sz w:val="24"/>
      <w:szCs w:val="24"/>
    </w:rPr>
  </w:style>
  <w:style w:type="character" w:customStyle="1" w:styleId="SSEChar3">
    <w:name w:val="SSE图表标题 Char"/>
    <w:link w:val="SSE5"/>
    <w:qFormat/>
    <w:locked/>
    <w:rsid w:val="005B1567"/>
    <w:rPr>
      <w:rFonts w:ascii="仿宋_GB2312" w:eastAsia="仿宋_GB2312"/>
      <w:b/>
      <w:bCs/>
      <w:color w:val="000000"/>
      <w:sz w:val="24"/>
      <w:szCs w:val="24"/>
    </w:rPr>
  </w:style>
  <w:style w:type="paragraph" w:customStyle="1" w:styleId="SSE5">
    <w:name w:val="SSE图表标题"/>
    <w:basedOn w:val="6"/>
    <w:link w:val="SSEChar3"/>
    <w:qFormat/>
    <w:rsid w:val="005B1567"/>
    <w:pPr>
      <w:spacing w:beforeLines="50" w:after="0" w:line="240" w:lineRule="auto"/>
      <w:jc w:val="center"/>
    </w:pPr>
    <w:rPr>
      <w:rFonts w:ascii="仿宋_GB2312" w:eastAsia="仿宋_GB2312" w:hAnsi="Times New Roman"/>
      <w:color w:val="000000"/>
      <w:kern w:val="0"/>
    </w:rPr>
  </w:style>
  <w:style w:type="character" w:customStyle="1" w:styleId="15">
    <w:name w:val="标题 1 字符"/>
    <w:uiPriority w:val="9"/>
    <w:qFormat/>
    <w:rsid w:val="005B1567"/>
    <w:rPr>
      <w:rFonts w:ascii="Calibri" w:eastAsia="宋体" w:hAnsi="Calibri" w:cs="Times New Roman" w:hint="default"/>
      <w:b/>
      <w:bCs/>
      <w:kern w:val="44"/>
      <w:sz w:val="44"/>
      <w:szCs w:val="44"/>
    </w:rPr>
  </w:style>
  <w:style w:type="character" w:customStyle="1" w:styleId="24">
    <w:name w:val="标题 2 字符"/>
    <w:uiPriority w:val="9"/>
    <w:semiHidden/>
    <w:qFormat/>
    <w:rsid w:val="005B1567"/>
    <w:rPr>
      <w:rFonts w:ascii="Cambria" w:eastAsia="宋体" w:hAnsi="Cambria" w:cs="Times New Roman" w:hint="default"/>
      <w:b/>
      <w:bCs/>
      <w:sz w:val="32"/>
      <w:szCs w:val="32"/>
    </w:rPr>
  </w:style>
  <w:style w:type="character" w:customStyle="1" w:styleId="32">
    <w:name w:val="标题 3 字符"/>
    <w:uiPriority w:val="9"/>
    <w:semiHidden/>
    <w:qFormat/>
    <w:rsid w:val="005B1567"/>
    <w:rPr>
      <w:rFonts w:ascii="Calibri" w:eastAsia="宋体" w:hAnsi="Calibri" w:cs="Times New Roman" w:hint="default"/>
      <w:b/>
      <w:bCs/>
      <w:sz w:val="32"/>
      <w:szCs w:val="32"/>
    </w:rPr>
  </w:style>
  <w:style w:type="character" w:customStyle="1" w:styleId="40">
    <w:name w:val="标题 4 字符"/>
    <w:uiPriority w:val="9"/>
    <w:semiHidden/>
    <w:qFormat/>
    <w:rsid w:val="005B1567"/>
    <w:rPr>
      <w:rFonts w:ascii="Cambria" w:eastAsia="宋体" w:hAnsi="Cambria" w:cs="Times New Roman" w:hint="default"/>
      <w:b/>
      <w:bCs/>
      <w:sz w:val="28"/>
      <w:szCs w:val="28"/>
    </w:rPr>
  </w:style>
  <w:style w:type="character" w:customStyle="1" w:styleId="60">
    <w:name w:val="标题 6 字符"/>
    <w:uiPriority w:val="9"/>
    <w:semiHidden/>
    <w:qFormat/>
    <w:rsid w:val="005B1567"/>
    <w:rPr>
      <w:rFonts w:ascii="Cambria" w:eastAsia="宋体" w:hAnsi="Cambria" w:cs="Times New Roman" w:hint="default"/>
      <w:b/>
      <w:bCs/>
      <w:sz w:val="24"/>
      <w:szCs w:val="24"/>
    </w:rPr>
  </w:style>
  <w:style w:type="character" w:customStyle="1" w:styleId="aff">
    <w:name w:val="页眉 字符"/>
    <w:uiPriority w:val="99"/>
    <w:semiHidden/>
    <w:qFormat/>
    <w:rsid w:val="005B1567"/>
    <w:rPr>
      <w:rFonts w:ascii="Calibri" w:eastAsia="宋体" w:hAnsi="Calibri" w:cs="Times New Roman" w:hint="default"/>
      <w:sz w:val="18"/>
      <w:szCs w:val="18"/>
    </w:rPr>
  </w:style>
  <w:style w:type="character" w:customStyle="1" w:styleId="aff0">
    <w:name w:val="页脚 字符"/>
    <w:uiPriority w:val="99"/>
    <w:semiHidden/>
    <w:qFormat/>
    <w:rsid w:val="005B1567"/>
    <w:rPr>
      <w:rFonts w:ascii="Calibri" w:eastAsia="宋体" w:hAnsi="Calibri" w:cs="Times New Roman" w:hint="default"/>
      <w:sz w:val="18"/>
      <w:szCs w:val="18"/>
    </w:rPr>
  </w:style>
  <w:style w:type="character" w:customStyle="1" w:styleId="aff1">
    <w:name w:val="正文文本缩进 字符"/>
    <w:uiPriority w:val="99"/>
    <w:semiHidden/>
    <w:qFormat/>
    <w:rsid w:val="005B1567"/>
    <w:rPr>
      <w:rFonts w:ascii="Calibri" w:eastAsia="宋体" w:hAnsi="Calibri" w:cs="Times New Roman" w:hint="default"/>
    </w:rPr>
  </w:style>
  <w:style w:type="character" w:customStyle="1" w:styleId="aff2">
    <w:name w:val="批注框文本 字符"/>
    <w:uiPriority w:val="99"/>
    <w:semiHidden/>
    <w:qFormat/>
    <w:rsid w:val="005B1567"/>
    <w:rPr>
      <w:rFonts w:ascii="Calibri" w:eastAsia="宋体" w:hAnsi="Calibri" w:cs="Times New Roman" w:hint="default"/>
      <w:sz w:val="18"/>
      <w:szCs w:val="18"/>
    </w:rPr>
  </w:style>
  <w:style w:type="character" w:customStyle="1" w:styleId="aff3">
    <w:name w:val="日期 字符"/>
    <w:uiPriority w:val="99"/>
    <w:semiHidden/>
    <w:qFormat/>
    <w:rsid w:val="005B1567"/>
    <w:rPr>
      <w:rFonts w:ascii="Calibri" w:eastAsia="宋体" w:hAnsi="Calibri" w:cs="Times New Roman" w:hint="default"/>
    </w:rPr>
  </w:style>
  <w:style w:type="character" w:customStyle="1" w:styleId="aff4">
    <w:name w:val="纯文本 字符"/>
    <w:uiPriority w:val="99"/>
    <w:semiHidden/>
    <w:qFormat/>
    <w:rsid w:val="005B1567"/>
    <w:rPr>
      <w:rFonts w:ascii="宋体" w:eastAsia="宋体" w:hAnsi="Courier New" w:cs="Courier New" w:hint="eastAsia"/>
    </w:rPr>
  </w:style>
  <w:style w:type="character" w:customStyle="1" w:styleId="25">
    <w:name w:val="正文文本 2 字符"/>
    <w:uiPriority w:val="99"/>
    <w:semiHidden/>
    <w:qFormat/>
    <w:rsid w:val="005B1567"/>
    <w:rPr>
      <w:rFonts w:ascii="Calibri" w:eastAsia="宋体" w:hAnsi="Calibri" w:cs="Times New Roman" w:hint="default"/>
    </w:rPr>
  </w:style>
  <w:style w:type="character" w:customStyle="1" w:styleId="Char16">
    <w:name w:val="尾注文本 Char1"/>
    <w:qFormat/>
    <w:locked/>
    <w:rsid w:val="005B1567"/>
    <w:rPr>
      <w:rFonts w:ascii="Times New Roman" w:eastAsia="宋体" w:hAnsi="Times New Roman" w:cs="Times New Roman"/>
      <w:kern w:val="0"/>
      <w:sz w:val="24"/>
      <w:szCs w:val="24"/>
    </w:rPr>
  </w:style>
  <w:style w:type="character" w:customStyle="1" w:styleId="aff5">
    <w:name w:val="尾注文本 字符"/>
    <w:uiPriority w:val="99"/>
    <w:semiHidden/>
    <w:qFormat/>
    <w:rsid w:val="005B1567"/>
    <w:rPr>
      <w:rFonts w:ascii="Calibri" w:eastAsia="宋体" w:hAnsi="Calibri" w:cs="Times New Roman" w:hint="default"/>
    </w:rPr>
  </w:style>
  <w:style w:type="character" w:customStyle="1" w:styleId="Char17">
    <w:name w:val="批注文字 Char1"/>
    <w:qFormat/>
    <w:locked/>
    <w:rsid w:val="005B1567"/>
    <w:rPr>
      <w:rFonts w:ascii="Times New Roman" w:eastAsia="宋体" w:hAnsi="Times New Roman" w:cs="Times New Roman"/>
      <w:kern w:val="0"/>
      <w:sz w:val="24"/>
      <w:szCs w:val="24"/>
    </w:rPr>
  </w:style>
  <w:style w:type="character" w:customStyle="1" w:styleId="aff6">
    <w:name w:val="批注文字 字符"/>
    <w:uiPriority w:val="99"/>
    <w:qFormat/>
    <w:rsid w:val="005B1567"/>
    <w:rPr>
      <w:rFonts w:ascii="Calibri" w:eastAsia="宋体" w:hAnsi="Calibri" w:cs="Times New Roman" w:hint="default"/>
    </w:rPr>
  </w:style>
  <w:style w:type="character" w:customStyle="1" w:styleId="aff7">
    <w:name w:val="正文文本 字符"/>
    <w:uiPriority w:val="99"/>
    <w:semiHidden/>
    <w:qFormat/>
    <w:rsid w:val="005B1567"/>
    <w:rPr>
      <w:rFonts w:ascii="Calibri" w:eastAsia="宋体" w:hAnsi="Calibri" w:cs="Times New Roman" w:hint="default"/>
    </w:rPr>
  </w:style>
  <w:style w:type="character" w:customStyle="1" w:styleId="26">
    <w:name w:val="正文文本缩进 2 字符"/>
    <w:uiPriority w:val="99"/>
    <w:semiHidden/>
    <w:qFormat/>
    <w:rsid w:val="005B1567"/>
    <w:rPr>
      <w:rFonts w:ascii="Calibri" w:eastAsia="宋体" w:hAnsi="Calibri" w:cs="Times New Roman" w:hint="default"/>
    </w:rPr>
  </w:style>
  <w:style w:type="character" w:customStyle="1" w:styleId="33">
    <w:name w:val="正文文本缩进 3 字符"/>
    <w:uiPriority w:val="99"/>
    <w:semiHidden/>
    <w:qFormat/>
    <w:rsid w:val="005B1567"/>
    <w:rPr>
      <w:rFonts w:ascii="Calibri" w:eastAsia="宋体" w:hAnsi="Calibri" w:cs="Times New Roman" w:hint="default"/>
      <w:sz w:val="16"/>
      <w:szCs w:val="16"/>
    </w:rPr>
  </w:style>
  <w:style w:type="character" w:customStyle="1" w:styleId="34">
    <w:name w:val="正文文本 3 字符"/>
    <w:uiPriority w:val="99"/>
    <w:semiHidden/>
    <w:qFormat/>
    <w:rsid w:val="005B1567"/>
    <w:rPr>
      <w:rFonts w:ascii="Calibri" w:eastAsia="宋体" w:hAnsi="Calibri" w:cs="Times New Roman" w:hint="default"/>
      <w:sz w:val="16"/>
      <w:szCs w:val="16"/>
    </w:rPr>
  </w:style>
  <w:style w:type="character" w:customStyle="1" w:styleId="aff8">
    <w:name w:val="脚注文本 字符"/>
    <w:uiPriority w:val="99"/>
    <w:semiHidden/>
    <w:qFormat/>
    <w:rsid w:val="005B1567"/>
    <w:rPr>
      <w:rFonts w:ascii="Calibri" w:eastAsia="宋体" w:hAnsi="Calibri" w:cs="Times New Roman" w:hint="default"/>
      <w:sz w:val="18"/>
      <w:szCs w:val="18"/>
    </w:rPr>
  </w:style>
  <w:style w:type="character" w:customStyle="1" w:styleId="Char18">
    <w:name w:val="批注主题 Char1"/>
    <w:qFormat/>
    <w:locked/>
    <w:rsid w:val="005B1567"/>
    <w:rPr>
      <w:rFonts w:ascii="Times New Roman" w:eastAsia="宋体" w:hAnsi="Times New Roman" w:cs="Times New Roman"/>
      <w:b/>
      <w:bCs/>
      <w:kern w:val="0"/>
      <w:sz w:val="24"/>
      <w:szCs w:val="24"/>
    </w:rPr>
  </w:style>
  <w:style w:type="character" w:customStyle="1" w:styleId="aff9">
    <w:name w:val="批注主题 字符"/>
    <w:uiPriority w:val="99"/>
    <w:semiHidden/>
    <w:qFormat/>
    <w:rsid w:val="005B1567"/>
    <w:rPr>
      <w:rFonts w:ascii="Calibri" w:eastAsia="宋体" w:hAnsi="Calibri" w:cs="Times New Roman" w:hint="default"/>
      <w:b/>
      <w:bCs/>
    </w:rPr>
  </w:style>
  <w:style w:type="character" w:customStyle="1" w:styleId="Char19">
    <w:name w:val="标题 Char1"/>
    <w:qFormat/>
    <w:locked/>
    <w:rsid w:val="005B1567"/>
    <w:rPr>
      <w:rFonts w:ascii="Arial" w:eastAsia="宋体" w:hAnsi="Arial" w:cs="Times New Roman"/>
      <w:b/>
      <w:bCs/>
      <w:kern w:val="0"/>
      <w:sz w:val="32"/>
      <w:szCs w:val="32"/>
    </w:rPr>
  </w:style>
  <w:style w:type="character" w:customStyle="1" w:styleId="affa">
    <w:name w:val="标题 字符"/>
    <w:uiPriority w:val="10"/>
    <w:qFormat/>
    <w:rsid w:val="005B1567"/>
    <w:rPr>
      <w:rFonts w:ascii="Cambria" w:eastAsia="宋体" w:hAnsi="Cambria" w:cs="Times New Roman" w:hint="default"/>
      <w:b/>
      <w:bCs/>
      <w:sz w:val="32"/>
      <w:szCs w:val="32"/>
    </w:rPr>
  </w:style>
  <w:style w:type="paragraph" w:customStyle="1" w:styleId="a40">
    <w:name w:val="a4"/>
    <w:basedOn w:val="a"/>
    <w:qFormat/>
    <w:rsid w:val="005B1567"/>
    <w:pPr>
      <w:widowControl/>
      <w:spacing w:before="100" w:beforeAutospacing="1" w:after="100" w:afterAutospacing="1"/>
      <w:jc w:val="left"/>
    </w:pPr>
    <w:rPr>
      <w:rFonts w:ascii="宋体" w:hAnsi="宋体" w:cs="宋体"/>
      <w:kern w:val="0"/>
      <w:sz w:val="24"/>
      <w:szCs w:val="24"/>
    </w:rPr>
  </w:style>
  <w:style w:type="character" w:customStyle="1" w:styleId="Char">
    <w:name w:val="文档结构图 Char"/>
    <w:link w:val="a3"/>
    <w:qFormat/>
    <w:rsid w:val="005B1567"/>
    <w:rPr>
      <w:rFonts w:ascii="宋体"/>
      <w:kern w:val="2"/>
      <w:sz w:val="18"/>
      <w:szCs w:val="18"/>
    </w:rPr>
  </w:style>
  <w:style w:type="paragraph" w:customStyle="1" w:styleId="16">
    <w:name w:val="修订1"/>
    <w:hidden/>
    <w:uiPriority w:val="99"/>
    <w:semiHidden/>
    <w:qFormat/>
    <w:rsid w:val="005B1567"/>
    <w:rPr>
      <w:kern w:val="2"/>
      <w:sz w:val="21"/>
    </w:rPr>
  </w:style>
  <w:style w:type="character" w:customStyle="1" w:styleId="navtiao">
    <w:name w:val="navtiao"/>
    <w:basedOn w:val="a0"/>
    <w:qFormat/>
    <w:rsid w:val="005B1567"/>
  </w:style>
  <w:style w:type="paragraph" w:customStyle="1" w:styleId="27">
    <w:name w:val="修订2"/>
    <w:hidden/>
    <w:uiPriority w:val="99"/>
    <w:semiHidden/>
    <w:qFormat/>
    <w:rsid w:val="005B1567"/>
    <w:rPr>
      <w:kern w:val="2"/>
      <w:sz w:val="21"/>
    </w:rPr>
  </w:style>
</w:styles>
</file>

<file path=word/webSettings.xml><?xml version="1.0" encoding="utf-8"?>
<w:webSettings xmlns:r="http://schemas.openxmlformats.org/officeDocument/2006/relationships" xmlns:w="http://schemas.openxmlformats.org/wordprocessingml/2006/main">
  <w:divs>
    <w:div w:id="828328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AE0EC-B10F-48E6-829C-5BF2A309F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1</Pages>
  <Words>1663</Words>
  <Characters>9483</Characters>
  <Application>Microsoft Office Word</Application>
  <DocSecurity>0</DocSecurity>
  <Lines>79</Lines>
  <Paragraphs>22</Paragraphs>
  <ScaleCrop>false</ScaleCrop>
  <Company/>
  <LinksUpToDate>false</LinksUpToDate>
  <CharactersWithSpaces>11124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2022-02-11T02:23:00Z</cp:lastPrinted>
  <dcterms:created xsi:type="dcterms:W3CDTF">2022-03-30T10:47:00Z</dcterms:created>
  <dcterms:modified xsi:type="dcterms:W3CDTF">2023-02-16T09:29:00Z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FE46B1742B2447368E5608532D62CEAE</vt:lpwstr>
  </property>
</Properties>
</file>