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7B77" w:rsidRDefault="00547B77" w:rsidP="00547B77">
      <w:pPr>
        <w:adjustRightInd w:val="0"/>
        <w:snapToGrid w:val="0"/>
        <w:spacing w:line="600" w:lineRule="exact"/>
        <w:rPr>
          <w:rFonts w:ascii="黑体" w:eastAsia="黑体" w:hAnsi="黑体"/>
          <w:b/>
          <w:kern w:val="0"/>
          <w:sz w:val="44"/>
          <w:szCs w:val="44"/>
        </w:rPr>
      </w:pPr>
      <w:r>
        <w:rPr>
          <w:rFonts w:ascii="仿宋_GB2312" w:eastAsia="仿宋_GB2312" w:hint="eastAsia"/>
          <w:b/>
          <w:sz w:val="30"/>
          <w:szCs w:val="30"/>
        </w:rPr>
        <w:t>附件1</w:t>
      </w:r>
    </w:p>
    <w:p w:rsidR="00DD0CF5" w:rsidRPr="00547B77" w:rsidRDefault="00DD0CF5">
      <w:pPr>
        <w:spacing w:line="360" w:lineRule="auto"/>
        <w:jc w:val="left"/>
        <w:rPr>
          <w:rFonts w:ascii="华文中宋" w:eastAsia="华文中宋" w:hAnsi="华文中宋"/>
          <w:sz w:val="40"/>
          <w:szCs w:val="32"/>
        </w:rPr>
      </w:pPr>
    </w:p>
    <w:p w:rsidR="00DD0CF5" w:rsidRDefault="00AF2475">
      <w:pPr>
        <w:spacing w:line="360" w:lineRule="auto"/>
        <w:jc w:val="center"/>
        <w:rPr>
          <w:rFonts w:ascii="黑体" w:eastAsia="黑体" w:hAnsi="黑体"/>
          <w:b/>
          <w:sz w:val="44"/>
          <w:szCs w:val="44"/>
        </w:rPr>
      </w:pPr>
      <w:r>
        <w:rPr>
          <w:rFonts w:ascii="黑体" w:eastAsia="黑体" w:hAnsi="黑体" w:hint="eastAsia"/>
          <w:b/>
          <w:sz w:val="44"/>
          <w:szCs w:val="44"/>
        </w:rPr>
        <w:t>上海证券交易所股票公开发行自律委员会</w:t>
      </w:r>
    </w:p>
    <w:p w:rsidR="00DD0CF5" w:rsidRDefault="00AF2475">
      <w:pPr>
        <w:spacing w:line="360" w:lineRule="auto"/>
        <w:jc w:val="center"/>
        <w:rPr>
          <w:rFonts w:ascii="黑体" w:eastAsia="黑体" w:hAnsi="黑体"/>
          <w:b/>
          <w:sz w:val="44"/>
          <w:szCs w:val="44"/>
        </w:rPr>
      </w:pPr>
      <w:r>
        <w:rPr>
          <w:rFonts w:ascii="黑体" w:eastAsia="黑体" w:hAnsi="黑体" w:hint="eastAsia"/>
          <w:b/>
          <w:sz w:val="44"/>
          <w:szCs w:val="44"/>
        </w:rPr>
        <w:t>工作规则</w:t>
      </w:r>
    </w:p>
    <w:p w:rsidR="00DD0CF5" w:rsidRDefault="00DD0CF5">
      <w:pPr>
        <w:snapToGrid w:val="0"/>
        <w:spacing w:line="600" w:lineRule="exact"/>
        <w:ind w:firstLineChars="200" w:firstLine="602"/>
        <w:rPr>
          <w:rFonts w:ascii="仿宋_GB2312" w:eastAsia="仿宋_GB2312"/>
          <w:b/>
          <w:sz w:val="30"/>
          <w:szCs w:val="30"/>
        </w:rPr>
      </w:pPr>
    </w:p>
    <w:p w:rsidR="00DD0CF5" w:rsidRDefault="00AF2475">
      <w:pPr>
        <w:snapToGrid w:val="0"/>
        <w:spacing w:line="600" w:lineRule="exact"/>
        <w:ind w:firstLineChars="200" w:firstLine="600"/>
        <w:rPr>
          <w:rFonts w:ascii="仿宋_GB2312" w:eastAsia="仿宋_GB2312"/>
          <w:sz w:val="30"/>
          <w:szCs w:val="30"/>
        </w:rPr>
      </w:pPr>
      <w:r>
        <w:rPr>
          <w:rFonts w:ascii="仿宋_GB2312" w:eastAsia="仿宋_GB2312" w:hAnsi="黑体" w:hint="eastAsia"/>
          <w:sz w:val="30"/>
          <w:szCs w:val="30"/>
        </w:rPr>
        <w:t xml:space="preserve">第一条 </w:t>
      </w:r>
      <w:r>
        <w:rPr>
          <w:rFonts w:ascii="仿宋_GB2312" w:eastAsia="仿宋_GB2312" w:hint="eastAsia"/>
          <w:sz w:val="30"/>
          <w:szCs w:val="30"/>
        </w:rPr>
        <w:t>为了规范上海市场股票发行活动，引导市场形成良好稳定预期，保障市场稳定健康发展，保护投资者合法权益，上海证券交易所（以下简称本所）根据《上海证券交易所首</w:t>
      </w:r>
      <w:r w:rsidR="005F3718">
        <w:rPr>
          <w:rFonts w:ascii="仿宋_GB2312" w:eastAsia="仿宋_GB2312" w:hint="eastAsia"/>
          <w:sz w:val="30"/>
          <w:szCs w:val="30"/>
        </w:rPr>
        <w:t>次公开发行证券发行与承销业务实施细则》等有关规定，制定本规则。</w:t>
      </w:r>
    </w:p>
    <w:p w:rsidR="00DD0CF5" w:rsidRDefault="00AF2475">
      <w:pPr>
        <w:snapToGrid w:val="0"/>
        <w:spacing w:line="600" w:lineRule="exact"/>
        <w:ind w:firstLineChars="200" w:firstLine="600"/>
        <w:rPr>
          <w:rFonts w:ascii="仿宋_GB2312" w:eastAsia="仿宋_GB2312"/>
          <w:sz w:val="30"/>
          <w:szCs w:val="30"/>
        </w:rPr>
      </w:pPr>
      <w:r>
        <w:rPr>
          <w:rFonts w:ascii="仿宋_GB2312" w:eastAsia="仿宋_GB2312" w:hAnsi="黑体" w:hint="eastAsia"/>
          <w:sz w:val="30"/>
          <w:szCs w:val="30"/>
        </w:rPr>
        <w:t>第二条 本所</w:t>
      </w:r>
      <w:r>
        <w:rPr>
          <w:rFonts w:ascii="仿宋_GB2312" w:eastAsia="仿宋_GB2312" w:hint="eastAsia"/>
          <w:sz w:val="30"/>
          <w:szCs w:val="30"/>
        </w:rPr>
        <w:t>设立股票公开发行自律委员会（以下简称自律委员会），作为由股票发行一级市场主要参与主体组成的咨询和议事机构，负责就上海市场股票发行相关政策制定提供咨询意见、对股票发行和承销等事宜提出行业倡导建议。</w:t>
      </w:r>
    </w:p>
    <w:p w:rsidR="00DD0CF5" w:rsidRDefault="00AF2475">
      <w:pPr>
        <w:snapToGrid w:val="0"/>
        <w:spacing w:line="600" w:lineRule="exact"/>
        <w:ind w:firstLineChars="200" w:firstLine="600"/>
        <w:rPr>
          <w:rFonts w:ascii="仿宋_GB2312" w:eastAsia="仿宋_GB2312"/>
          <w:sz w:val="30"/>
          <w:szCs w:val="30"/>
        </w:rPr>
      </w:pPr>
      <w:r>
        <w:rPr>
          <w:rFonts w:ascii="仿宋_GB2312" w:eastAsia="仿宋_GB2312" w:hAnsi="黑体" w:hint="eastAsia"/>
          <w:sz w:val="30"/>
          <w:szCs w:val="30"/>
        </w:rPr>
        <w:t xml:space="preserve">第三条 </w:t>
      </w:r>
      <w:r>
        <w:rPr>
          <w:rFonts w:ascii="仿宋_GB2312" w:eastAsia="仿宋_GB2312" w:hint="eastAsia"/>
          <w:sz w:val="30"/>
          <w:szCs w:val="30"/>
        </w:rPr>
        <w:t>自律委员会通过自律委员会工作会议的形式履行职责。工作会议以合议方式开展集体讨论，形成合议意见。</w:t>
      </w:r>
    </w:p>
    <w:p w:rsidR="00DD0CF5" w:rsidRDefault="00AF2475">
      <w:pPr>
        <w:snapToGrid w:val="0"/>
        <w:spacing w:line="600" w:lineRule="exact"/>
        <w:ind w:firstLineChars="200" w:firstLine="600"/>
        <w:rPr>
          <w:rFonts w:ascii="仿宋_GB2312" w:eastAsia="仿宋_GB2312"/>
          <w:sz w:val="30"/>
          <w:szCs w:val="30"/>
        </w:rPr>
      </w:pPr>
      <w:r>
        <w:rPr>
          <w:rFonts w:ascii="仿宋_GB2312" w:eastAsia="仿宋_GB2312" w:hAnsi="黑体" w:hint="eastAsia"/>
          <w:sz w:val="30"/>
          <w:szCs w:val="30"/>
        </w:rPr>
        <w:t xml:space="preserve">第四条 </w:t>
      </w:r>
      <w:r>
        <w:rPr>
          <w:rFonts w:ascii="仿宋_GB2312" w:eastAsia="仿宋_GB2312" w:hint="eastAsia"/>
          <w:sz w:val="30"/>
          <w:szCs w:val="30"/>
        </w:rPr>
        <w:t>本所负责自律委员会事务的日常管理，</w:t>
      </w:r>
      <w:r>
        <w:rPr>
          <w:rFonts w:ascii="仿宋_GB2312" w:eastAsia="仿宋_GB2312" w:hAnsi="仿宋" w:hint="eastAsia"/>
          <w:sz w:val="30"/>
          <w:szCs w:val="30"/>
        </w:rPr>
        <w:t>为自律委员会及委员履行职责提供必要的条件和便利，对自律委员会的工作进行监督。</w:t>
      </w:r>
    </w:p>
    <w:p w:rsidR="00DD0CF5" w:rsidRDefault="00AF2475">
      <w:pPr>
        <w:snapToGrid w:val="0"/>
        <w:spacing w:line="600" w:lineRule="exact"/>
        <w:ind w:firstLineChars="200" w:firstLine="600"/>
        <w:rPr>
          <w:rFonts w:ascii="仿宋_GB2312" w:eastAsia="仿宋_GB2312" w:hAnsi="仿宋"/>
          <w:sz w:val="30"/>
          <w:szCs w:val="30"/>
        </w:rPr>
      </w:pPr>
      <w:r>
        <w:rPr>
          <w:rFonts w:ascii="仿宋_GB2312" w:eastAsia="仿宋_GB2312" w:hAnsi="黑体" w:hint="eastAsia"/>
          <w:sz w:val="30"/>
          <w:szCs w:val="30"/>
        </w:rPr>
        <w:t xml:space="preserve">第五条 </w:t>
      </w:r>
      <w:r>
        <w:rPr>
          <w:rFonts w:ascii="仿宋_GB2312" w:eastAsia="仿宋_GB2312" w:hAnsi="仿宋" w:hint="eastAsia"/>
          <w:sz w:val="30"/>
          <w:szCs w:val="30"/>
        </w:rPr>
        <w:t>自律委员会委员共31至35名，由市场机构委员和本所委员组成。</w:t>
      </w:r>
    </w:p>
    <w:p w:rsidR="00DD0CF5" w:rsidRDefault="00AF2475">
      <w:pPr>
        <w:snapToGrid w:val="0"/>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市场机构委员由股票一级市场买卖双方机构组成。</w:t>
      </w:r>
    </w:p>
    <w:p w:rsidR="00DD0CF5" w:rsidRDefault="00AF2475">
      <w:pPr>
        <w:snapToGrid w:val="0"/>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本所可以根据市场情况适当调整自律委员会市场机构委员数量。</w:t>
      </w:r>
    </w:p>
    <w:p w:rsidR="00DD0CF5" w:rsidRDefault="00AF2475">
      <w:pPr>
        <w:snapToGrid w:val="0"/>
        <w:spacing w:line="600" w:lineRule="exact"/>
        <w:ind w:firstLineChars="200" w:firstLine="600"/>
        <w:rPr>
          <w:rFonts w:ascii="仿宋_GB2312" w:eastAsia="仿宋_GB2312" w:hAnsi="仿宋"/>
          <w:sz w:val="30"/>
          <w:szCs w:val="30"/>
        </w:rPr>
      </w:pPr>
      <w:r>
        <w:rPr>
          <w:rFonts w:ascii="仿宋_GB2312" w:eastAsia="仿宋_GB2312" w:hAnsi="黑体" w:hint="eastAsia"/>
          <w:sz w:val="30"/>
          <w:szCs w:val="30"/>
        </w:rPr>
        <w:lastRenderedPageBreak/>
        <w:t xml:space="preserve">第六条 </w:t>
      </w:r>
      <w:r>
        <w:rPr>
          <w:rFonts w:ascii="仿宋_GB2312" w:eastAsia="仿宋_GB2312" w:hAnsi="仿宋" w:hint="eastAsia"/>
          <w:sz w:val="30"/>
          <w:szCs w:val="30"/>
        </w:rPr>
        <w:t>自律委员会市场机构委员由本所按照依法、公开、择优的原则聘任。</w:t>
      </w:r>
    </w:p>
    <w:p w:rsidR="00DD0CF5" w:rsidRDefault="00AF2475">
      <w:pPr>
        <w:snapToGrid w:val="0"/>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买方市场机构委员从股票市场投资规模居前的证券公司、基金管理公司、期货公司、信托公司、财务公司、保险公司、合格境外投资者和私募基金管理人等机构投资者中产生。</w:t>
      </w:r>
    </w:p>
    <w:p w:rsidR="00DD0CF5" w:rsidRDefault="00AF2475">
      <w:pPr>
        <w:snapToGrid w:val="0"/>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卖方市场机构委员从股票发行家数、募资金额与研究力量等方面居前的证券公司以及本所会员理事、会员监事中产生。</w:t>
      </w:r>
    </w:p>
    <w:p w:rsidR="00DD0CF5" w:rsidRDefault="00AF2475">
      <w:pPr>
        <w:snapToGrid w:val="0"/>
        <w:spacing w:line="600" w:lineRule="exact"/>
        <w:ind w:firstLineChars="200" w:firstLine="600"/>
        <w:rPr>
          <w:rFonts w:ascii="仿宋_GB2312" w:eastAsia="仿宋_GB2312" w:hAnsi="仿宋"/>
          <w:sz w:val="30"/>
          <w:szCs w:val="30"/>
        </w:rPr>
      </w:pPr>
      <w:r>
        <w:rPr>
          <w:rFonts w:ascii="仿宋_GB2312" w:eastAsia="仿宋_GB2312" w:hAnsi="黑体" w:hint="eastAsia"/>
          <w:sz w:val="30"/>
          <w:szCs w:val="30"/>
        </w:rPr>
        <w:t xml:space="preserve">第七条 </w:t>
      </w:r>
      <w:r>
        <w:rPr>
          <w:rFonts w:ascii="仿宋_GB2312" w:eastAsia="仿宋_GB2312" w:hAnsi="仿宋" w:hint="eastAsia"/>
          <w:sz w:val="30"/>
          <w:szCs w:val="30"/>
        </w:rPr>
        <w:t>自律委员会委员每届任期</w:t>
      </w:r>
      <w:r>
        <w:rPr>
          <w:rFonts w:ascii="仿宋_GB2312" w:eastAsia="仿宋_GB2312" w:hAnsi="仿宋"/>
          <w:sz w:val="30"/>
          <w:szCs w:val="30"/>
        </w:rPr>
        <w:t>3</w:t>
      </w:r>
      <w:r>
        <w:rPr>
          <w:rFonts w:ascii="仿宋_GB2312" w:eastAsia="仿宋_GB2312" w:hAnsi="仿宋" w:hint="eastAsia"/>
          <w:sz w:val="30"/>
          <w:szCs w:val="30"/>
        </w:rPr>
        <w:t>年，可以连任。委员任期届满但尚未改选的，委员及其代表应当依照本规则的规定继续履行职责。</w:t>
      </w:r>
    </w:p>
    <w:p w:rsidR="00DD0CF5" w:rsidRDefault="00AF2475">
      <w:pPr>
        <w:snapToGrid w:val="0"/>
        <w:spacing w:line="600" w:lineRule="exact"/>
        <w:ind w:firstLineChars="200" w:firstLine="600"/>
        <w:rPr>
          <w:rFonts w:ascii="仿宋_GB2312" w:eastAsia="仿宋_GB2312" w:hAnsi="仿宋"/>
          <w:sz w:val="30"/>
          <w:szCs w:val="30"/>
        </w:rPr>
      </w:pPr>
      <w:r>
        <w:rPr>
          <w:rFonts w:ascii="仿宋_GB2312" w:eastAsia="仿宋_GB2312" w:hAnsi="黑体" w:hint="eastAsia"/>
          <w:sz w:val="30"/>
          <w:szCs w:val="30"/>
        </w:rPr>
        <w:t xml:space="preserve">第八条 </w:t>
      </w:r>
      <w:r>
        <w:rPr>
          <w:rFonts w:ascii="仿宋_GB2312" w:eastAsia="仿宋_GB2312" w:hAnsi="仿宋" w:hint="eastAsia"/>
          <w:sz w:val="30"/>
          <w:szCs w:val="30"/>
        </w:rPr>
        <w:t>自律委员会设主任委员一名，副主任委员若干名，由市场机构委员担任。</w:t>
      </w:r>
    </w:p>
    <w:p w:rsidR="00DD0CF5" w:rsidRDefault="00AF2475">
      <w:pPr>
        <w:snapToGrid w:val="0"/>
        <w:spacing w:line="600" w:lineRule="exact"/>
        <w:ind w:firstLineChars="200" w:firstLine="600"/>
        <w:rPr>
          <w:rFonts w:ascii="仿宋_GB2312" w:eastAsia="仿宋_GB2312" w:hAnsi="仿宋"/>
          <w:sz w:val="30"/>
          <w:szCs w:val="30"/>
        </w:rPr>
      </w:pPr>
      <w:r>
        <w:rPr>
          <w:rFonts w:ascii="仿宋_GB2312" w:eastAsia="仿宋_GB2312" w:hAnsi="黑体" w:hint="eastAsia"/>
          <w:sz w:val="30"/>
          <w:szCs w:val="30"/>
        </w:rPr>
        <w:t xml:space="preserve">第九条 </w:t>
      </w:r>
      <w:r>
        <w:rPr>
          <w:rFonts w:ascii="仿宋_GB2312" w:eastAsia="仿宋_GB2312" w:hAnsi="仿宋" w:hint="eastAsia"/>
          <w:sz w:val="30"/>
          <w:szCs w:val="30"/>
        </w:rPr>
        <w:t>自律委员会市场机构委员指定的代表应当符合</w:t>
      </w:r>
      <w:r w:rsidR="002F356C">
        <w:rPr>
          <w:rFonts w:ascii="仿宋_GB2312" w:eastAsia="仿宋_GB2312" w:hAnsi="仿宋" w:hint="eastAsia"/>
          <w:sz w:val="30"/>
          <w:szCs w:val="30"/>
        </w:rPr>
        <w:t>下列</w:t>
      </w:r>
      <w:r>
        <w:rPr>
          <w:rFonts w:ascii="仿宋_GB2312" w:eastAsia="仿宋_GB2312" w:hAnsi="仿宋" w:hint="eastAsia"/>
          <w:sz w:val="30"/>
          <w:szCs w:val="30"/>
        </w:rPr>
        <w:t>条件：</w:t>
      </w:r>
    </w:p>
    <w:p w:rsidR="00DD0CF5" w:rsidRDefault="00AF2475">
      <w:pPr>
        <w:snapToGrid w:val="0"/>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（一）坚持原则，公正廉洁，忠于职守，严格遵守法律、行政法规、部门规章和本所及相关自律组织的业务规则；</w:t>
      </w:r>
    </w:p>
    <w:p w:rsidR="00DD0CF5" w:rsidRDefault="00AF2475">
      <w:pPr>
        <w:snapToGrid w:val="0"/>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（二）熟悉或者长期从事股票一、二级市场业务；</w:t>
      </w:r>
    </w:p>
    <w:p w:rsidR="00DD0CF5" w:rsidRDefault="00AF2475">
      <w:pPr>
        <w:snapToGrid w:val="0"/>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（三）愿意且保证认真参与自律委员会工作；</w:t>
      </w:r>
    </w:p>
    <w:p w:rsidR="00DD0CF5" w:rsidRDefault="00AF2475">
      <w:pPr>
        <w:snapToGrid w:val="0"/>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（四）本所认为需要符合的其他条件。</w:t>
      </w:r>
    </w:p>
    <w:p w:rsidR="00DD0CF5" w:rsidRDefault="00AF2475">
      <w:pPr>
        <w:snapToGrid w:val="0"/>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市场机构委员指定的代表不符合履职要求的，应当按照本所要求及时更换委员代表。</w:t>
      </w:r>
    </w:p>
    <w:p w:rsidR="00DD0CF5" w:rsidRDefault="00AF2475">
      <w:pPr>
        <w:snapToGrid w:val="0"/>
        <w:spacing w:line="600" w:lineRule="exact"/>
        <w:ind w:firstLineChars="200" w:firstLine="600"/>
        <w:rPr>
          <w:rFonts w:ascii="仿宋_GB2312" w:eastAsia="仿宋_GB2312" w:hAnsi="黑体"/>
          <w:sz w:val="30"/>
          <w:szCs w:val="30"/>
        </w:rPr>
      </w:pPr>
      <w:r>
        <w:rPr>
          <w:rFonts w:ascii="仿宋_GB2312" w:eastAsia="仿宋_GB2312" w:hAnsi="仿宋" w:hint="eastAsia"/>
          <w:sz w:val="30"/>
          <w:szCs w:val="30"/>
        </w:rPr>
        <w:t>本所委员代表由本所指定相关负责人担任。</w:t>
      </w:r>
    </w:p>
    <w:p w:rsidR="00DD0CF5" w:rsidRDefault="00AF2475">
      <w:pPr>
        <w:snapToGrid w:val="0"/>
        <w:spacing w:line="600" w:lineRule="exact"/>
        <w:ind w:firstLineChars="200" w:firstLine="600"/>
        <w:rPr>
          <w:rFonts w:ascii="仿宋_GB2312" w:eastAsia="仿宋_GB2312" w:hAnsi="仿宋"/>
          <w:sz w:val="30"/>
          <w:szCs w:val="30"/>
        </w:rPr>
      </w:pPr>
      <w:r>
        <w:rPr>
          <w:rFonts w:ascii="仿宋_GB2312" w:eastAsia="仿宋_GB2312" w:hAnsi="黑体" w:hint="eastAsia"/>
          <w:sz w:val="30"/>
          <w:szCs w:val="30"/>
        </w:rPr>
        <w:t xml:space="preserve">第十条 </w:t>
      </w:r>
      <w:r>
        <w:rPr>
          <w:rFonts w:ascii="仿宋_GB2312" w:eastAsia="仿宋_GB2312" w:hAnsi="仿宋" w:hint="eastAsia"/>
          <w:sz w:val="30"/>
          <w:szCs w:val="30"/>
        </w:rPr>
        <w:t>自律委员会市场机构委员有下列情形之一的，本所</w:t>
      </w:r>
      <w:r>
        <w:rPr>
          <w:rFonts w:ascii="仿宋_GB2312" w:eastAsia="仿宋_GB2312" w:hAnsi="仿宋" w:hint="eastAsia"/>
          <w:sz w:val="30"/>
          <w:szCs w:val="30"/>
        </w:rPr>
        <w:lastRenderedPageBreak/>
        <w:t>可以终止其委员资格，并选聘新的市场机构委员：</w:t>
      </w:r>
    </w:p>
    <w:p w:rsidR="00DD0CF5" w:rsidRDefault="00AF2475">
      <w:pPr>
        <w:snapToGrid w:val="0"/>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（一）不再符合本规则规定的聘任条件；</w:t>
      </w:r>
    </w:p>
    <w:p w:rsidR="00DD0CF5" w:rsidRDefault="00AF2475">
      <w:pPr>
        <w:snapToGrid w:val="0"/>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（二）自行提出不再担任委员；</w:t>
      </w:r>
    </w:p>
    <w:p w:rsidR="00DD0CF5" w:rsidRDefault="00AF2475">
      <w:pPr>
        <w:snapToGrid w:val="0"/>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（三）不能正常履行委员职责，并对本所市场造成严重影响；</w:t>
      </w:r>
    </w:p>
    <w:p w:rsidR="00DD0CF5" w:rsidRDefault="00AF2475">
      <w:pPr>
        <w:snapToGrid w:val="0"/>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（四）指</w:t>
      </w:r>
      <w:r w:rsidR="00F1009D">
        <w:rPr>
          <w:rFonts w:ascii="仿宋_GB2312" w:eastAsia="仿宋_GB2312" w:hAnsi="仿宋" w:hint="eastAsia"/>
          <w:sz w:val="30"/>
          <w:szCs w:val="30"/>
        </w:rPr>
        <w:t>定</w:t>
      </w:r>
      <w:r>
        <w:rPr>
          <w:rFonts w:ascii="仿宋_GB2312" w:eastAsia="仿宋_GB2312" w:hAnsi="仿宋" w:hint="eastAsia"/>
          <w:sz w:val="30"/>
          <w:szCs w:val="30"/>
        </w:rPr>
        <w:t>的委员代表不符合规定，且拒不</w:t>
      </w:r>
      <w:r w:rsidR="00F1009D">
        <w:rPr>
          <w:rFonts w:ascii="仿宋_GB2312" w:eastAsia="仿宋_GB2312" w:hAnsi="仿宋" w:hint="eastAsia"/>
          <w:sz w:val="30"/>
          <w:szCs w:val="30"/>
        </w:rPr>
        <w:t>更换</w:t>
      </w:r>
      <w:r>
        <w:rPr>
          <w:rFonts w:ascii="仿宋_GB2312" w:eastAsia="仿宋_GB2312" w:hAnsi="仿宋" w:hint="eastAsia"/>
          <w:sz w:val="30"/>
          <w:szCs w:val="30"/>
        </w:rPr>
        <w:t>；</w:t>
      </w:r>
    </w:p>
    <w:p w:rsidR="00DD0CF5" w:rsidRDefault="00AF2475">
      <w:pPr>
        <w:snapToGrid w:val="0"/>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（五）委员有重大违法行为或者严重违反本所业务规则的行为；</w:t>
      </w:r>
    </w:p>
    <w:p w:rsidR="00DD0CF5" w:rsidRDefault="00AF2475">
      <w:pPr>
        <w:snapToGrid w:val="0"/>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（六）本所认为不适合继续担任委员的其他情形。</w:t>
      </w:r>
    </w:p>
    <w:p w:rsidR="00DD0CF5" w:rsidRDefault="00AF2475">
      <w:pPr>
        <w:snapToGrid w:val="0"/>
        <w:spacing w:line="600" w:lineRule="exact"/>
        <w:ind w:firstLineChars="200" w:firstLine="600"/>
        <w:rPr>
          <w:rFonts w:ascii="仿宋_GB2312" w:eastAsia="仿宋_GB2312" w:hAnsi="仿宋"/>
          <w:sz w:val="30"/>
          <w:szCs w:val="30"/>
        </w:rPr>
      </w:pPr>
      <w:r>
        <w:rPr>
          <w:rFonts w:ascii="仿宋_GB2312" w:eastAsia="仿宋_GB2312" w:hAnsi="黑体" w:hint="eastAsia"/>
          <w:sz w:val="30"/>
          <w:szCs w:val="30"/>
        </w:rPr>
        <w:t xml:space="preserve">第十一条 </w:t>
      </w:r>
      <w:r>
        <w:rPr>
          <w:rFonts w:ascii="仿宋_GB2312" w:eastAsia="仿宋_GB2312" w:hAnsi="仿宋" w:hint="eastAsia"/>
          <w:sz w:val="30"/>
          <w:szCs w:val="30"/>
        </w:rPr>
        <w:t>自律委员会</w:t>
      </w:r>
      <w:r w:rsidR="00A02773">
        <w:rPr>
          <w:rFonts w:ascii="仿宋_GB2312" w:eastAsia="仿宋_GB2312" w:hAnsi="仿宋" w:hint="eastAsia"/>
          <w:sz w:val="30"/>
          <w:szCs w:val="30"/>
        </w:rPr>
        <w:t>履行</w:t>
      </w:r>
      <w:r w:rsidR="00286557">
        <w:rPr>
          <w:rFonts w:ascii="仿宋_GB2312" w:eastAsia="仿宋_GB2312" w:hAnsi="仿宋" w:hint="eastAsia"/>
          <w:sz w:val="30"/>
          <w:szCs w:val="30"/>
        </w:rPr>
        <w:t>下列</w:t>
      </w:r>
      <w:r>
        <w:rPr>
          <w:rFonts w:ascii="仿宋_GB2312" w:eastAsia="仿宋_GB2312" w:hAnsi="仿宋" w:hint="eastAsia"/>
          <w:sz w:val="30"/>
          <w:szCs w:val="30"/>
        </w:rPr>
        <w:t>职责：</w:t>
      </w:r>
    </w:p>
    <w:p w:rsidR="00DD0CF5" w:rsidRDefault="00AF2475">
      <w:pPr>
        <w:snapToGrid w:val="0"/>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（一）对股票发行承销的相关政策和运行机制提供咨询意见；</w:t>
      </w:r>
    </w:p>
    <w:p w:rsidR="00DD0CF5" w:rsidRDefault="00AF2475">
      <w:pPr>
        <w:snapToGrid w:val="0"/>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（二）分析评估股票市场当前和今后一段时期的供需状况，根据评估情况，对有效保持市场供需平衡以及今后一段时期的股票发行工作提出意见和建议；</w:t>
      </w:r>
    </w:p>
    <w:p w:rsidR="00DD0CF5" w:rsidRDefault="00AF2475">
      <w:pPr>
        <w:snapToGrid w:val="0"/>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（三）以适当方式回应市场关于股票发行工作的意见和建议；</w:t>
      </w:r>
    </w:p>
    <w:p w:rsidR="00DD0CF5" w:rsidRDefault="00AF2475">
      <w:pPr>
        <w:snapToGrid w:val="0"/>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（四）本所业务规则规定或者本所提请办理的其他事项。</w:t>
      </w:r>
    </w:p>
    <w:p w:rsidR="00DD0CF5" w:rsidRDefault="00AF2475">
      <w:pPr>
        <w:snapToGrid w:val="0"/>
        <w:spacing w:line="600" w:lineRule="exact"/>
        <w:ind w:firstLineChars="200" w:firstLine="600"/>
        <w:rPr>
          <w:rFonts w:ascii="仿宋_GB2312" w:eastAsia="仿宋_GB2312" w:hAnsi="黑体"/>
          <w:sz w:val="30"/>
          <w:szCs w:val="30"/>
        </w:rPr>
      </w:pPr>
      <w:r>
        <w:rPr>
          <w:rFonts w:ascii="仿宋_GB2312" w:eastAsia="仿宋_GB2312" w:hAnsi="黑体" w:hint="eastAsia"/>
          <w:sz w:val="30"/>
          <w:szCs w:val="30"/>
        </w:rPr>
        <w:t xml:space="preserve">第十二条 </w:t>
      </w:r>
      <w:r>
        <w:rPr>
          <w:rFonts w:ascii="仿宋_GB2312" w:eastAsia="仿宋_GB2312" w:hAnsi="仿宋" w:hint="eastAsia"/>
          <w:sz w:val="30"/>
          <w:szCs w:val="30"/>
        </w:rPr>
        <w:t>自律委员会根据需要，可以召开工作会议</w:t>
      </w:r>
      <w:r>
        <w:rPr>
          <w:rFonts w:ascii="仿宋_GB2312" w:eastAsia="仿宋_GB2312" w:hAnsi="黑体" w:hint="eastAsia"/>
          <w:sz w:val="30"/>
          <w:szCs w:val="30"/>
        </w:rPr>
        <w:t>，讨论职责范围内的相关事项</w:t>
      </w:r>
      <w:r>
        <w:rPr>
          <w:rFonts w:ascii="仿宋_GB2312" w:eastAsia="仿宋_GB2312" w:hAnsi="仿宋" w:hint="eastAsia"/>
          <w:sz w:val="30"/>
          <w:szCs w:val="30"/>
        </w:rPr>
        <w:t>。</w:t>
      </w:r>
    </w:p>
    <w:p w:rsidR="00DD0CF5" w:rsidRDefault="00AF2475">
      <w:pPr>
        <w:snapToGrid w:val="0"/>
        <w:spacing w:line="600" w:lineRule="exact"/>
        <w:ind w:firstLineChars="200" w:firstLine="600"/>
        <w:rPr>
          <w:rFonts w:ascii="仿宋_GB2312" w:eastAsia="仿宋_GB2312" w:hAnsi="仿宋"/>
          <w:sz w:val="30"/>
          <w:szCs w:val="30"/>
        </w:rPr>
      </w:pPr>
      <w:r>
        <w:rPr>
          <w:rFonts w:ascii="仿宋_GB2312" w:eastAsia="仿宋_GB2312" w:hAnsi="黑体" w:hint="eastAsia"/>
          <w:sz w:val="30"/>
          <w:szCs w:val="30"/>
        </w:rPr>
        <w:t xml:space="preserve">第十三条 </w:t>
      </w:r>
      <w:r>
        <w:rPr>
          <w:rFonts w:ascii="仿宋_GB2312" w:eastAsia="仿宋_GB2312" w:hAnsi="仿宋" w:hint="eastAsia"/>
          <w:sz w:val="30"/>
          <w:szCs w:val="30"/>
        </w:rPr>
        <w:t>自律委员会委员及其指</w:t>
      </w:r>
      <w:r w:rsidR="008A21C7">
        <w:rPr>
          <w:rFonts w:ascii="仿宋_GB2312" w:eastAsia="仿宋_GB2312" w:hAnsi="仿宋" w:hint="eastAsia"/>
          <w:sz w:val="30"/>
          <w:szCs w:val="30"/>
        </w:rPr>
        <w:t>定</w:t>
      </w:r>
      <w:r>
        <w:rPr>
          <w:rFonts w:ascii="仿宋_GB2312" w:eastAsia="仿宋_GB2312" w:hAnsi="仿宋" w:hint="eastAsia"/>
          <w:sz w:val="30"/>
          <w:szCs w:val="30"/>
        </w:rPr>
        <w:t>的代表应当遵守</w:t>
      </w:r>
      <w:r w:rsidR="00C317B7">
        <w:rPr>
          <w:rFonts w:ascii="仿宋_GB2312" w:eastAsia="仿宋_GB2312" w:hAnsi="仿宋" w:hint="eastAsia"/>
          <w:sz w:val="30"/>
          <w:szCs w:val="30"/>
        </w:rPr>
        <w:t>下列</w:t>
      </w:r>
      <w:r>
        <w:rPr>
          <w:rFonts w:ascii="仿宋_GB2312" w:eastAsia="仿宋_GB2312" w:hAnsi="仿宋" w:hint="eastAsia"/>
          <w:sz w:val="30"/>
          <w:szCs w:val="30"/>
        </w:rPr>
        <w:t>规定：</w:t>
      </w:r>
    </w:p>
    <w:p w:rsidR="00DD0CF5" w:rsidRDefault="00AF2475">
      <w:pPr>
        <w:snapToGrid w:val="0"/>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（一）保证足够的时间和精力参与自律委员会工作，勤勉尽职；</w:t>
      </w:r>
    </w:p>
    <w:p w:rsidR="00DD0CF5" w:rsidRDefault="00AF2475">
      <w:pPr>
        <w:snapToGrid w:val="0"/>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（二）按时出席自律委员会会议，独立、客观、公正地发表意见；</w:t>
      </w:r>
    </w:p>
    <w:p w:rsidR="00DD0CF5" w:rsidRDefault="00AF2475">
      <w:pPr>
        <w:snapToGrid w:val="0"/>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lastRenderedPageBreak/>
        <w:t>（三）遵守自律委员会的会议决议与倡导建议；</w:t>
      </w:r>
    </w:p>
    <w:p w:rsidR="00DD0CF5" w:rsidRDefault="00AF2475">
      <w:pPr>
        <w:snapToGrid w:val="0"/>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（四）保守在参与自律委员会工作中获取的国家秘密、商业秘密和内幕信息，不向任何第三方泄露工作相关内容；</w:t>
      </w:r>
    </w:p>
    <w:p w:rsidR="00DD0CF5" w:rsidRDefault="00AF2475">
      <w:pPr>
        <w:snapToGrid w:val="0"/>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（五）不得利用自律委员会委员身份进行宣传；</w:t>
      </w:r>
    </w:p>
    <w:p w:rsidR="00DD0CF5" w:rsidRDefault="00AF2475">
      <w:pPr>
        <w:snapToGrid w:val="0"/>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（六）与自律委员会履行职责相关的其他规定。</w:t>
      </w:r>
    </w:p>
    <w:p w:rsidR="00DD0CF5" w:rsidRDefault="00AF2475">
      <w:pPr>
        <w:snapToGrid w:val="0"/>
        <w:spacing w:line="600" w:lineRule="exact"/>
        <w:ind w:firstLineChars="200" w:firstLine="600"/>
        <w:rPr>
          <w:rFonts w:ascii="仿宋_GB2312" w:eastAsia="仿宋_GB2312"/>
          <w:sz w:val="30"/>
          <w:szCs w:val="30"/>
        </w:rPr>
      </w:pPr>
      <w:r>
        <w:rPr>
          <w:rFonts w:ascii="仿宋_GB2312" w:eastAsia="仿宋_GB2312" w:hAnsi="黑体" w:hint="eastAsia"/>
          <w:sz w:val="30"/>
          <w:szCs w:val="30"/>
        </w:rPr>
        <w:t xml:space="preserve">第十四条 </w:t>
      </w:r>
      <w:r>
        <w:rPr>
          <w:rFonts w:ascii="仿宋_GB2312" w:eastAsia="仿宋_GB2312" w:hint="eastAsia"/>
          <w:sz w:val="30"/>
          <w:szCs w:val="30"/>
        </w:rPr>
        <w:t>本所</w:t>
      </w:r>
      <w:r w:rsidR="00C317B7">
        <w:rPr>
          <w:rFonts w:ascii="仿宋_GB2312" w:eastAsia="仿宋_GB2312" w:hint="eastAsia"/>
          <w:sz w:val="30"/>
          <w:szCs w:val="30"/>
        </w:rPr>
        <w:t>在</w:t>
      </w:r>
      <w:r>
        <w:rPr>
          <w:rFonts w:ascii="仿宋_GB2312" w:eastAsia="仿宋_GB2312" w:hint="eastAsia"/>
          <w:sz w:val="30"/>
          <w:szCs w:val="30"/>
        </w:rPr>
        <w:t>发行承销业务管理部门设立</w:t>
      </w:r>
      <w:r w:rsidR="00C317B7">
        <w:rPr>
          <w:rFonts w:ascii="仿宋_GB2312" w:eastAsia="仿宋_GB2312" w:hint="eastAsia"/>
          <w:sz w:val="30"/>
          <w:szCs w:val="30"/>
        </w:rPr>
        <w:t>自律委员会</w:t>
      </w:r>
      <w:r>
        <w:rPr>
          <w:rFonts w:ascii="仿宋_GB2312" w:eastAsia="仿宋_GB2312" w:hint="eastAsia"/>
          <w:sz w:val="30"/>
          <w:szCs w:val="30"/>
        </w:rPr>
        <w:t>秘书处，负责处理下列具体事务：</w:t>
      </w:r>
    </w:p>
    <w:p w:rsidR="00DD0CF5" w:rsidRDefault="00AF2475">
      <w:pPr>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（一）落实自律委员会委员遴选、聘任、解聘、换届等工作；</w:t>
      </w:r>
    </w:p>
    <w:p w:rsidR="00DD0CF5" w:rsidRDefault="00AF2475">
      <w:pPr>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（二）组织</w:t>
      </w:r>
      <w:r w:rsidR="003F4EEB">
        <w:rPr>
          <w:rFonts w:ascii="仿宋_GB2312" w:eastAsia="仿宋_GB2312" w:hint="eastAsia"/>
          <w:sz w:val="30"/>
          <w:szCs w:val="30"/>
        </w:rPr>
        <w:t>自律</w:t>
      </w:r>
      <w:r>
        <w:rPr>
          <w:rFonts w:ascii="仿宋_GB2312" w:eastAsia="仿宋_GB2312" w:hint="eastAsia"/>
          <w:sz w:val="30"/>
          <w:szCs w:val="30"/>
        </w:rPr>
        <w:t>委员会工作会议，安排会议场地及设施，通知参会人员，送达会议材料；</w:t>
      </w:r>
    </w:p>
    <w:p w:rsidR="00DD0CF5" w:rsidRDefault="00AF2475">
      <w:pPr>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（三）维护会场秩序，记录会议讨论情况，发布会议公告；</w:t>
      </w:r>
    </w:p>
    <w:p w:rsidR="00DD0CF5" w:rsidRDefault="00AF2475">
      <w:pPr>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（四）负责委员联络沟通、服务保障等日常工作；</w:t>
      </w:r>
    </w:p>
    <w:p w:rsidR="00DD0CF5" w:rsidRDefault="00AF2475">
      <w:pPr>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（五）本所或者自律委员会要求办理的其他事项。</w:t>
      </w:r>
    </w:p>
    <w:p w:rsidR="00DD0CF5" w:rsidRDefault="00AF2475">
      <w:pPr>
        <w:snapToGrid w:val="0"/>
        <w:spacing w:line="600" w:lineRule="exact"/>
        <w:ind w:firstLineChars="200" w:firstLine="600"/>
        <w:rPr>
          <w:rFonts w:ascii="仿宋_GB2312" w:eastAsia="仿宋_GB2312" w:hAnsi="仿宋"/>
          <w:sz w:val="30"/>
          <w:szCs w:val="30"/>
        </w:rPr>
      </w:pPr>
      <w:r>
        <w:rPr>
          <w:rFonts w:ascii="仿宋_GB2312" w:eastAsia="仿宋_GB2312" w:hint="eastAsia"/>
          <w:sz w:val="30"/>
          <w:szCs w:val="30"/>
        </w:rPr>
        <w:t>秘书处工作人员由本所指派人员担任。</w:t>
      </w:r>
    </w:p>
    <w:p w:rsidR="00DD0CF5" w:rsidRDefault="00AF2475">
      <w:pPr>
        <w:snapToGrid w:val="0"/>
        <w:spacing w:line="600" w:lineRule="exact"/>
        <w:ind w:firstLineChars="200" w:firstLine="600"/>
        <w:rPr>
          <w:rFonts w:ascii="仿宋_GB2312" w:eastAsia="仿宋_GB2312" w:hAnsi="仿宋"/>
          <w:sz w:val="30"/>
          <w:szCs w:val="30"/>
        </w:rPr>
      </w:pPr>
      <w:r>
        <w:rPr>
          <w:rFonts w:ascii="仿宋_GB2312" w:eastAsia="仿宋_GB2312" w:hAnsi="黑体" w:hint="eastAsia"/>
          <w:sz w:val="30"/>
          <w:szCs w:val="30"/>
        </w:rPr>
        <w:t>第十五条 出席</w:t>
      </w:r>
      <w:r>
        <w:rPr>
          <w:rFonts w:ascii="仿宋_GB2312" w:eastAsia="仿宋_GB2312" w:hAnsi="仿宋" w:hint="eastAsia"/>
          <w:sz w:val="30"/>
          <w:szCs w:val="30"/>
        </w:rPr>
        <w:t>工作会议的委员应当不少于委员总数的三分之二，买方市场机构委员和卖方市场机构委员的参会人数应当均不少于参会总人数的三分之一。</w:t>
      </w:r>
    </w:p>
    <w:p w:rsidR="00DD0CF5" w:rsidRDefault="00AF2475">
      <w:pPr>
        <w:snapToGrid w:val="0"/>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委员指</w:t>
      </w:r>
      <w:r w:rsidR="008A21C7">
        <w:rPr>
          <w:rFonts w:ascii="仿宋_GB2312" w:eastAsia="仿宋_GB2312" w:hAnsi="仿宋" w:hint="eastAsia"/>
          <w:sz w:val="30"/>
          <w:szCs w:val="30"/>
        </w:rPr>
        <w:t>定</w:t>
      </w:r>
      <w:r>
        <w:rPr>
          <w:rFonts w:ascii="仿宋_GB2312" w:eastAsia="仿宋_GB2312" w:hAnsi="仿宋" w:hint="eastAsia"/>
          <w:sz w:val="30"/>
          <w:szCs w:val="30"/>
        </w:rPr>
        <w:t>的代表因故不能出席的，应当指定其受托代表出席、代为履行全部职责，并在出席会议前及时告知秘书处相关情况。</w:t>
      </w:r>
    </w:p>
    <w:p w:rsidR="00DD0CF5" w:rsidRDefault="00AF2475">
      <w:pPr>
        <w:snapToGrid w:val="0"/>
        <w:spacing w:line="600" w:lineRule="exact"/>
        <w:ind w:firstLineChars="200" w:firstLine="600"/>
        <w:rPr>
          <w:rFonts w:ascii="仿宋_GB2312" w:eastAsia="仿宋_GB2312" w:hAnsi="仿宋"/>
          <w:sz w:val="30"/>
          <w:szCs w:val="30"/>
        </w:rPr>
      </w:pPr>
      <w:r>
        <w:rPr>
          <w:rFonts w:ascii="仿宋_GB2312" w:eastAsia="仿宋_GB2312" w:hAnsi="仿宋" w:hint="eastAsia"/>
          <w:sz w:val="30"/>
          <w:szCs w:val="30"/>
        </w:rPr>
        <w:t>本所理事会可以根据需要指派人员列席自律委员会工作会议。</w:t>
      </w:r>
    </w:p>
    <w:p w:rsidR="00DD0CF5" w:rsidRDefault="00AF2475">
      <w:pPr>
        <w:snapToGrid w:val="0"/>
        <w:spacing w:line="600" w:lineRule="exact"/>
        <w:ind w:firstLineChars="200" w:firstLine="600"/>
        <w:rPr>
          <w:rFonts w:ascii="仿宋_GB2312" w:eastAsia="仿宋_GB2312" w:hAnsi="仿宋"/>
          <w:sz w:val="30"/>
          <w:szCs w:val="30"/>
        </w:rPr>
      </w:pPr>
      <w:r>
        <w:rPr>
          <w:rFonts w:ascii="仿宋_GB2312" w:eastAsia="仿宋_GB2312" w:hAnsi="黑体" w:hint="eastAsia"/>
          <w:sz w:val="30"/>
          <w:szCs w:val="30"/>
        </w:rPr>
        <w:t xml:space="preserve">第十六条 </w:t>
      </w:r>
      <w:r>
        <w:rPr>
          <w:rFonts w:ascii="仿宋_GB2312" w:eastAsia="仿宋_GB2312" w:hint="eastAsia"/>
          <w:sz w:val="30"/>
          <w:szCs w:val="30"/>
        </w:rPr>
        <w:t>自律委员会</w:t>
      </w:r>
      <w:r w:rsidR="003F4EEB">
        <w:rPr>
          <w:rFonts w:ascii="仿宋_GB2312" w:eastAsia="仿宋_GB2312" w:hint="eastAsia"/>
          <w:sz w:val="30"/>
          <w:szCs w:val="30"/>
        </w:rPr>
        <w:t>工作</w:t>
      </w:r>
      <w:r>
        <w:rPr>
          <w:rFonts w:ascii="仿宋_GB2312" w:eastAsia="仿宋_GB2312" w:hAnsi="仿宋" w:hint="eastAsia"/>
          <w:sz w:val="30"/>
          <w:szCs w:val="30"/>
        </w:rPr>
        <w:t>会议由自律委员会主任委员或其授权的副主任委员担任会议召集人，组织委员发表意见和讨论。</w:t>
      </w:r>
    </w:p>
    <w:p w:rsidR="00DD0CF5" w:rsidRDefault="00AF2475">
      <w:pPr>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lastRenderedPageBreak/>
        <w:t>会议讨论结束后，会议召集人根据参会委员的意见及讨论情况进行总结，经合议形成会议决议。</w:t>
      </w:r>
    </w:p>
    <w:p w:rsidR="00DD0CF5" w:rsidRDefault="00AF2475">
      <w:pPr>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参会委员对会议形成的会议决议持不同意见的，应提交书面资料至秘书处存档。</w:t>
      </w:r>
    </w:p>
    <w:p w:rsidR="00DD0CF5" w:rsidRDefault="00AF2475">
      <w:pPr>
        <w:snapToGrid w:val="0"/>
        <w:spacing w:line="600" w:lineRule="exact"/>
        <w:ind w:firstLineChars="200" w:firstLine="600"/>
        <w:rPr>
          <w:rFonts w:ascii="仿宋_GB2312" w:eastAsia="仿宋_GB2312" w:hAnsi="黑体"/>
          <w:sz w:val="30"/>
          <w:szCs w:val="30"/>
        </w:rPr>
      </w:pPr>
      <w:r>
        <w:rPr>
          <w:rFonts w:ascii="仿宋_GB2312" w:eastAsia="仿宋_GB2312" w:hAnsi="黑体" w:hint="eastAsia"/>
          <w:sz w:val="30"/>
          <w:szCs w:val="30"/>
        </w:rPr>
        <w:t xml:space="preserve">第十七条 </w:t>
      </w:r>
      <w:r>
        <w:rPr>
          <w:rFonts w:ascii="仿宋_GB2312" w:eastAsia="仿宋_GB2312" w:hint="eastAsia"/>
          <w:sz w:val="30"/>
          <w:szCs w:val="30"/>
        </w:rPr>
        <w:t>自律委员会委员应当自觉遵守和执行自律委员会会议形成的会议决议。</w:t>
      </w:r>
    </w:p>
    <w:p w:rsidR="00DD0CF5" w:rsidRDefault="00AF2475">
      <w:pPr>
        <w:snapToGrid w:val="0"/>
        <w:spacing w:line="600" w:lineRule="exact"/>
        <w:ind w:firstLineChars="200" w:firstLine="600"/>
        <w:rPr>
          <w:rFonts w:ascii="仿宋_GB2312" w:eastAsia="仿宋_GB2312"/>
          <w:sz w:val="30"/>
          <w:szCs w:val="30"/>
        </w:rPr>
      </w:pPr>
      <w:r>
        <w:rPr>
          <w:rFonts w:ascii="仿宋_GB2312" w:eastAsia="仿宋_GB2312" w:hint="eastAsia"/>
          <w:sz w:val="30"/>
          <w:szCs w:val="30"/>
        </w:rPr>
        <w:t>本所可以根据需要，将自律委员会会议形成的会议决议以适当方式向行业公布，并对其执行情况予以监督。</w:t>
      </w:r>
    </w:p>
    <w:p w:rsidR="00DD0CF5" w:rsidRDefault="00AF2475">
      <w:pPr>
        <w:snapToGrid w:val="0"/>
        <w:spacing w:line="600" w:lineRule="exact"/>
        <w:ind w:firstLineChars="200" w:firstLine="600"/>
        <w:rPr>
          <w:rFonts w:ascii="仿宋_GB2312" w:eastAsia="仿宋_GB2312"/>
          <w:sz w:val="30"/>
          <w:szCs w:val="30"/>
        </w:rPr>
      </w:pPr>
      <w:r>
        <w:rPr>
          <w:rFonts w:ascii="仿宋_GB2312" w:eastAsia="仿宋_GB2312" w:hAnsi="黑体" w:hint="eastAsia"/>
          <w:sz w:val="30"/>
          <w:szCs w:val="30"/>
        </w:rPr>
        <w:t xml:space="preserve">第十八条 </w:t>
      </w:r>
      <w:r>
        <w:rPr>
          <w:rFonts w:ascii="仿宋_GB2312" w:eastAsia="仿宋_GB2312" w:hint="eastAsia"/>
          <w:sz w:val="30"/>
          <w:szCs w:val="30"/>
        </w:rPr>
        <w:t>自律委员会委员及其指</w:t>
      </w:r>
      <w:r w:rsidR="008A21C7">
        <w:rPr>
          <w:rFonts w:ascii="仿宋_GB2312" w:eastAsia="仿宋_GB2312" w:hint="eastAsia"/>
          <w:sz w:val="30"/>
          <w:szCs w:val="30"/>
        </w:rPr>
        <w:t>定</w:t>
      </w:r>
      <w:r>
        <w:rPr>
          <w:rFonts w:ascii="仿宋_GB2312" w:eastAsia="仿宋_GB2312" w:hint="eastAsia"/>
          <w:sz w:val="30"/>
          <w:szCs w:val="30"/>
        </w:rPr>
        <w:t>的代表或受托代表应当妥善保管会议材料，并对会议情况负有保密义务，不得以任何形式泄露自律委员会会议的会议材料、讨论内容、决议及其他有关信息。</w:t>
      </w:r>
    </w:p>
    <w:p w:rsidR="00DD0CF5" w:rsidRDefault="00AF2475">
      <w:pPr>
        <w:snapToGrid w:val="0"/>
        <w:spacing w:line="600" w:lineRule="exact"/>
        <w:ind w:firstLineChars="200" w:firstLine="600"/>
        <w:rPr>
          <w:rFonts w:ascii="仿宋_GB2312" w:eastAsia="仿宋_GB2312"/>
          <w:sz w:val="30"/>
          <w:szCs w:val="30"/>
        </w:rPr>
      </w:pPr>
      <w:r>
        <w:rPr>
          <w:rFonts w:ascii="仿宋_GB2312" w:eastAsia="仿宋_GB2312" w:hAnsi="黑体" w:hint="eastAsia"/>
          <w:sz w:val="30"/>
          <w:szCs w:val="30"/>
        </w:rPr>
        <w:t>第十九条</w:t>
      </w:r>
      <w:r>
        <w:rPr>
          <w:rFonts w:ascii="仿宋_GB2312" w:eastAsia="仿宋_GB2312" w:hint="eastAsia"/>
          <w:sz w:val="30"/>
          <w:szCs w:val="30"/>
        </w:rPr>
        <w:t xml:space="preserve"> 本规则经自律委员会讨论和本所理事会审议通过后生效，修改时亦同。</w:t>
      </w:r>
    </w:p>
    <w:p w:rsidR="00DD0CF5" w:rsidRDefault="00AF2475">
      <w:pPr>
        <w:snapToGrid w:val="0"/>
        <w:spacing w:line="600" w:lineRule="exact"/>
        <w:ind w:firstLineChars="200" w:firstLine="600"/>
        <w:rPr>
          <w:rFonts w:ascii="仿宋_GB2312" w:eastAsia="仿宋_GB2312"/>
          <w:sz w:val="30"/>
          <w:szCs w:val="30"/>
        </w:rPr>
      </w:pPr>
      <w:r>
        <w:rPr>
          <w:rFonts w:ascii="仿宋_GB2312" w:eastAsia="仿宋_GB2312" w:hAnsi="黑体" w:hint="eastAsia"/>
          <w:sz w:val="30"/>
          <w:szCs w:val="30"/>
        </w:rPr>
        <w:t>第二十条</w:t>
      </w:r>
      <w:r>
        <w:rPr>
          <w:rFonts w:ascii="仿宋_GB2312" w:eastAsia="仿宋_GB2312" w:hint="eastAsia"/>
          <w:sz w:val="30"/>
          <w:szCs w:val="30"/>
        </w:rPr>
        <w:t xml:space="preserve"> 本规则由本所负责解释。</w:t>
      </w:r>
    </w:p>
    <w:p w:rsidR="00DD0CF5" w:rsidRDefault="00AF2475">
      <w:pPr>
        <w:snapToGrid w:val="0"/>
        <w:spacing w:line="600" w:lineRule="exact"/>
        <w:ind w:firstLineChars="200" w:firstLine="600"/>
        <w:rPr>
          <w:rFonts w:ascii="仿宋_GB2312" w:eastAsia="仿宋_GB2312"/>
          <w:bCs/>
          <w:color w:val="000000"/>
          <w:sz w:val="30"/>
          <w:szCs w:val="30"/>
        </w:rPr>
      </w:pPr>
      <w:r>
        <w:rPr>
          <w:rFonts w:ascii="仿宋_GB2312" w:eastAsia="仿宋_GB2312" w:hAnsi="黑体" w:hint="eastAsia"/>
          <w:sz w:val="30"/>
          <w:szCs w:val="30"/>
        </w:rPr>
        <w:t xml:space="preserve">第二十一条 </w:t>
      </w:r>
      <w:r>
        <w:rPr>
          <w:rFonts w:ascii="仿宋_GB2312" w:eastAsia="仿宋_GB2312" w:hAnsi="仿宋" w:hint="eastAsia"/>
          <w:sz w:val="30"/>
          <w:szCs w:val="30"/>
        </w:rPr>
        <w:t>本规则自发布之日起施行。本所于2019年4月4日发布的《上海证券交易所科创板股票公开发行自律委员会工作规则》（上证发〔2019〕41号）同时废止。</w:t>
      </w:r>
    </w:p>
    <w:p w:rsidR="00DD0CF5" w:rsidRDefault="00DD0CF5"/>
    <w:sectPr w:rsidR="00DD0CF5" w:rsidSect="00DD0CF5">
      <w:headerReference w:type="default" r:id="rId6"/>
      <w:footerReference w:type="even" r:id="rId7"/>
      <w:footerReference w:type="default" r:id="rId8"/>
      <w:pgSz w:w="11906" w:h="16838"/>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670" w:rsidRDefault="003E3670" w:rsidP="00DD0CF5">
      <w:r>
        <w:separator/>
      </w:r>
    </w:p>
  </w:endnote>
  <w:endnote w:type="continuationSeparator" w:id="0">
    <w:p w:rsidR="003E3670" w:rsidRDefault="003E3670" w:rsidP="00DD0CF5">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CF5" w:rsidRDefault="00DD0CF5">
    <w:pPr>
      <w:pStyle w:val="a4"/>
      <w:framePr w:wrap="around" w:vAnchor="text" w:hAnchor="margin" w:xAlign="center" w:y="1"/>
      <w:rPr>
        <w:rStyle w:val="a6"/>
      </w:rPr>
    </w:pPr>
  </w:p>
  <w:p w:rsidR="00DD0CF5" w:rsidRDefault="00AF2475">
    <w:pPr>
      <w:pStyle w:val="a4"/>
    </w:pPr>
    <w:r>
      <w:rPr>
        <w:rFonts w:ascii="仿宋_GB2312" w:eastAsia="仿宋_GB2312" w:hint="eastAsia"/>
        <w:bCs/>
        <w:sz w:val="28"/>
      </w:rPr>
      <w:t>－</w:t>
    </w:r>
    <w:r w:rsidR="00F32981">
      <w:rPr>
        <w:sz w:val="28"/>
      </w:rPr>
      <w:fldChar w:fldCharType="begin"/>
    </w:r>
    <w:r>
      <w:rPr>
        <w:sz w:val="28"/>
      </w:rPr>
      <w:instrText xml:space="preserve"> PAGE </w:instrText>
    </w:r>
    <w:r w:rsidR="00F32981">
      <w:rPr>
        <w:sz w:val="28"/>
      </w:rPr>
      <w:fldChar w:fldCharType="separate"/>
    </w:r>
    <w:r>
      <w:rPr>
        <w:sz w:val="28"/>
      </w:rPr>
      <w:t>6</w:t>
    </w:r>
    <w:r w:rsidR="00F32981">
      <w:rPr>
        <w:sz w:val="28"/>
      </w:rPr>
      <w:fldChar w:fldCharType="end"/>
    </w:r>
    <w:r>
      <w:rPr>
        <w:rFonts w:ascii="仿宋_GB2312" w:eastAsia="仿宋_GB2312" w:hint="eastAsia"/>
        <w:bCs/>
        <w:sz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915594"/>
      <w:docPartObj>
        <w:docPartGallery w:val="AutoText"/>
      </w:docPartObj>
    </w:sdtPr>
    <w:sdtEndPr>
      <w:rPr>
        <w:sz w:val="24"/>
        <w:szCs w:val="24"/>
      </w:rPr>
    </w:sdtEndPr>
    <w:sdtContent>
      <w:p w:rsidR="00DD0CF5" w:rsidRPr="00DD0CF5" w:rsidRDefault="00F32981">
        <w:pPr>
          <w:pStyle w:val="a4"/>
          <w:jc w:val="center"/>
          <w:rPr>
            <w:sz w:val="24"/>
            <w:szCs w:val="24"/>
          </w:rPr>
        </w:pPr>
        <w:r w:rsidRPr="007B7621">
          <w:rPr>
            <w:sz w:val="24"/>
            <w:szCs w:val="24"/>
          </w:rPr>
          <w:fldChar w:fldCharType="begin"/>
        </w:r>
        <w:r w:rsidR="007B7621" w:rsidRPr="007B7621">
          <w:rPr>
            <w:sz w:val="24"/>
            <w:szCs w:val="24"/>
          </w:rPr>
          <w:instrText xml:space="preserve"> PAGE   \* MERGEFORMAT </w:instrText>
        </w:r>
        <w:r w:rsidRPr="007B7621">
          <w:rPr>
            <w:sz w:val="24"/>
            <w:szCs w:val="24"/>
          </w:rPr>
          <w:fldChar w:fldCharType="separate"/>
        </w:r>
        <w:r w:rsidR="00BD7B9D" w:rsidRPr="00BD7B9D">
          <w:rPr>
            <w:noProof/>
            <w:sz w:val="24"/>
            <w:szCs w:val="24"/>
            <w:lang w:val="zh-CN"/>
          </w:rPr>
          <w:t>5</w:t>
        </w:r>
        <w:r w:rsidRPr="007B7621">
          <w:rPr>
            <w:sz w:val="24"/>
            <w:szCs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670" w:rsidRDefault="003E3670" w:rsidP="00DD0CF5">
      <w:r>
        <w:separator/>
      </w:r>
    </w:p>
  </w:footnote>
  <w:footnote w:type="continuationSeparator" w:id="0">
    <w:p w:rsidR="003E3670" w:rsidRDefault="003E3670" w:rsidP="00DD0CF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CF5" w:rsidRDefault="00DD0CF5">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D68FD"/>
    <w:rsid w:val="00032A0C"/>
    <w:rsid w:val="00033866"/>
    <w:rsid w:val="00057746"/>
    <w:rsid w:val="000636EF"/>
    <w:rsid w:val="000912FF"/>
    <w:rsid w:val="000A6456"/>
    <w:rsid w:val="000B582C"/>
    <w:rsid w:val="000C48CC"/>
    <w:rsid w:val="000D18DD"/>
    <w:rsid w:val="000D48B6"/>
    <w:rsid w:val="000E228F"/>
    <w:rsid w:val="000F7C8B"/>
    <w:rsid w:val="001075A4"/>
    <w:rsid w:val="001475DA"/>
    <w:rsid w:val="001A29EA"/>
    <w:rsid w:val="001F64E6"/>
    <w:rsid w:val="00251104"/>
    <w:rsid w:val="00253753"/>
    <w:rsid w:val="002855B9"/>
    <w:rsid w:val="00286557"/>
    <w:rsid w:val="002A4913"/>
    <w:rsid w:val="002A4FAA"/>
    <w:rsid w:val="002E34D9"/>
    <w:rsid w:val="002F356C"/>
    <w:rsid w:val="00306AA0"/>
    <w:rsid w:val="00307772"/>
    <w:rsid w:val="0032122B"/>
    <w:rsid w:val="00377110"/>
    <w:rsid w:val="00397E24"/>
    <w:rsid w:val="003C043D"/>
    <w:rsid w:val="003C396A"/>
    <w:rsid w:val="003D39F3"/>
    <w:rsid w:val="003D68FD"/>
    <w:rsid w:val="003E3670"/>
    <w:rsid w:val="003F4EEB"/>
    <w:rsid w:val="00431607"/>
    <w:rsid w:val="00434278"/>
    <w:rsid w:val="004351E5"/>
    <w:rsid w:val="00440EEA"/>
    <w:rsid w:val="00461132"/>
    <w:rsid w:val="004B2BB7"/>
    <w:rsid w:val="004B4BA6"/>
    <w:rsid w:val="004E5D9A"/>
    <w:rsid w:val="004E7B52"/>
    <w:rsid w:val="005207FE"/>
    <w:rsid w:val="00547B77"/>
    <w:rsid w:val="005504CA"/>
    <w:rsid w:val="005A3AEC"/>
    <w:rsid w:val="005F3718"/>
    <w:rsid w:val="006101DD"/>
    <w:rsid w:val="0063400D"/>
    <w:rsid w:val="0065256C"/>
    <w:rsid w:val="00672937"/>
    <w:rsid w:val="006D5A63"/>
    <w:rsid w:val="00722224"/>
    <w:rsid w:val="00723260"/>
    <w:rsid w:val="007A6052"/>
    <w:rsid w:val="007B500F"/>
    <w:rsid w:val="007B7621"/>
    <w:rsid w:val="007F1C63"/>
    <w:rsid w:val="008219DA"/>
    <w:rsid w:val="008361D6"/>
    <w:rsid w:val="008407F8"/>
    <w:rsid w:val="00852CDE"/>
    <w:rsid w:val="00885FD9"/>
    <w:rsid w:val="008952F6"/>
    <w:rsid w:val="008A21C7"/>
    <w:rsid w:val="008C00CF"/>
    <w:rsid w:val="008E3E1C"/>
    <w:rsid w:val="008F2065"/>
    <w:rsid w:val="00982948"/>
    <w:rsid w:val="009A68A6"/>
    <w:rsid w:val="009D0171"/>
    <w:rsid w:val="009D2F90"/>
    <w:rsid w:val="009F1CB9"/>
    <w:rsid w:val="00A02773"/>
    <w:rsid w:val="00A20CC0"/>
    <w:rsid w:val="00A2190A"/>
    <w:rsid w:val="00A96693"/>
    <w:rsid w:val="00AE2C59"/>
    <w:rsid w:val="00AF2475"/>
    <w:rsid w:val="00B04AF3"/>
    <w:rsid w:val="00B12F20"/>
    <w:rsid w:val="00B80726"/>
    <w:rsid w:val="00B96FA2"/>
    <w:rsid w:val="00BC7E00"/>
    <w:rsid w:val="00BD34CB"/>
    <w:rsid w:val="00BD65DB"/>
    <w:rsid w:val="00BD7B9D"/>
    <w:rsid w:val="00C317B7"/>
    <w:rsid w:val="00C46E4C"/>
    <w:rsid w:val="00C70B81"/>
    <w:rsid w:val="00CB3FAB"/>
    <w:rsid w:val="00D04C0A"/>
    <w:rsid w:val="00D12BE3"/>
    <w:rsid w:val="00D3100B"/>
    <w:rsid w:val="00D430B6"/>
    <w:rsid w:val="00D75953"/>
    <w:rsid w:val="00D829F0"/>
    <w:rsid w:val="00D8311F"/>
    <w:rsid w:val="00DC61A4"/>
    <w:rsid w:val="00DD0CF5"/>
    <w:rsid w:val="00DD706E"/>
    <w:rsid w:val="00DF5B81"/>
    <w:rsid w:val="00E04ED5"/>
    <w:rsid w:val="00E23F41"/>
    <w:rsid w:val="00E425E7"/>
    <w:rsid w:val="00E71960"/>
    <w:rsid w:val="00EB1D9C"/>
    <w:rsid w:val="00EC2B19"/>
    <w:rsid w:val="00EF4D24"/>
    <w:rsid w:val="00EF6BC1"/>
    <w:rsid w:val="00EF6E02"/>
    <w:rsid w:val="00F1009D"/>
    <w:rsid w:val="00F32981"/>
    <w:rsid w:val="00F3350F"/>
    <w:rsid w:val="00F41E00"/>
    <w:rsid w:val="00F475DD"/>
    <w:rsid w:val="4DFF3B4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0CF5"/>
    <w:pPr>
      <w:widowControl w:val="0"/>
      <w:jc w:val="both"/>
    </w:pPr>
    <w:rPr>
      <w:rFonts w:ascii="Times New Roman" w:eastAsia="宋体" w:hAnsi="Times New Roman" w:cs="Times New Roman"/>
      <w:kern w:val="2"/>
      <w:sz w:val="21"/>
    </w:rPr>
  </w:style>
  <w:style w:type="paragraph" w:styleId="2">
    <w:name w:val="heading 2"/>
    <w:basedOn w:val="a"/>
    <w:next w:val="a"/>
    <w:link w:val="2Char"/>
    <w:qFormat/>
    <w:rsid w:val="00DD0CF5"/>
    <w:pPr>
      <w:keepNext/>
      <w:keepLines/>
      <w:spacing w:before="260" w:after="260" w:line="416" w:lineRule="auto"/>
      <w:outlineLvl w:val="1"/>
    </w:pPr>
    <w:rPr>
      <w:rFonts w:ascii="Arial" w:eastAsia="黑体" w:hAnsi="Arial"/>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D0CF5"/>
    <w:rPr>
      <w:sz w:val="18"/>
      <w:szCs w:val="18"/>
    </w:rPr>
  </w:style>
  <w:style w:type="paragraph" w:styleId="a4">
    <w:name w:val="footer"/>
    <w:basedOn w:val="a"/>
    <w:link w:val="Char0"/>
    <w:uiPriority w:val="99"/>
    <w:rsid w:val="00DD0CF5"/>
    <w:pPr>
      <w:tabs>
        <w:tab w:val="center" w:pos="4153"/>
        <w:tab w:val="right" w:pos="8306"/>
      </w:tabs>
      <w:snapToGrid w:val="0"/>
      <w:jc w:val="left"/>
    </w:pPr>
    <w:rPr>
      <w:sz w:val="18"/>
      <w:szCs w:val="18"/>
    </w:rPr>
  </w:style>
  <w:style w:type="paragraph" w:styleId="a5">
    <w:name w:val="header"/>
    <w:basedOn w:val="a"/>
    <w:link w:val="Char1"/>
    <w:uiPriority w:val="99"/>
    <w:unhideWhenUsed/>
    <w:rsid w:val="00DD0CF5"/>
    <w:pPr>
      <w:pBdr>
        <w:bottom w:val="single" w:sz="6" w:space="1" w:color="auto"/>
      </w:pBdr>
      <w:tabs>
        <w:tab w:val="center" w:pos="4153"/>
        <w:tab w:val="right" w:pos="8306"/>
      </w:tabs>
      <w:snapToGrid w:val="0"/>
      <w:jc w:val="center"/>
    </w:pPr>
    <w:rPr>
      <w:sz w:val="18"/>
      <w:szCs w:val="18"/>
    </w:rPr>
  </w:style>
  <w:style w:type="character" w:styleId="a6">
    <w:name w:val="page number"/>
    <w:basedOn w:val="a0"/>
    <w:rsid w:val="00DD0CF5"/>
  </w:style>
  <w:style w:type="character" w:customStyle="1" w:styleId="2Char">
    <w:name w:val="标题 2 Char"/>
    <w:basedOn w:val="a0"/>
    <w:link w:val="2"/>
    <w:rsid w:val="00DD0CF5"/>
    <w:rPr>
      <w:rFonts w:ascii="Arial" w:eastAsia="黑体" w:hAnsi="Arial" w:cs="Times New Roman"/>
      <w:b/>
      <w:bCs/>
      <w:kern w:val="0"/>
      <w:sz w:val="32"/>
      <w:szCs w:val="32"/>
    </w:rPr>
  </w:style>
  <w:style w:type="character" w:customStyle="1" w:styleId="Char0">
    <w:name w:val="页脚 Char"/>
    <w:basedOn w:val="a0"/>
    <w:link w:val="a4"/>
    <w:uiPriority w:val="99"/>
    <w:rsid w:val="00DD0CF5"/>
    <w:rPr>
      <w:rFonts w:ascii="Times New Roman" w:eastAsia="宋体" w:hAnsi="Times New Roman" w:cs="Times New Roman"/>
      <w:sz w:val="18"/>
      <w:szCs w:val="18"/>
    </w:rPr>
  </w:style>
  <w:style w:type="character" w:customStyle="1" w:styleId="Char">
    <w:name w:val="批注框文本 Char"/>
    <w:basedOn w:val="a0"/>
    <w:link w:val="a3"/>
    <w:uiPriority w:val="99"/>
    <w:semiHidden/>
    <w:rsid w:val="00DD0CF5"/>
    <w:rPr>
      <w:rFonts w:ascii="Times New Roman" w:eastAsia="宋体" w:hAnsi="Times New Roman" w:cs="Times New Roman"/>
      <w:sz w:val="18"/>
      <w:szCs w:val="18"/>
    </w:rPr>
  </w:style>
  <w:style w:type="character" w:customStyle="1" w:styleId="Char1">
    <w:name w:val="页眉 Char"/>
    <w:basedOn w:val="a0"/>
    <w:link w:val="a5"/>
    <w:uiPriority w:val="99"/>
    <w:rsid w:val="00DD0CF5"/>
    <w:rPr>
      <w:rFonts w:ascii="Times New Roman" w:eastAsia="宋体" w:hAnsi="Times New Roman" w:cs="Times New Roman"/>
      <w:sz w:val="18"/>
      <w:szCs w:val="18"/>
    </w:rPr>
  </w:style>
  <w:style w:type="character" w:styleId="a7">
    <w:name w:val="annotation reference"/>
    <w:basedOn w:val="a0"/>
    <w:uiPriority w:val="99"/>
    <w:semiHidden/>
    <w:unhideWhenUsed/>
    <w:rsid w:val="00306AA0"/>
    <w:rPr>
      <w:sz w:val="21"/>
      <w:szCs w:val="21"/>
    </w:rPr>
  </w:style>
  <w:style w:type="paragraph" w:styleId="a8">
    <w:name w:val="annotation text"/>
    <w:basedOn w:val="a"/>
    <w:link w:val="Char2"/>
    <w:uiPriority w:val="99"/>
    <w:semiHidden/>
    <w:unhideWhenUsed/>
    <w:rsid w:val="00306AA0"/>
    <w:pPr>
      <w:jc w:val="left"/>
    </w:pPr>
  </w:style>
  <w:style w:type="character" w:customStyle="1" w:styleId="Char2">
    <w:name w:val="批注文字 Char"/>
    <w:basedOn w:val="a0"/>
    <w:link w:val="a8"/>
    <w:uiPriority w:val="99"/>
    <w:semiHidden/>
    <w:rsid w:val="00306AA0"/>
    <w:rPr>
      <w:rFonts w:ascii="Times New Roman" w:eastAsia="宋体" w:hAnsi="Times New Roman" w:cs="Times New Roman"/>
      <w:kern w:val="2"/>
      <w:sz w:val="21"/>
    </w:rPr>
  </w:style>
  <w:style w:type="paragraph" w:styleId="a9">
    <w:name w:val="annotation subject"/>
    <w:basedOn w:val="a8"/>
    <w:next w:val="a8"/>
    <w:link w:val="Char3"/>
    <w:uiPriority w:val="99"/>
    <w:semiHidden/>
    <w:unhideWhenUsed/>
    <w:rsid w:val="00306AA0"/>
    <w:rPr>
      <w:b/>
      <w:bCs/>
    </w:rPr>
  </w:style>
  <w:style w:type="character" w:customStyle="1" w:styleId="Char3">
    <w:name w:val="批注主题 Char"/>
    <w:basedOn w:val="Char2"/>
    <w:link w:val="a9"/>
    <w:uiPriority w:val="99"/>
    <w:semiHidden/>
    <w:rsid w:val="00306AA0"/>
    <w:rPr>
      <w:rFonts w:ascii="Times New Roman" w:eastAsia="宋体" w:hAnsi="Times New Roman" w:cs="Times New Roman"/>
      <w:b/>
      <w:bCs/>
      <w:kern w:val="2"/>
      <w:sz w:val="21"/>
    </w:rPr>
  </w:style>
</w:styles>
</file>

<file path=word/webSettings.xml><?xml version="1.0" encoding="utf-8"?>
<w:webSettings xmlns:r="http://schemas.openxmlformats.org/officeDocument/2006/relationships" xmlns:w="http://schemas.openxmlformats.org/wordprocessingml/2006/main">
  <w:divs>
    <w:div w:id="208190183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5</Pages>
  <Words>342</Words>
  <Characters>1956</Characters>
  <Application>Microsoft Office Word</Application>
  <DocSecurity>0</DocSecurity>
  <Lines>16</Lines>
  <Paragraphs>4</Paragraphs>
  <ScaleCrop>false</ScaleCrop>
  <Company/>
  <LinksUpToDate>false</LinksUpToDate>
  <CharactersWithSpaces>2294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2022-01-14T00:58:00Z</dcterms:created>
  <dcterms:modified xsi:type="dcterms:W3CDTF">2023-02-16T09:32:00Z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0DE337E5C9EF4C85B103EE29D00FF73E</vt:lpwstr>
  </property>
</Properties>
</file>