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left"/>
        <w:rPr>
          <w:rFonts w:ascii="Times New Roman" w:hAnsi="Times New Roman" w:eastAsia="方正仿宋简体" w:cs="Times New Roman"/>
          <w:sz w:val="32"/>
          <w:szCs w:val="32"/>
        </w:rPr>
      </w:pPr>
      <w:bookmarkStart w:id="0" w:name="_Toc513791788"/>
      <w:bookmarkStart w:id="1" w:name="_Toc513792074"/>
      <w:bookmarkStart w:id="2" w:name="_Toc519177306"/>
      <w:bookmarkStart w:id="3" w:name="_Toc513792041"/>
      <w:bookmarkStart w:id="117" w:name="_GoBack"/>
      <w:bookmarkEnd w:id="117"/>
      <w:r>
        <w:rPr>
          <w:rFonts w:hint="eastAsia" w:ascii="黑体" w:hAnsi="黑体" w:eastAsia="黑体"/>
          <w:bCs/>
          <w:sz w:val="32"/>
          <w:szCs w:val="32"/>
        </w:rPr>
        <w:t>附件</w:t>
      </w: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深圳证券交易所债券</w:t>
      </w:r>
      <w:r>
        <w:rPr>
          <w:rFonts w:hint="eastAsia" w:ascii="Times New Roman" w:hAnsi="Times New Roman" w:eastAsia="方正小标宋简体" w:cs="Times New Roman"/>
          <w:sz w:val="40"/>
          <w:szCs w:val="40"/>
        </w:rPr>
        <w:t>发行</w:t>
      </w:r>
      <w:r>
        <w:rPr>
          <w:rFonts w:ascii="Times New Roman" w:hAnsi="Times New Roman" w:eastAsia="方正小标宋简体" w:cs="Times New Roman"/>
          <w:sz w:val="40"/>
          <w:szCs w:val="40"/>
        </w:rPr>
        <w:t>业务指南第</w:t>
      </w:r>
      <w:r>
        <w:rPr>
          <w:rFonts w:hint="eastAsia" w:ascii="Times New Roman" w:hAnsi="Times New Roman" w:eastAsia="方正小标宋简体" w:cs="Times New Roman"/>
          <w:sz w:val="40"/>
          <w:szCs w:val="40"/>
        </w:rPr>
        <w:t>1</w:t>
      </w:r>
      <w:r>
        <w:rPr>
          <w:rFonts w:ascii="Times New Roman" w:hAnsi="Times New Roman" w:eastAsia="方正小标宋简体" w:cs="Times New Roman"/>
          <w:sz w:val="40"/>
          <w:szCs w:val="40"/>
        </w:rPr>
        <w:t>号——</w:t>
      </w:r>
    </w:p>
    <w:p>
      <w:pPr>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公司债券（含企业债券）和资产支持证券</w:t>
      </w:r>
    </w:p>
    <w:p>
      <w:pPr>
        <w:jc w:val="center"/>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rPr>
        <w:t>发行上市挂牌业务指南</w:t>
      </w:r>
      <w:r>
        <w:rPr>
          <w:rFonts w:hint="eastAsia" w:ascii="Times New Roman" w:hAnsi="Times New Roman" w:eastAsia="方正小标宋简体" w:cs="Times New Roman"/>
          <w:sz w:val="40"/>
          <w:szCs w:val="40"/>
          <w:lang w:val="en-US" w:eastAsia="zh-CN"/>
        </w:rPr>
        <w:t>（</w:t>
      </w:r>
      <w:r>
        <w:rPr>
          <w:rFonts w:hint="default" w:ascii="Times New Roman" w:hAnsi="Times New Roman" w:eastAsia="方正小标宋简体" w:cs="Times New Roman"/>
          <w:sz w:val="40"/>
          <w:szCs w:val="40"/>
          <w:lang w:val="en-US"/>
        </w:rPr>
        <w:t>202</w:t>
      </w:r>
      <w:r>
        <w:rPr>
          <w:rFonts w:hint="eastAsia" w:ascii="Times New Roman" w:hAnsi="Times New Roman" w:eastAsia="方正小标宋简体" w:cs="Times New Roman"/>
          <w:sz w:val="40"/>
          <w:szCs w:val="40"/>
          <w:lang w:val="en-US" w:eastAsia="zh-CN"/>
        </w:rPr>
        <w:t>4年修订）</w:t>
      </w:r>
    </w:p>
    <w:p>
      <w:pPr>
        <w:jc w:val="center"/>
        <w:rPr>
          <w:rFonts w:ascii="Times New Roman" w:hAnsi="Times New Roman" w:eastAsia="楷体" w:cs="Times New Roman"/>
          <w:sz w:val="24"/>
          <w:szCs w:val="24"/>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仿宋" w:hAnsi="仿宋" w:eastAsia="仿宋" w:cs="Times New Roman"/>
          <w:sz w:val="32"/>
          <w:szCs w:val="32"/>
        </w:rPr>
      </w:pPr>
      <w:r>
        <w:rPr>
          <w:rFonts w:hint="eastAsia" w:ascii="仿宋" w:hAnsi="仿宋" w:eastAsia="仿宋" w:cs="Times New Roman"/>
          <w:sz w:val="32"/>
          <w:szCs w:val="32"/>
        </w:rPr>
        <w:t>二○二</w:t>
      </w:r>
      <w:r>
        <w:rPr>
          <w:rFonts w:hint="eastAsia" w:ascii="仿宋" w:hAnsi="仿宋" w:eastAsia="仿宋" w:cs="Times New Roman"/>
          <w:sz w:val="32"/>
          <w:szCs w:val="32"/>
          <w:lang w:eastAsia="zh-CN"/>
        </w:rPr>
        <w:t>四</w:t>
      </w:r>
      <w:r>
        <w:rPr>
          <w:rFonts w:ascii="仿宋" w:hAnsi="仿宋" w:eastAsia="仿宋" w:cs="Times New Roman"/>
          <w:sz w:val="32"/>
          <w:szCs w:val="32"/>
        </w:rPr>
        <w:t>年</w:t>
      </w:r>
      <w:r>
        <w:rPr>
          <w:rFonts w:hint="eastAsia" w:ascii="仿宋" w:hAnsi="仿宋" w:eastAsia="仿宋" w:cs="Times New Roman"/>
          <w:sz w:val="32"/>
          <w:szCs w:val="32"/>
          <w:lang w:eastAsia="zh-CN"/>
        </w:rPr>
        <w:t>一</w:t>
      </w:r>
      <w:r>
        <w:rPr>
          <w:rFonts w:ascii="仿宋" w:hAnsi="仿宋" w:eastAsia="仿宋" w:cs="Times New Roman"/>
          <w:sz w:val="32"/>
          <w:szCs w:val="32"/>
        </w:rPr>
        <w:t>月</w:t>
      </w: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left"/>
        <w:rPr>
          <w:rFonts w:hint="eastAsia" w:ascii="仿宋" w:hAnsi="仿宋" w:eastAsia="仿宋"/>
          <w:bCs/>
          <w:sz w:val="32"/>
          <w:szCs w:val="32"/>
        </w:rPr>
      </w:pPr>
      <w:r>
        <w:rPr>
          <w:rFonts w:hint="eastAsia" w:ascii="仿宋" w:hAnsi="仿宋" w:eastAsia="仿宋"/>
          <w:bCs/>
          <w:sz w:val="32"/>
          <w:szCs w:val="32"/>
        </w:rPr>
        <w:br w:type="page"/>
      </w:r>
    </w:p>
    <w:p>
      <w:pPr>
        <w:jc w:val="center"/>
        <w:rPr>
          <w:rFonts w:ascii="仿宋" w:hAnsi="仿宋" w:eastAsia="仿宋"/>
          <w:bCs/>
          <w:sz w:val="32"/>
          <w:szCs w:val="32"/>
        </w:rPr>
      </w:pPr>
      <w:r>
        <w:rPr>
          <w:rFonts w:hint="eastAsia" w:ascii="仿宋" w:hAnsi="仿宋" w:eastAsia="仿宋"/>
          <w:bCs/>
          <w:sz w:val="32"/>
          <w:szCs w:val="32"/>
        </w:rPr>
        <w:t>版本及修订说明</w:t>
      </w:r>
    </w:p>
    <w:tbl>
      <w:tblPr>
        <w:tblStyle w:val="27"/>
        <w:tblW w:w="866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vAlign w:val="center"/>
          </w:tcPr>
          <w:p>
            <w:pPr>
              <w:jc w:val="center"/>
              <w:rPr>
                <w:rFonts w:ascii="仿宋" w:hAnsi="仿宋" w:eastAsia="仿宋"/>
                <w:bCs/>
                <w:sz w:val="32"/>
                <w:szCs w:val="32"/>
              </w:rPr>
            </w:pPr>
            <w:r>
              <w:rPr>
                <w:rFonts w:hint="eastAsia" w:ascii="仿宋" w:hAnsi="仿宋" w:eastAsia="仿宋"/>
                <w:bCs/>
                <w:sz w:val="32"/>
                <w:szCs w:val="32"/>
              </w:rPr>
              <w:t>修改日期</w:t>
            </w:r>
          </w:p>
        </w:tc>
        <w:tc>
          <w:tcPr>
            <w:tcW w:w="5980" w:type="dxa"/>
            <w:vAlign w:val="center"/>
          </w:tcPr>
          <w:p>
            <w:pPr>
              <w:jc w:val="center"/>
              <w:rPr>
                <w:rFonts w:ascii="仿宋" w:hAnsi="仿宋" w:eastAsia="仿宋"/>
                <w:bCs/>
                <w:sz w:val="32"/>
                <w:szCs w:val="32"/>
              </w:rPr>
            </w:pPr>
            <w:r>
              <w:rPr>
                <w:rFonts w:hint="eastAsia" w:ascii="仿宋" w:hAnsi="仿宋" w:eastAsia="仿宋"/>
                <w:bCs/>
                <w:sz w:val="32"/>
                <w:szCs w:val="32"/>
              </w:rPr>
              <w:t>版本及主要修订内容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vAlign w:val="center"/>
          </w:tcPr>
          <w:p>
            <w:pPr>
              <w:jc w:val="center"/>
              <w:rPr>
                <w:rFonts w:ascii="仿宋" w:hAnsi="仿宋" w:eastAsia="仿宋"/>
                <w:bCs/>
                <w:sz w:val="32"/>
                <w:szCs w:val="32"/>
              </w:rPr>
            </w:pPr>
            <w:r>
              <w:rPr>
                <w:rFonts w:ascii="仿宋" w:hAnsi="仿宋" w:eastAsia="仿宋"/>
                <w:bCs/>
                <w:sz w:val="32"/>
                <w:szCs w:val="32"/>
              </w:rPr>
              <w:t>2023/10/20</w:t>
            </w:r>
          </w:p>
        </w:tc>
        <w:tc>
          <w:tcPr>
            <w:tcW w:w="5980" w:type="dxa"/>
            <w:vAlign w:val="center"/>
          </w:tcPr>
          <w:p>
            <w:pPr>
              <w:jc w:val="center"/>
              <w:rPr>
                <w:rFonts w:ascii="仿宋" w:hAnsi="仿宋" w:eastAsia="仿宋"/>
                <w:bCs/>
                <w:sz w:val="32"/>
                <w:szCs w:val="32"/>
              </w:rPr>
            </w:pPr>
            <w:r>
              <w:rPr>
                <w:rFonts w:hint="eastAsia" w:ascii="仿宋" w:hAnsi="仿宋" w:eastAsia="仿宋"/>
                <w:bCs/>
                <w:sz w:val="32"/>
                <w:szCs w:val="32"/>
              </w:rPr>
              <w:t>首次发布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vAlign w:val="center"/>
          </w:tcPr>
          <w:p>
            <w:pPr>
              <w:jc w:val="center"/>
              <w:rPr>
                <w:rFonts w:hint="default" w:ascii="仿宋" w:hAnsi="仿宋" w:eastAsia="仿宋"/>
                <w:bCs/>
                <w:sz w:val="32"/>
                <w:szCs w:val="32"/>
                <w:lang w:val="en-US" w:eastAsia="zh-CN"/>
              </w:rPr>
            </w:pPr>
            <w:r>
              <w:rPr>
                <w:rFonts w:hint="eastAsia" w:ascii="仿宋" w:hAnsi="仿宋" w:eastAsia="仿宋"/>
                <w:bCs/>
                <w:sz w:val="32"/>
                <w:szCs w:val="32"/>
                <w:lang w:val="en-US" w:eastAsia="zh-CN"/>
              </w:rPr>
              <w:t>2023/11/27</w:t>
            </w:r>
          </w:p>
        </w:tc>
        <w:tc>
          <w:tcPr>
            <w:tcW w:w="5980" w:type="dxa"/>
            <w:vAlign w:val="center"/>
          </w:tcPr>
          <w:p>
            <w:pPr>
              <w:jc w:val="left"/>
              <w:rPr>
                <w:rFonts w:hint="default" w:ascii="仿宋" w:hAnsi="仿宋" w:eastAsia="仿宋"/>
                <w:bCs/>
                <w:sz w:val="32"/>
                <w:szCs w:val="32"/>
                <w:lang w:val="en-US" w:eastAsia="zh-CN"/>
              </w:rPr>
            </w:pPr>
            <w:r>
              <w:rPr>
                <w:rFonts w:hint="eastAsia" w:ascii="仿宋" w:hAnsi="仿宋" w:eastAsia="仿宋"/>
                <w:bCs/>
                <w:sz w:val="32"/>
                <w:szCs w:val="32"/>
                <w:lang w:val="en-US" w:eastAsia="zh-CN"/>
              </w:rPr>
              <w:t>明确簿记建档系统代为录入时间、上传原始认购凭证及邮件传真记录并修订部分附件模板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vAlign w:val="center"/>
          </w:tcPr>
          <w:p>
            <w:pPr>
              <w:jc w:val="center"/>
              <w:rPr>
                <w:rFonts w:hint="default" w:ascii="仿宋" w:hAnsi="仿宋" w:eastAsia="仿宋"/>
                <w:bCs/>
                <w:sz w:val="32"/>
                <w:szCs w:val="32"/>
                <w:lang w:val="en-US" w:eastAsia="zh-CN"/>
              </w:rPr>
            </w:pPr>
            <w:r>
              <w:rPr>
                <w:rFonts w:hint="eastAsia" w:ascii="仿宋" w:hAnsi="仿宋" w:eastAsia="仿宋"/>
                <w:bCs/>
                <w:sz w:val="32"/>
                <w:szCs w:val="32"/>
                <w:lang w:val="en-US" w:eastAsia="zh-CN"/>
              </w:rPr>
              <w:t>2024/1/26</w:t>
            </w:r>
          </w:p>
        </w:tc>
        <w:tc>
          <w:tcPr>
            <w:tcW w:w="5980" w:type="dxa"/>
            <w:vAlign w:val="center"/>
          </w:tcPr>
          <w:p>
            <w:pPr>
              <w:jc w:val="left"/>
              <w:rPr>
                <w:rFonts w:hint="eastAsia" w:ascii="仿宋" w:hAnsi="仿宋" w:eastAsia="仿宋"/>
                <w:bCs/>
                <w:sz w:val="32"/>
                <w:szCs w:val="32"/>
                <w:lang w:val="en-US" w:eastAsia="zh-CN"/>
              </w:rPr>
            </w:pPr>
            <w:r>
              <w:rPr>
                <w:rFonts w:hint="eastAsia" w:ascii="仿宋" w:hAnsi="仿宋" w:eastAsia="仿宋"/>
                <w:bCs/>
                <w:sz w:val="32"/>
                <w:szCs w:val="32"/>
                <w:lang w:val="en-US" w:eastAsia="zh-CN"/>
              </w:rPr>
              <w:t>明确簿记建档系统故障时的应急处置措施，根据《关于进一步规范债券发行业务有关事项的通知》相应更新</w:t>
            </w:r>
          </w:p>
        </w:tc>
      </w:tr>
    </w:tbl>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widowControl/>
        <w:jc w:val="left"/>
        <w:rPr>
          <w:rFonts w:ascii="Times New Roman" w:hAnsi="Times New Roman" w:eastAsia="方正仿宋简体" w:cs="Times New Roman"/>
          <w:b/>
          <w:sz w:val="30"/>
          <w:szCs w:val="30"/>
        </w:rPr>
      </w:pPr>
      <w:r>
        <w:rPr>
          <w:rFonts w:ascii="Times New Roman" w:hAnsi="Times New Roman" w:eastAsia="方正仿宋简体" w:cs="Times New Roman"/>
          <w:b/>
          <w:sz w:val="30"/>
          <w:szCs w:val="30"/>
        </w:rPr>
        <w:br w:type="page"/>
      </w:r>
    </w:p>
    <w:bookmarkEnd w:id="0"/>
    <w:bookmarkEnd w:id="1"/>
    <w:bookmarkEnd w:id="2"/>
    <w:bookmarkEnd w:id="3"/>
    <w:p>
      <w:pPr>
        <w:pStyle w:val="2"/>
        <w:keepNext w:val="0"/>
        <w:keepLines w:val="0"/>
        <w:spacing w:before="156" w:beforeLines="50" w:after="156" w:afterLines="50" w:line="560" w:lineRule="exact"/>
        <w:jc w:val="center"/>
        <w:rPr>
          <w:rFonts w:ascii="仿宋" w:hAnsi="仿宋" w:eastAsia="仿宋" w:cs="仿宋"/>
          <w:sz w:val="32"/>
          <w:szCs w:val="32"/>
        </w:rPr>
      </w:pPr>
      <w:bookmarkStart w:id="4" w:name="_Toc2742"/>
      <w:r>
        <w:rPr>
          <w:rFonts w:hint="eastAsia" w:ascii="仿宋" w:hAnsi="仿宋" w:eastAsia="仿宋" w:cs="仿宋"/>
          <w:sz w:val="32"/>
          <w:szCs w:val="32"/>
        </w:rPr>
        <w:t>目   录</w:t>
      </w:r>
    </w:p>
    <w:p>
      <w:pPr>
        <w:spacing w:line="560" w:lineRule="exact"/>
        <w:rPr>
          <w:rFonts w:ascii="仿宋" w:hAnsi="仿宋" w:eastAsia="仿宋" w:cs="仿宋"/>
          <w:sz w:val="32"/>
          <w:szCs w:val="32"/>
        </w:rPr>
      </w:pPr>
    </w:p>
    <w:p>
      <w:pPr>
        <w:pStyle w:val="19"/>
        <w:tabs>
          <w:tab w:val="right" w:leader="dot" w:pos="8306"/>
        </w:tabs>
        <w:spacing w:line="560" w:lineRule="exact"/>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fldChar w:fldCharType="begin"/>
      </w:r>
      <w:r>
        <w:instrText xml:space="preserve"> HYPERLINK \l "_Toc7438" </w:instrText>
      </w:r>
      <w:r>
        <w:fldChar w:fldCharType="separate"/>
      </w:r>
      <w:r>
        <w:rPr>
          <w:rFonts w:hint="eastAsia" w:ascii="仿宋" w:hAnsi="仿宋" w:eastAsia="仿宋" w:cs="仿宋"/>
          <w:sz w:val="32"/>
          <w:szCs w:val="32"/>
        </w:rPr>
        <w:t>目   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_Toc7438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"_Toc2742" </w:instrText>
      </w:r>
      <w:r>
        <w:fldChar w:fldCharType="separate"/>
      </w:r>
      <w:r>
        <w:rPr>
          <w:rFonts w:hint="eastAsia" w:ascii="仿宋" w:hAnsi="仿宋" w:eastAsia="仿宋" w:cs="仿宋"/>
          <w:sz w:val="32"/>
          <w:szCs w:val="32"/>
        </w:rPr>
        <w:t>重要提示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_Toc2742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"_Toc19386" </w:instrText>
      </w:r>
      <w:r>
        <w:fldChar w:fldCharType="separate"/>
      </w:r>
      <w:r>
        <w:rPr>
          <w:rFonts w:hint="eastAsia" w:ascii="仿宋" w:hAnsi="仿宋" w:eastAsia="仿宋" w:cs="仿宋"/>
          <w:sz w:val="32"/>
          <w:szCs w:val="32"/>
        </w:rPr>
        <w:t>第一章 业务办理准备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_Toc19386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"_Toc19237" </w:instrText>
      </w:r>
      <w:r>
        <w:fldChar w:fldCharType="separate"/>
      </w:r>
      <w:r>
        <w:rPr>
          <w:rFonts w:hint="eastAsia" w:ascii="仿宋" w:hAnsi="仿宋" w:eastAsia="仿宋" w:cs="仿宋"/>
          <w:sz w:val="32"/>
          <w:szCs w:val="32"/>
        </w:rPr>
        <w:t>一、申请系统权限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_Toc19237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"_Toc9262" </w:instrText>
      </w:r>
      <w:r>
        <w:fldChar w:fldCharType="separate"/>
      </w:r>
      <w:r>
        <w:rPr>
          <w:rFonts w:hint="eastAsia" w:ascii="仿宋" w:hAnsi="仿宋" w:eastAsia="仿宋" w:cs="仿宋"/>
          <w:sz w:val="32"/>
          <w:szCs w:val="32"/>
        </w:rPr>
        <w:t>二、固收专区使用说明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_Toc9262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"_Toc30506" </w:instrText>
      </w:r>
      <w:r>
        <w:fldChar w:fldCharType="separate"/>
      </w:r>
      <w:r>
        <w:rPr>
          <w:rFonts w:hint="eastAsia" w:ascii="仿宋" w:hAnsi="仿宋" w:eastAsia="仿宋" w:cs="仿宋"/>
          <w:sz w:val="32"/>
          <w:szCs w:val="32"/>
        </w:rPr>
        <w:t>第二章 公司债券（含企业债券）发行业务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_Toc30506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"_Toc30752" </w:instrText>
      </w:r>
      <w:r>
        <w:fldChar w:fldCharType="separate"/>
      </w:r>
      <w:r>
        <w:rPr>
          <w:rFonts w:hint="eastAsia" w:ascii="仿宋" w:hAnsi="仿宋" w:eastAsia="仿宋" w:cs="仿宋"/>
          <w:sz w:val="32"/>
          <w:szCs w:val="32"/>
        </w:rPr>
        <w:t>一、发行方式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_Toc30752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"_Toc2798" </w:instrText>
      </w:r>
      <w:r>
        <w:fldChar w:fldCharType="separate"/>
      </w:r>
      <w:r>
        <w:rPr>
          <w:rFonts w:hint="eastAsia" w:ascii="仿宋" w:hAnsi="仿宋" w:eastAsia="仿宋" w:cs="仿宋"/>
          <w:sz w:val="32"/>
          <w:szCs w:val="32"/>
        </w:rPr>
        <w:t>二、网下发行流程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_Toc2798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"_Toc18207" </w:instrText>
      </w:r>
      <w:r>
        <w:fldChar w:fldCharType="separate"/>
      </w:r>
      <w:r>
        <w:rPr>
          <w:rFonts w:hint="eastAsia" w:ascii="仿宋" w:hAnsi="仿宋" w:eastAsia="仿宋" w:cs="仿宋"/>
          <w:sz w:val="32"/>
          <w:szCs w:val="32"/>
          <w:lang w:bidi="ar"/>
        </w:rPr>
        <w:t>三、网上发行+网下发行流程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_Toc18207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"_Toc21420" </w:instrText>
      </w:r>
      <w:r>
        <w:fldChar w:fldCharType="separate"/>
      </w:r>
      <w:r>
        <w:rPr>
          <w:rFonts w:hint="eastAsia" w:ascii="仿宋" w:hAnsi="仿宋" w:eastAsia="仿宋" w:cs="仿宋"/>
          <w:sz w:val="32"/>
          <w:szCs w:val="32"/>
          <w:lang w:bidi="ar"/>
        </w:rPr>
        <w:t>四、可交债网上发行+网下发行流程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_Toc21420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"_Toc19928" </w:instrText>
      </w:r>
      <w:r>
        <w:fldChar w:fldCharType="separate"/>
      </w:r>
      <w:r>
        <w:rPr>
          <w:rFonts w:hint="eastAsia" w:ascii="仿宋" w:hAnsi="仿宋" w:eastAsia="仿宋" w:cs="仿宋"/>
          <w:sz w:val="32"/>
          <w:szCs w:val="32"/>
          <w:lang w:bidi="ar"/>
        </w:rPr>
        <w:t>第三章 公司债券登记与上市挂牌业务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_Toc19928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"_Toc5706" </w:instrText>
      </w:r>
      <w:r>
        <w:fldChar w:fldCharType="separate"/>
      </w:r>
      <w:r>
        <w:rPr>
          <w:rFonts w:hint="eastAsia" w:ascii="仿宋" w:hAnsi="仿宋" w:eastAsia="仿宋" w:cs="仿宋"/>
          <w:sz w:val="32"/>
          <w:szCs w:val="32"/>
          <w:lang w:bidi="ar"/>
        </w:rPr>
        <w:t>一、债券登记申请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_Toc5706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"_Toc5311" </w:instrText>
      </w:r>
      <w:r>
        <w:fldChar w:fldCharType="separate"/>
      </w:r>
      <w:r>
        <w:rPr>
          <w:rFonts w:hint="eastAsia" w:ascii="仿宋" w:hAnsi="仿宋" w:eastAsia="仿宋" w:cs="仿宋"/>
          <w:sz w:val="32"/>
          <w:szCs w:val="32"/>
          <w:lang w:bidi="ar"/>
        </w:rPr>
        <w:t>二、债券上市挂牌申请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_Toc5311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"_Toc23539" </w:instrText>
      </w:r>
      <w:r>
        <w:fldChar w:fldCharType="separate"/>
      </w:r>
      <w:r>
        <w:rPr>
          <w:rFonts w:hint="eastAsia" w:ascii="仿宋" w:hAnsi="仿宋" w:eastAsia="仿宋" w:cs="仿宋"/>
          <w:sz w:val="32"/>
          <w:szCs w:val="32"/>
          <w:lang w:bidi="ar"/>
        </w:rPr>
        <w:t>三、债券上市后事项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_Toc23539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"_Toc8399" </w:instrText>
      </w:r>
      <w:r>
        <w:fldChar w:fldCharType="separate"/>
      </w:r>
      <w:r>
        <w:rPr>
          <w:rFonts w:hint="eastAsia" w:ascii="仿宋" w:hAnsi="仿宋" w:eastAsia="仿宋" w:cs="仿宋"/>
          <w:sz w:val="32"/>
          <w:szCs w:val="32"/>
          <w:lang w:bidi="ar"/>
        </w:rPr>
        <w:t>第四章 资产支持证券发行业务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_Toc8399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"_Toc7234" </w:instrText>
      </w:r>
      <w:r>
        <w:fldChar w:fldCharType="separate"/>
      </w:r>
      <w:r>
        <w:rPr>
          <w:rFonts w:hint="eastAsia" w:ascii="仿宋" w:hAnsi="仿宋" w:eastAsia="仿宋" w:cs="仿宋"/>
          <w:sz w:val="32"/>
          <w:szCs w:val="32"/>
        </w:rPr>
        <w:t>一、发行方式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_Toc7234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"_Toc16254" </w:instrText>
      </w:r>
      <w:r>
        <w:fldChar w:fldCharType="separate"/>
      </w:r>
      <w:r>
        <w:rPr>
          <w:rFonts w:hint="eastAsia" w:ascii="仿宋" w:hAnsi="仿宋" w:eastAsia="仿宋" w:cs="仿宋"/>
          <w:sz w:val="32"/>
          <w:szCs w:val="32"/>
        </w:rPr>
        <w:t>二、发行流程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_Toc16254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"_Toc31230" </w:instrText>
      </w:r>
      <w:r>
        <w:fldChar w:fldCharType="separate"/>
      </w:r>
      <w:r>
        <w:rPr>
          <w:rFonts w:hint="eastAsia" w:ascii="仿宋" w:hAnsi="仿宋" w:eastAsia="仿宋" w:cs="仿宋"/>
          <w:sz w:val="32"/>
          <w:szCs w:val="32"/>
          <w:lang w:bidi="ar"/>
        </w:rPr>
        <w:t>第五章 资产支持证券登记与挂牌业务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_Toc31230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"_Toc28438" </w:instrText>
      </w:r>
      <w:r>
        <w:fldChar w:fldCharType="separate"/>
      </w:r>
      <w:r>
        <w:rPr>
          <w:rFonts w:hint="eastAsia" w:ascii="仿宋" w:hAnsi="仿宋" w:eastAsia="仿宋" w:cs="仿宋"/>
          <w:bCs/>
          <w:sz w:val="32"/>
          <w:szCs w:val="32"/>
          <w:lang w:bidi="ar"/>
        </w:rPr>
        <w:t>一、登记挂牌申请文件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_Toc28438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"_Toc11893" </w:instrText>
      </w:r>
      <w:r>
        <w:fldChar w:fldCharType="separate"/>
      </w:r>
      <w:r>
        <w:rPr>
          <w:rFonts w:hint="eastAsia" w:ascii="仿宋" w:hAnsi="仿宋" w:eastAsia="仿宋" w:cs="仿宋"/>
          <w:bCs/>
          <w:sz w:val="32"/>
          <w:szCs w:val="32"/>
          <w:lang w:bidi="ar"/>
        </w:rPr>
        <w:t>二、登记挂牌办理流程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_Toc11893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"_Toc12050" </w:instrText>
      </w:r>
      <w:r>
        <w:fldChar w:fldCharType="separate"/>
      </w:r>
      <w:r>
        <w:rPr>
          <w:rFonts w:hint="eastAsia" w:ascii="仿宋" w:hAnsi="仿宋" w:eastAsia="仿宋" w:cs="仿宋"/>
          <w:bCs/>
          <w:sz w:val="32"/>
          <w:szCs w:val="32"/>
          <w:lang w:bidi="ar"/>
        </w:rPr>
        <w:t>三、挂牌后事项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_Toc12050 \h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"_Toc24827" </w:instrText>
      </w:r>
      <w:r>
        <w:fldChar w:fldCharType="separate"/>
      </w:r>
      <w:r>
        <w:rPr>
          <w:rFonts w:hint="eastAsia" w:ascii="仿宋" w:hAnsi="仿宋" w:eastAsia="仿宋" w:cs="仿宋"/>
          <w:sz w:val="32"/>
          <w:szCs w:val="32"/>
        </w:rPr>
        <w:t>附件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_Toc24827 \h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"_Toc8245" </w:instrText>
      </w:r>
      <w:r>
        <w:fldChar w:fldCharType="separate"/>
      </w:r>
      <w:r>
        <w:rPr>
          <w:rFonts w:hint="eastAsia" w:ascii="仿宋" w:hAnsi="仿宋" w:eastAsia="仿宋" w:cs="仿宋"/>
          <w:sz w:val="32"/>
          <w:szCs w:val="32"/>
        </w:rPr>
        <w:t>附件1 公募债期后重大事项说明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_Toc8245 \h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"_Toc21272" </w:instrText>
      </w:r>
      <w:r>
        <w:fldChar w:fldCharType="separate"/>
      </w:r>
      <w:r>
        <w:rPr>
          <w:rFonts w:hint="eastAsia" w:ascii="仿宋" w:hAnsi="仿宋" w:eastAsia="仿宋" w:cs="仿宋"/>
          <w:sz w:val="32"/>
          <w:szCs w:val="32"/>
        </w:rPr>
        <w:t>附件2 深圳证券交易所公司债券上市（挂牌）协议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_Toc21272 \h </w:instrText>
      </w:r>
      <w:r>
        <w:rPr>
          <w:rFonts w:hint="eastAsia" w:ascii="仿宋" w:hAnsi="仿宋" w:eastAsia="仿宋" w:cs="仿宋"/>
          <w:sz w:val="32"/>
          <w:szCs w:val="32"/>
        </w:rPr>
        <w:fldChar w:fldCharType="separate"/>
      </w:r>
      <w:r>
        <w:rPr>
          <w:rFonts w:hint="eastAsia" w:ascii="仿宋" w:hAnsi="仿宋" w:eastAsia="仿宋" w:cs="仿宋"/>
          <w:sz w:val="32"/>
          <w:szCs w:val="32"/>
        </w:rPr>
        <w:t>44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"_Toc23148" </w:instrText>
      </w:r>
      <w:r>
        <w:fldChar w:fldCharType="separate"/>
      </w:r>
      <w:r>
        <w:rPr>
          <w:rFonts w:hint="eastAsia" w:ascii="仿宋" w:hAnsi="仿宋" w:eastAsia="仿宋" w:cs="仿宋"/>
          <w:sz w:val="32"/>
          <w:szCs w:val="32"/>
        </w:rPr>
        <w:t>附件3 债券转让服务申请书暨转让条件确认后是否发生重大事项变化的说明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_Toc23148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"_Toc20328" </w:instrText>
      </w:r>
      <w:r>
        <w:fldChar w:fldCharType="separate"/>
      </w:r>
      <w:r>
        <w:rPr>
          <w:rFonts w:hint="eastAsia" w:ascii="仿宋" w:hAnsi="仿宋" w:eastAsia="仿宋" w:cs="仿宋"/>
          <w:sz w:val="32"/>
          <w:szCs w:val="32"/>
        </w:rPr>
        <w:t>附件4 承销机构关于债券是否符合转让条件的说明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_Toc20328 \h </w:instrText>
      </w:r>
      <w:r>
        <w:rPr>
          <w:rFonts w:hint="eastAsia" w:ascii="仿宋" w:hAnsi="仿宋" w:eastAsia="仿宋" w:cs="仿宋"/>
          <w:sz w:val="32"/>
          <w:szCs w:val="32"/>
        </w:rPr>
        <w:fldChar w:fldCharType="separate"/>
      </w:r>
      <w:r>
        <w:rPr>
          <w:rFonts w:hint="eastAsia" w:ascii="仿宋" w:hAnsi="仿宋" w:eastAsia="仿宋" w:cs="仿宋"/>
          <w:sz w:val="32"/>
          <w:szCs w:val="32"/>
        </w:rPr>
        <w:t>55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"_Toc20161" </w:instrText>
      </w:r>
      <w:r>
        <w:fldChar w:fldCharType="separate"/>
      </w:r>
      <w:r>
        <w:rPr>
          <w:rFonts w:hint="eastAsia" w:ascii="仿宋" w:hAnsi="仿宋" w:eastAsia="仿宋" w:cs="仿宋"/>
          <w:sz w:val="32"/>
          <w:szCs w:val="32"/>
        </w:rPr>
        <w:t>附件5 票面利率公告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_Toc20161 \h </w:instrText>
      </w:r>
      <w:r>
        <w:rPr>
          <w:rFonts w:hint="eastAsia" w:ascii="仿宋" w:hAnsi="仿宋" w:eastAsia="仿宋" w:cs="仿宋"/>
          <w:sz w:val="32"/>
          <w:szCs w:val="32"/>
        </w:rPr>
        <w:fldChar w:fldCharType="separate"/>
      </w:r>
      <w:r>
        <w:rPr>
          <w:rFonts w:hint="eastAsia" w:ascii="仿宋" w:hAnsi="仿宋" w:eastAsia="仿宋" w:cs="仿宋"/>
          <w:sz w:val="32"/>
          <w:szCs w:val="32"/>
        </w:rPr>
        <w:t>58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"_Toc30779" </w:instrText>
      </w:r>
      <w:r>
        <w:fldChar w:fldCharType="separate"/>
      </w:r>
      <w:r>
        <w:rPr>
          <w:rFonts w:hint="eastAsia" w:ascii="仿宋" w:hAnsi="仿宋" w:eastAsia="仿宋" w:cs="仿宋"/>
          <w:sz w:val="32"/>
          <w:szCs w:val="32"/>
        </w:rPr>
        <w:t>附件6 发行结果公告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_Toc30779 \h </w:instrText>
      </w:r>
      <w:r>
        <w:rPr>
          <w:rFonts w:hint="eastAsia" w:ascii="仿宋" w:hAnsi="仿宋" w:eastAsia="仿宋" w:cs="仿宋"/>
          <w:sz w:val="32"/>
          <w:szCs w:val="32"/>
        </w:rPr>
        <w:fldChar w:fldCharType="separate"/>
      </w:r>
      <w:r>
        <w:rPr>
          <w:rFonts w:hint="eastAsia" w:ascii="仿宋" w:hAnsi="仿宋" w:eastAsia="仿宋" w:cs="仿宋"/>
          <w:sz w:val="32"/>
          <w:szCs w:val="32"/>
        </w:rPr>
        <w:t>61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"_Toc32234" </w:instrText>
      </w:r>
      <w:r>
        <w:fldChar w:fldCharType="separate"/>
      </w:r>
      <w:r>
        <w:rPr>
          <w:rFonts w:hint="eastAsia" w:ascii="仿宋" w:hAnsi="仿宋" w:eastAsia="仿宋" w:cs="仿宋"/>
          <w:sz w:val="32"/>
          <w:szCs w:val="32"/>
        </w:rPr>
        <w:t>附件7 资金到账及责任承诺（公司债券及企业债券）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_Toc32234 \h </w:instrText>
      </w:r>
      <w:r>
        <w:rPr>
          <w:rFonts w:hint="eastAsia" w:ascii="仿宋" w:hAnsi="仿宋" w:eastAsia="仿宋" w:cs="仿宋"/>
          <w:sz w:val="32"/>
          <w:szCs w:val="32"/>
        </w:rPr>
        <w:fldChar w:fldCharType="separate"/>
      </w:r>
      <w:r>
        <w:rPr>
          <w:rFonts w:hint="eastAsia" w:ascii="仿宋" w:hAnsi="仿宋" w:eastAsia="仿宋" w:cs="仿宋"/>
          <w:sz w:val="32"/>
          <w:szCs w:val="32"/>
        </w:rPr>
        <w:t>65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"_Toc15480" </w:instrText>
      </w:r>
      <w:r>
        <w:fldChar w:fldCharType="separate"/>
      </w:r>
      <w:r>
        <w:rPr>
          <w:rFonts w:hint="eastAsia" w:ascii="仿宋" w:hAnsi="仿宋" w:eastAsia="仿宋" w:cs="仿宋"/>
          <w:sz w:val="32"/>
          <w:szCs w:val="32"/>
        </w:rPr>
        <w:t>附件8 授权委托书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_Toc15480 \h </w:instrText>
      </w:r>
      <w:r>
        <w:rPr>
          <w:rFonts w:hint="eastAsia" w:ascii="仿宋" w:hAnsi="仿宋" w:eastAsia="仿宋" w:cs="仿宋"/>
          <w:sz w:val="32"/>
          <w:szCs w:val="32"/>
        </w:rPr>
        <w:fldChar w:fldCharType="separate"/>
      </w:r>
      <w:r>
        <w:rPr>
          <w:rFonts w:hint="eastAsia" w:ascii="仿宋" w:hAnsi="仿宋" w:eastAsia="仿宋" w:cs="仿宋"/>
          <w:sz w:val="32"/>
          <w:szCs w:val="32"/>
        </w:rPr>
        <w:t>66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"_Toc20529" </w:instrText>
      </w:r>
      <w:r>
        <w:fldChar w:fldCharType="separate"/>
      </w:r>
      <w:r>
        <w:rPr>
          <w:rFonts w:hint="eastAsia" w:ascii="仿宋" w:hAnsi="仿宋" w:eastAsia="仿宋" w:cs="仿宋"/>
          <w:sz w:val="32"/>
          <w:szCs w:val="32"/>
        </w:rPr>
        <w:t>附件9 可交换公司债券发行人证券账户信息备案表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_Toc20529 \h </w:instrText>
      </w:r>
      <w:r>
        <w:rPr>
          <w:rFonts w:hint="eastAsia" w:ascii="仿宋" w:hAnsi="仿宋" w:eastAsia="仿宋" w:cs="仿宋"/>
          <w:sz w:val="32"/>
          <w:szCs w:val="32"/>
        </w:rPr>
        <w:fldChar w:fldCharType="separate"/>
      </w:r>
      <w:r>
        <w:rPr>
          <w:rFonts w:hint="eastAsia" w:ascii="仿宋" w:hAnsi="仿宋" w:eastAsia="仿宋" w:cs="仿宋"/>
          <w:sz w:val="32"/>
          <w:szCs w:val="32"/>
        </w:rPr>
        <w:t>67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"_Toc11342" </w:instrText>
      </w:r>
      <w:r>
        <w:fldChar w:fldCharType="separate"/>
      </w:r>
      <w:r>
        <w:rPr>
          <w:rFonts w:hint="eastAsia" w:ascii="仿宋" w:hAnsi="仿宋" w:eastAsia="仿宋" w:cs="仿宋"/>
          <w:sz w:val="32"/>
          <w:szCs w:val="32"/>
        </w:rPr>
        <w:t>附件10 民企承诺函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_Toc11342 \h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"_Toc462" </w:instrText>
      </w:r>
      <w:r>
        <w:fldChar w:fldCharType="separate"/>
      </w:r>
      <w:r>
        <w:rPr>
          <w:rFonts w:hint="eastAsia" w:ascii="仿宋" w:hAnsi="仿宋" w:eastAsia="仿宋" w:cs="仿宋"/>
          <w:sz w:val="32"/>
          <w:szCs w:val="32"/>
        </w:rPr>
        <w:t>附件11 上市公告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_Toc462 \h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"_Toc29880" </w:instrText>
      </w:r>
      <w:r>
        <w:fldChar w:fldCharType="separate"/>
      </w:r>
      <w:r>
        <w:rPr>
          <w:rFonts w:hint="eastAsia" w:ascii="仿宋" w:hAnsi="仿宋" w:eastAsia="仿宋" w:cs="仿宋"/>
          <w:sz w:val="32"/>
          <w:szCs w:val="32"/>
        </w:rPr>
        <w:t>附件12 完成证券业协会备案事项承诺函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_Toc29880 \h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"_Toc28397" </w:instrText>
      </w:r>
      <w:r>
        <w:fldChar w:fldCharType="separate"/>
      </w:r>
      <w:r>
        <w:rPr>
          <w:rFonts w:hint="eastAsia" w:ascii="仿宋" w:hAnsi="仿宋" w:eastAsia="仿宋" w:cs="仿宋"/>
          <w:sz w:val="32"/>
          <w:szCs w:val="32"/>
        </w:rPr>
        <w:t>附件13 转让服务公告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_Toc28397 \h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"_Toc16355" </w:instrText>
      </w:r>
      <w:r>
        <w:fldChar w:fldCharType="separate"/>
      </w:r>
      <w:r>
        <w:rPr>
          <w:rFonts w:hint="eastAsia" w:ascii="仿宋" w:hAnsi="仿宋" w:eastAsia="仿宋" w:cs="仿宋"/>
          <w:sz w:val="32"/>
          <w:szCs w:val="32"/>
        </w:rPr>
        <w:t>附件14 资产支持专项计划发行公告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_Toc16355 \h </w:instrText>
      </w:r>
      <w:r>
        <w:rPr>
          <w:rFonts w:hint="eastAsia" w:ascii="仿宋" w:hAnsi="仿宋" w:eastAsia="仿宋" w:cs="仿宋"/>
          <w:sz w:val="32"/>
          <w:szCs w:val="32"/>
        </w:rPr>
        <w:fldChar w:fldCharType="separate"/>
      </w:r>
      <w:r>
        <w:rPr>
          <w:rFonts w:hint="eastAsia" w:ascii="仿宋" w:hAnsi="仿宋" w:eastAsia="仿宋" w:cs="仿宋"/>
          <w:sz w:val="32"/>
          <w:szCs w:val="32"/>
        </w:rPr>
        <w:t>74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"_Toc9455" </w:instrText>
      </w:r>
      <w:r>
        <w:fldChar w:fldCharType="separate"/>
      </w:r>
      <w:r>
        <w:rPr>
          <w:rFonts w:hint="eastAsia" w:ascii="仿宋" w:hAnsi="仿宋" w:eastAsia="仿宋" w:cs="仿宋"/>
          <w:sz w:val="32"/>
          <w:szCs w:val="32"/>
        </w:rPr>
        <w:t>附件15 出具无异议函后是否发生变化的专项说明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_Toc9455 \h </w:instrText>
      </w:r>
      <w:r>
        <w:rPr>
          <w:rFonts w:hint="eastAsia" w:ascii="仿宋" w:hAnsi="仿宋" w:eastAsia="仿宋" w:cs="仿宋"/>
          <w:sz w:val="32"/>
          <w:szCs w:val="32"/>
        </w:rPr>
        <w:fldChar w:fldCharType="separate"/>
      </w:r>
      <w:r>
        <w:rPr>
          <w:rFonts w:hint="eastAsia" w:ascii="仿宋" w:hAnsi="仿宋" w:eastAsia="仿宋" w:cs="仿宋"/>
          <w:sz w:val="32"/>
          <w:szCs w:val="32"/>
        </w:rPr>
        <w:t>83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"_Toc13494" </w:instrText>
      </w:r>
      <w:r>
        <w:fldChar w:fldCharType="separate"/>
      </w:r>
      <w:r>
        <w:rPr>
          <w:rFonts w:hint="eastAsia" w:ascii="仿宋" w:hAnsi="仿宋" w:eastAsia="仿宋" w:cs="仿宋"/>
          <w:sz w:val="32"/>
          <w:szCs w:val="32"/>
        </w:rPr>
        <w:t>附件18 深圳证券交易所资产支持证券转让服务协议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_Toc13494 \h </w:instrText>
      </w:r>
      <w:r>
        <w:rPr>
          <w:rFonts w:hint="eastAsia" w:ascii="仿宋" w:hAnsi="仿宋" w:eastAsia="仿宋" w:cs="仿宋"/>
          <w:sz w:val="32"/>
          <w:szCs w:val="32"/>
        </w:rPr>
        <w:fldChar w:fldCharType="separate"/>
      </w:r>
      <w:r>
        <w:rPr>
          <w:rFonts w:hint="eastAsia" w:ascii="仿宋" w:hAnsi="仿宋" w:eastAsia="仿宋" w:cs="仿宋"/>
          <w:sz w:val="32"/>
          <w:szCs w:val="32"/>
        </w:rPr>
        <w:t>88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"_Toc16302" </w:instrText>
      </w:r>
      <w:r>
        <w:fldChar w:fldCharType="separate"/>
      </w:r>
      <w:r>
        <w:rPr>
          <w:rFonts w:hint="eastAsia" w:ascii="仿宋" w:hAnsi="仿宋" w:eastAsia="仿宋" w:cs="仿宋"/>
          <w:sz w:val="32"/>
          <w:szCs w:val="32"/>
        </w:rPr>
        <w:t>附件19 管理人对该计划信息披露联络人的授权委托书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_Toc16302 \h </w:instrText>
      </w:r>
      <w:r>
        <w:rPr>
          <w:rFonts w:hint="eastAsia" w:ascii="仿宋" w:hAnsi="仿宋" w:eastAsia="仿宋" w:cs="仿宋"/>
          <w:sz w:val="32"/>
          <w:szCs w:val="32"/>
        </w:rPr>
        <w:fldChar w:fldCharType="separate"/>
      </w:r>
      <w:r>
        <w:rPr>
          <w:rFonts w:hint="eastAsia" w:ascii="仿宋" w:hAnsi="仿宋" w:eastAsia="仿宋" w:cs="仿宋"/>
          <w:sz w:val="32"/>
          <w:szCs w:val="32"/>
        </w:rPr>
        <w:t>92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"_Toc14929" </w:instrText>
      </w:r>
      <w:r>
        <w:fldChar w:fldCharType="separate"/>
      </w:r>
      <w:r>
        <w:rPr>
          <w:rFonts w:hint="eastAsia" w:ascii="仿宋" w:hAnsi="仿宋" w:eastAsia="仿宋" w:cs="仿宋"/>
          <w:sz w:val="32"/>
          <w:szCs w:val="32"/>
        </w:rPr>
        <w:t>附件20 资产支持专项计划预期收益率公告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_Toc14929 \h </w:instrText>
      </w:r>
      <w:r>
        <w:rPr>
          <w:rFonts w:hint="eastAsia" w:ascii="仿宋" w:hAnsi="仿宋" w:eastAsia="仿宋" w:cs="仿宋"/>
          <w:sz w:val="32"/>
          <w:szCs w:val="32"/>
        </w:rPr>
        <w:fldChar w:fldCharType="separate"/>
      </w:r>
      <w:r>
        <w:rPr>
          <w:rFonts w:hint="eastAsia" w:ascii="仿宋" w:hAnsi="仿宋" w:eastAsia="仿宋" w:cs="仿宋"/>
          <w:sz w:val="32"/>
          <w:szCs w:val="32"/>
        </w:rPr>
        <w:t>93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"_Toc4848" </w:instrText>
      </w:r>
      <w:r>
        <w:fldChar w:fldCharType="separate"/>
      </w:r>
      <w:r>
        <w:rPr>
          <w:rFonts w:hint="eastAsia" w:ascii="仿宋" w:hAnsi="仿宋" w:eastAsia="仿宋" w:cs="仿宋"/>
          <w:sz w:val="32"/>
          <w:szCs w:val="32"/>
        </w:rPr>
        <w:t>附件21 资产支持专项计划成立公告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_Toc4848 \h </w:instrText>
      </w:r>
      <w:r>
        <w:rPr>
          <w:rFonts w:hint="eastAsia" w:ascii="仿宋" w:hAnsi="仿宋" w:eastAsia="仿宋" w:cs="仿宋"/>
          <w:sz w:val="32"/>
          <w:szCs w:val="32"/>
        </w:rPr>
        <w:fldChar w:fldCharType="separate"/>
      </w:r>
      <w:r>
        <w:rPr>
          <w:rFonts w:hint="eastAsia" w:ascii="仿宋" w:hAnsi="仿宋" w:eastAsia="仿宋" w:cs="仿宋"/>
          <w:sz w:val="32"/>
          <w:szCs w:val="32"/>
        </w:rPr>
        <w:t>94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"_Toc7658" </w:instrText>
      </w:r>
      <w:r>
        <w:fldChar w:fldCharType="separate"/>
      </w:r>
      <w:r>
        <w:rPr>
          <w:rFonts w:hint="eastAsia" w:ascii="仿宋" w:hAnsi="仿宋" w:eastAsia="仿宋" w:cs="仿宋"/>
          <w:sz w:val="32"/>
          <w:szCs w:val="32"/>
        </w:rPr>
        <w:t>附件22 收款证明及责任承诺（资产支持证券）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_Toc7658 \h </w:instrText>
      </w:r>
      <w:r>
        <w:rPr>
          <w:rFonts w:hint="eastAsia" w:ascii="仿宋" w:hAnsi="仿宋" w:eastAsia="仿宋" w:cs="仿宋"/>
          <w:sz w:val="32"/>
          <w:szCs w:val="32"/>
        </w:rPr>
        <w:fldChar w:fldCharType="separate"/>
      </w:r>
      <w:r>
        <w:rPr>
          <w:rFonts w:hint="eastAsia" w:ascii="仿宋" w:hAnsi="仿宋" w:eastAsia="仿宋" w:cs="仿宋"/>
          <w:sz w:val="32"/>
          <w:szCs w:val="32"/>
        </w:rPr>
        <w:t>97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"_Toc13100" </w:instrText>
      </w:r>
      <w:r>
        <w:fldChar w:fldCharType="separate"/>
      </w:r>
      <w:r>
        <w:rPr>
          <w:rFonts w:hint="eastAsia" w:ascii="仿宋" w:hAnsi="仿宋" w:eastAsia="仿宋" w:cs="仿宋"/>
          <w:sz w:val="32"/>
          <w:szCs w:val="32"/>
          <w:lang w:bidi="ar"/>
        </w:rPr>
        <w:t>附件23 资产支持专项计划发行登记、挂牌相关事宜的承诺函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_Toc13100 \h </w:instrText>
      </w:r>
      <w:r>
        <w:rPr>
          <w:rFonts w:hint="eastAsia" w:ascii="仿宋" w:hAnsi="仿宋" w:eastAsia="仿宋" w:cs="仿宋"/>
          <w:sz w:val="32"/>
          <w:szCs w:val="32"/>
        </w:rPr>
        <w:fldChar w:fldCharType="separate"/>
      </w:r>
      <w:r>
        <w:rPr>
          <w:rFonts w:hint="eastAsia" w:ascii="仿宋" w:hAnsi="仿宋" w:eastAsia="仿宋" w:cs="仿宋"/>
          <w:sz w:val="32"/>
          <w:szCs w:val="32"/>
        </w:rPr>
        <w:t>98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adjustRightInd w:val="0"/>
        <w:snapToGrid w:val="0"/>
        <w:spacing w:line="560" w:lineRule="exact"/>
        <w:rPr>
          <w:rFonts w:ascii="仿宋" w:hAnsi="仿宋" w:eastAsia="仿宋" w:cs="Times New Roman"/>
          <w:sz w:val="30"/>
          <w:szCs w:val="30"/>
        </w:rPr>
      </w:pPr>
      <w:r>
        <w:rPr>
          <w:rFonts w:hint="eastAsia" w:ascii="仿宋" w:hAnsi="仿宋" w:eastAsia="仿宋" w:cs="仿宋"/>
          <w:sz w:val="32"/>
          <w:szCs w:val="32"/>
        </w:rPr>
        <w:fldChar w:fldCharType="end"/>
      </w:r>
      <w:r>
        <w:rPr>
          <w:rFonts w:ascii="仿宋" w:hAnsi="仿宋" w:eastAsia="仿宋" w:cs="Times New Roman"/>
          <w:sz w:val="30"/>
          <w:szCs w:val="30"/>
        </w:rPr>
        <w:br w:type="page"/>
      </w:r>
    </w:p>
    <w:p>
      <w:pPr>
        <w:widowControl/>
        <w:tabs>
          <w:tab w:val="right" w:leader="dot" w:pos="8364"/>
        </w:tabs>
        <w:spacing w:line="560" w:lineRule="exact"/>
        <w:ind w:right="225" w:rightChars="107"/>
        <w:jc w:val="left"/>
        <w:rPr>
          <w:rFonts w:ascii="仿宋" w:hAnsi="仿宋" w:eastAsia="仿宋" w:cs="Times New Roman"/>
          <w:sz w:val="30"/>
          <w:szCs w:val="30"/>
        </w:rPr>
      </w:pPr>
    </w:p>
    <w:p>
      <w:pPr>
        <w:widowControl/>
        <w:spacing w:before="156" w:beforeLines="50" w:after="156" w:afterLines="50" w:line="560" w:lineRule="exact"/>
        <w:jc w:val="center"/>
        <w:outlineLvl w:val="0"/>
        <w:rPr>
          <w:rFonts w:ascii="方正小标宋简体" w:hAnsi="Times New Roman" w:eastAsia="方正小标宋简体"/>
          <w:sz w:val="44"/>
          <w:szCs w:val="44"/>
        </w:rPr>
      </w:pPr>
      <w:r>
        <w:rPr>
          <w:rFonts w:hint="eastAsia" w:ascii="方正小标宋简体" w:hAnsi="Times New Roman" w:eastAsia="方正小标宋简体"/>
          <w:sz w:val="44"/>
          <w:szCs w:val="44"/>
        </w:rPr>
        <w:t>重要提示</w:t>
      </w:r>
      <w:bookmarkEnd w:id="4"/>
    </w:p>
    <w:p>
      <w:pPr>
        <w:widowControl/>
        <w:spacing w:before="156" w:beforeLines="50" w:after="156" w:afterLines="50" w:line="560" w:lineRule="exact"/>
        <w:rPr>
          <w:rFonts w:ascii="方正小标宋简体" w:hAnsi="Times New Roman" w:eastAsia="方正小标宋简体"/>
          <w:sz w:val="44"/>
          <w:szCs w:val="44"/>
        </w:rPr>
      </w:pPr>
    </w:p>
    <w:p>
      <w:pPr>
        <w:pStyle w:val="8"/>
        <w:adjustRightInd w:val="0"/>
        <w:snapToGrid w:val="0"/>
        <w:spacing w:line="560" w:lineRule="exact"/>
        <w:ind w:firstLine="640" w:firstLineChars="200"/>
        <w:jc w:val="both"/>
        <w:rPr>
          <w:rFonts w:ascii="仿宋" w:hAnsi="仿宋" w:eastAsia="仿宋"/>
          <w:sz w:val="32"/>
          <w:szCs w:val="32"/>
        </w:rPr>
      </w:pPr>
      <w:r>
        <w:rPr>
          <w:rFonts w:hint="eastAsia" w:ascii="仿宋" w:hAnsi="仿宋" w:eastAsia="仿宋"/>
          <w:sz w:val="32"/>
          <w:szCs w:val="32"/>
        </w:rPr>
        <w:t>一、本指南仅为办理公司债券（含企业债券、不含可转债）和资产支持证券发行、上市</w:t>
      </w:r>
      <w:r>
        <w:rPr>
          <w:rFonts w:ascii="仿宋" w:hAnsi="仿宋" w:eastAsia="仿宋"/>
          <w:sz w:val="32"/>
          <w:szCs w:val="32"/>
        </w:rPr>
        <w:t>挂牌</w:t>
      </w:r>
      <w:r>
        <w:rPr>
          <w:rFonts w:hint="eastAsia" w:ascii="仿宋" w:hAnsi="仿宋" w:eastAsia="仿宋"/>
          <w:sz w:val="32"/>
          <w:szCs w:val="32"/>
        </w:rPr>
        <w:t>申请材料编制及</w:t>
      </w:r>
      <w:r>
        <w:rPr>
          <w:rFonts w:ascii="仿宋" w:hAnsi="仿宋" w:eastAsia="仿宋"/>
          <w:sz w:val="32"/>
          <w:szCs w:val="32"/>
        </w:rPr>
        <w:t>相关</w:t>
      </w:r>
      <w:r>
        <w:rPr>
          <w:rFonts w:hint="eastAsia" w:ascii="仿宋" w:hAnsi="仿宋" w:eastAsia="仿宋"/>
          <w:sz w:val="32"/>
          <w:szCs w:val="32"/>
        </w:rPr>
        <w:t>业务办理之用。如本指南与法律、法规及有关业务规则发生冲突，应当以法律、法规及有关业务规则为准。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w:t>
      </w:r>
      <w:r>
        <w:rPr>
          <w:rFonts w:hint="eastAsia" w:ascii="Times New Roman" w:hAnsi="Times New Roman" w:eastAsia="仿宋" w:cs="Times New Roman"/>
          <w:sz w:val="32"/>
          <w:szCs w:val="32"/>
        </w:rPr>
        <w:t>发行人</w:t>
      </w:r>
      <w:r>
        <w:rPr>
          <w:rFonts w:hint="eastAsia" w:ascii="仿宋" w:hAnsi="仿宋" w:eastAsia="仿宋" w:cs="仿宋"/>
          <w:sz w:val="32"/>
          <w:szCs w:val="32"/>
        </w:rPr>
        <w:t>、计</w:t>
      </w:r>
      <w:r>
        <w:rPr>
          <w:rFonts w:hint="eastAsia" w:ascii="仿宋" w:hAnsi="仿宋" w:eastAsia="仿宋"/>
          <w:sz w:val="32"/>
          <w:szCs w:val="32"/>
        </w:rPr>
        <w:t>划管理人和承销机构应当认真按照相关规定、本指南及本所其他要求编制、报送申请文件并办理发行、上市</w:t>
      </w:r>
      <w:r>
        <w:rPr>
          <w:rFonts w:ascii="仿宋" w:hAnsi="仿宋" w:eastAsia="仿宋"/>
          <w:sz w:val="32"/>
          <w:szCs w:val="32"/>
        </w:rPr>
        <w:t>挂牌</w:t>
      </w:r>
      <w:r>
        <w:rPr>
          <w:rFonts w:hint="eastAsia" w:ascii="仿宋" w:hAnsi="仿宋" w:eastAsia="仿宋"/>
          <w:sz w:val="32"/>
          <w:szCs w:val="32"/>
        </w:rPr>
        <w:t>业务。发行人应当委托承销机构（计划管理人）通过本所固收</w:t>
      </w:r>
      <w:r>
        <w:rPr>
          <w:rFonts w:ascii="仿宋" w:hAnsi="仿宋" w:eastAsia="仿宋"/>
          <w:sz w:val="32"/>
          <w:szCs w:val="32"/>
        </w:rPr>
        <w:t>专区</w:t>
      </w:r>
      <w:r>
        <w:rPr>
          <w:rFonts w:hint="eastAsia" w:ascii="仿宋" w:hAnsi="仿宋" w:eastAsia="仿宋"/>
          <w:sz w:val="32"/>
          <w:szCs w:val="32"/>
        </w:rPr>
        <w:t>申请公司债券、资产支持证券在本所发行、上市</w:t>
      </w:r>
      <w:r>
        <w:rPr>
          <w:rFonts w:ascii="仿宋" w:hAnsi="仿宋" w:eastAsia="仿宋"/>
          <w:sz w:val="32"/>
          <w:szCs w:val="32"/>
        </w:rPr>
        <w:t>挂牌</w:t>
      </w:r>
      <w:r>
        <w:rPr>
          <w:rFonts w:hint="eastAsia" w:ascii="仿宋" w:hAnsi="仿宋" w:eastAsia="仿宋"/>
          <w:sz w:val="32"/>
          <w:szCs w:val="32"/>
        </w:rPr>
        <w:t>。各承销机构、计划管理人应当指定专人负责发行、上市</w:t>
      </w:r>
      <w:r>
        <w:rPr>
          <w:rFonts w:ascii="仿宋" w:hAnsi="仿宋" w:eastAsia="仿宋"/>
          <w:sz w:val="32"/>
          <w:szCs w:val="32"/>
        </w:rPr>
        <w:t>挂牌</w:t>
      </w:r>
      <w:r>
        <w:rPr>
          <w:rFonts w:hint="eastAsia" w:ascii="仿宋" w:hAnsi="仿宋" w:eastAsia="仿宋"/>
          <w:sz w:val="32"/>
          <w:szCs w:val="32"/>
        </w:rPr>
        <w:t>相关申请材料的制作、递交及业务联络</w:t>
      </w:r>
      <w:r>
        <w:rPr>
          <w:rFonts w:ascii="仿宋" w:hAnsi="仿宋" w:eastAsia="仿宋"/>
          <w:sz w:val="32"/>
          <w:szCs w:val="32"/>
        </w:rPr>
        <w:t>。</w:t>
      </w:r>
    </w:p>
    <w:p>
      <w:pPr>
        <w:pStyle w:val="8"/>
        <w:adjustRightInd w:val="0"/>
        <w:snapToGrid w:val="0"/>
        <w:spacing w:line="560" w:lineRule="exact"/>
        <w:ind w:firstLine="640" w:firstLineChars="200"/>
        <w:jc w:val="both"/>
        <w:rPr>
          <w:rFonts w:ascii="仿宋" w:hAnsi="仿宋" w:eastAsia="仿宋"/>
          <w:sz w:val="32"/>
          <w:szCs w:val="32"/>
        </w:rPr>
      </w:pPr>
      <w:r>
        <w:rPr>
          <w:rFonts w:hint="eastAsia" w:ascii="仿宋" w:hAnsi="仿宋" w:eastAsia="仿宋"/>
          <w:sz w:val="32"/>
          <w:szCs w:val="32"/>
        </w:rPr>
        <w:t>三、本所将根据业务需要不定期对本指南作出修订，并保留对本指南的最终解释权。</w:t>
      </w:r>
    </w:p>
    <w:p>
      <w:pPr>
        <w:widowControl/>
        <w:jc w:val="left"/>
        <w:rPr>
          <w:rFonts w:ascii="Times New Roman" w:hAnsi="Times New Roman" w:eastAsia="黑体" w:cs="Times New Roman"/>
          <w:sz w:val="32"/>
          <w:szCs w:val="32"/>
        </w:rPr>
      </w:pPr>
      <w:bookmarkStart w:id="5" w:name="_Toc70416308"/>
      <w:bookmarkStart w:id="6" w:name="_Toc70416341"/>
      <w:bookmarkStart w:id="7" w:name="_Toc519177307"/>
      <w:bookmarkStart w:id="8" w:name="_Toc513792042"/>
      <w:bookmarkStart w:id="9" w:name="_Toc5193294"/>
      <w:bookmarkStart w:id="10" w:name="_Toc513791789"/>
      <w:bookmarkStart w:id="11" w:name="_Toc70416537"/>
      <w:bookmarkStart w:id="12" w:name="_Toc513792075"/>
      <w:bookmarkStart w:id="13" w:name="_Toc70585978"/>
      <w:r>
        <w:rPr>
          <w:rFonts w:ascii="Times New Roman" w:hAnsi="Times New Roman" w:eastAsia="黑体" w:cs="Times New Roman"/>
          <w:b/>
          <w:bCs/>
          <w:sz w:val="32"/>
          <w:szCs w:val="32"/>
        </w:rPr>
        <w:br w:type="page"/>
      </w:r>
    </w:p>
    <w:p>
      <w:pPr>
        <w:pStyle w:val="2"/>
        <w:keepNext w:val="0"/>
        <w:keepLines w:val="0"/>
        <w:spacing w:before="156" w:beforeLines="50" w:after="156" w:afterLines="50" w:line="560" w:lineRule="exact"/>
        <w:jc w:val="center"/>
        <w:rPr>
          <w:rFonts w:ascii="仿宋" w:hAnsi="仿宋" w:eastAsia="仿宋" w:cs="Times New Roman"/>
          <w:sz w:val="32"/>
          <w:szCs w:val="32"/>
        </w:rPr>
      </w:pPr>
      <w:bookmarkStart w:id="14" w:name="_Toc19386"/>
      <w:bookmarkStart w:id="15" w:name="_Toc10514"/>
      <w:r>
        <w:rPr>
          <w:rFonts w:hint="eastAsia" w:ascii="仿宋" w:hAnsi="仿宋" w:eastAsia="仿宋" w:cs="Times New Roman"/>
          <w:sz w:val="32"/>
          <w:szCs w:val="32"/>
        </w:rPr>
        <w:t>第一章 业务办理准备</w:t>
      </w:r>
      <w:bookmarkEnd w:id="14"/>
      <w:bookmarkEnd w:id="15"/>
    </w:p>
    <w:p>
      <w:pPr>
        <w:pStyle w:val="3"/>
        <w:spacing w:before="0" w:after="0" w:line="560" w:lineRule="exact"/>
        <w:ind w:firstLine="640" w:firstLineChars="200"/>
        <w:rPr>
          <w:rFonts w:ascii="Times New Roman" w:hAnsi="Times New Roman" w:eastAsia="黑体"/>
          <w:b w:val="0"/>
        </w:rPr>
      </w:pPr>
      <w:bookmarkStart w:id="16" w:name="_Toc19237"/>
      <w:bookmarkStart w:id="17" w:name="_Toc6700"/>
      <w:r>
        <w:rPr>
          <w:rFonts w:ascii="Times New Roman" w:hAnsi="Times New Roman" w:eastAsia="黑体"/>
          <w:b w:val="0"/>
        </w:rPr>
        <w:t>一、</w:t>
      </w:r>
      <w:r>
        <w:rPr>
          <w:rFonts w:hint="eastAsia" w:ascii="Times New Roman" w:hAnsi="Times New Roman" w:eastAsia="黑体"/>
          <w:b w:val="0"/>
        </w:rPr>
        <w:t>申请系统权限</w:t>
      </w:r>
      <w:bookmarkEnd w:id="16"/>
      <w:bookmarkEnd w:id="17"/>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公司债券（</w:t>
      </w:r>
      <w:r>
        <w:rPr>
          <w:rFonts w:ascii="Times New Roman" w:hAnsi="Times New Roman" w:eastAsia="仿宋" w:cs="Times New Roman"/>
          <w:sz w:val="32"/>
          <w:szCs w:val="32"/>
          <w:lang w:bidi="ar"/>
        </w:rPr>
        <w:t>含</w:t>
      </w:r>
      <w:r>
        <w:rPr>
          <w:rFonts w:hint="eastAsia" w:ascii="Times New Roman" w:hAnsi="Times New Roman" w:eastAsia="仿宋" w:cs="Times New Roman"/>
          <w:sz w:val="32"/>
          <w:szCs w:val="32"/>
          <w:lang w:bidi="ar"/>
        </w:rPr>
        <w:t>企业债券）</w:t>
      </w:r>
      <w:r>
        <w:rPr>
          <w:rFonts w:ascii="Times New Roman" w:hAnsi="Times New Roman" w:eastAsia="仿宋" w:cs="Times New Roman"/>
          <w:sz w:val="32"/>
          <w:szCs w:val="32"/>
          <w:lang w:bidi="ar"/>
        </w:rPr>
        <w:t>及资产支持证券</w:t>
      </w:r>
      <w:r>
        <w:rPr>
          <w:rFonts w:hint="eastAsia" w:ascii="Times New Roman" w:hAnsi="Times New Roman" w:eastAsia="仿宋" w:cs="Times New Roman"/>
          <w:sz w:val="32"/>
          <w:szCs w:val="32"/>
          <w:lang w:bidi="ar"/>
        </w:rPr>
        <w:t>的发行、登记、上市</w:t>
      </w:r>
      <w:r>
        <w:rPr>
          <w:rFonts w:ascii="Times New Roman" w:hAnsi="Times New Roman" w:eastAsia="仿宋" w:cs="Times New Roman"/>
          <w:sz w:val="32"/>
          <w:szCs w:val="32"/>
          <w:lang w:bidi="ar"/>
        </w:rPr>
        <w:t>/挂牌</w:t>
      </w:r>
      <w:r>
        <w:rPr>
          <w:rFonts w:hint="eastAsia" w:ascii="Times New Roman" w:hAnsi="Times New Roman" w:eastAsia="仿宋" w:cs="Times New Roman"/>
          <w:sz w:val="32"/>
          <w:szCs w:val="32"/>
          <w:lang w:bidi="ar"/>
        </w:rPr>
        <w:t>等业务均通过本所固定收益品种业务专区（以下简称“固收专区”）办理。在发行、登记和上市</w:t>
      </w:r>
      <w:r>
        <w:rPr>
          <w:rFonts w:ascii="Times New Roman" w:hAnsi="Times New Roman" w:eastAsia="仿宋" w:cs="Times New Roman"/>
          <w:sz w:val="32"/>
          <w:szCs w:val="32"/>
          <w:lang w:bidi="ar"/>
        </w:rPr>
        <w:t>/挂牌</w:t>
      </w:r>
      <w:r>
        <w:rPr>
          <w:rFonts w:hint="eastAsia" w:ascii="Times New Roman" w:hAnsi="Times New Roman" w:eastAsia="仿宋" w:cs="Times New Roman"/>
          <w:sz w:val="32"/>
          <w:szCs w:val="32"/>
          <w:lang w:bidi="ar"/>
        </w:rPr>
        <w:t>阶段，相关流程的发起、申请材料的提交原则上由拥有固收专区权限的承销机构</w:t>
      </w:r>
      <w:r>
        <w:rPr>
          <w:rFonts w:ascii="Times New Roman" w:hAnsi="Times New Roman" w:eastAsia="仿宋" w:cs="Times New Roman"/>
          <w:sz w:val="32"/>
          <w:szCs w:val="32"/>
          <w:lang w:bidi="ar"/>
        </w:rPr>
        <w:t>及计划管理人</w:t>
      </w:r>
      <w:r>
        <w:rPr>
          <w:rFonts w:hint="eastAsia" w:ascii="Times New Roman" w:hAnsi="Times New Roman" w:eastAsia="仿宋" w:cs="Times New Roman"/>
          <w:sz w:val="32"/>
          <w:szCs w:val="32"/>
          <w:lang w:bidi="ar"/>
        </w:rPr>
        <w:t>处理。</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承销机构</w:t>
      </w:r>
      <w:r>
        <w:rPr>
          <w:rFonts w:ascii="Times New Roman" w:hAnsi="Times New Roman" w:eastAsia="仿宋" w:cs="Times New Roman"/>
          <w:sz w:val="32"/>
          <w:szCs w:val="32"/>
          <w:lang w:bidi="ar"/>
        </w:rPr>
        <w:t>及计划管理人</w:t>
      </w:r>
      <w:r>
        <w:rPr>
          <w:rFonts w:hint="eastAsia" w:ascii="Times New Roman" w:hAnsi="Times New Roman" w:eastAsia="仿宋" w:cs="Times New Roman"/>
          <w:sz w:val="32"/>
          <w:szCs w:val="32"/>
          <w:lang w:bidi="ar"/>
        </w:rPr>
        <w:t>登录固收专区办理相关业务时，需使用</w:t>
      </w:r>
      <w:r>
        <w:rPr>
          <w:rFonts w:ascii="Times New Roman" w:hAnsi="Times New Roman" w:eastAsia="仿宋" w:cs="Times New Roman"/>
          <w:sz w:val="32"/>
          <w:szCs w:val="32"/>
          <w:lang w:bidi="ar"/>
        </w:rPr>
        <w:t>CA</w:t>
      </w:r>
      <w:r>
        <w:rPr>
          <w:rFonts w:hint="eastAsia" w:ascii="Times New Roman" w:hAnsi="Times New Roman" w:eastAsia="仿宋" w:cs="Times New Roman"/>
          <w:sz w:val="32"/>
          <w:szCs w:val="32"/>
          <w:lang w:bidi="ar"/>
        </w:rPr>
        <w:t>证书登录，</w:t>
      </w:r>
      <w:r>
        <w:rPr>
          <w:rFonts w:ascii="Times New Roman" w:hAnsi="Times New Roman" w:eastAsia="仿宋" w:cs="Times New Roman"/>
          <w:sz w:val="32"/>
          <w:szCs w:val="32"/>
          <w:lang w:bidi="ar"/>
        </w:rPr>
        <w:t>CA</w:t>
      </w:r>
      <w:r>
        <w:rPr>
          <w:rFonts w:hint="eastAsia" w:ascii="Times New Roman" w:hAnsi="Times New Roman" w:eastAsia="仿宋" w:cs="Times New Roman"/>
          <w:sz w:val="32"/>
          <w:szCs w:val="32"/>
          <w:lang w:bidi="ar"/>
        </w:rPr>
        <w:t>证书的申请流程详见深圳证券交易所官网—“市场服务”—“信息服务”—“</w:t>
      </w:r>
      <w:r>
        <w:rPr>
          <w:rFonts w:ascii="Times New Roman" w:hAnsi="Times New Roman" w:eastAsia="仿宋" w:cs="Times New Roman"/>
          <w:sz w:val="32"/>
          <w:szCs w:val="32"/>
          <w:lang w:bidi="ar"/>
        </w:rPr>
        <w:t>CA</w:t>
      </w:r>
      <w:r>
        <w:rPr>
          <w:rFonts w:hint="eastAsia" w:ascii="Times New Roman" w:hAnsi="Times New Roman" w:eastAsia="仿宋" w:cs="Times New Roman"/>
          <w:sz w:val="32"/>
          <w:szCs w:val="32"/>
          <w:lang w:bidi="ar"/>
        </w:rPr>
        <w:t>服务”栏目的说明。</w:t>
      </w:r>
    </w:p>
    <w:p>
      <w:pPr>
        <w:pStyle w:val="3"/>
        <w:spacing w:before="0" w:after="0" w:line="560" w:lineRule="exact"/>
        <w:ind w:firstLine="640" w:firstLineChars="200"/>
        <w:rPr>
          <w:rFonts w:ascii="Times New Roman" w:hAnsi="Times New Roman" w:eastAsia="黑体"/>
          <w:b w:val="0"/>
        </w:rPr>
      </w:pPr>
      <w:bookmarkStart w:id="18" w:name="_Toc9262"/>
      <w:bookmarkStart w:id="19" w:name="_Toc14173"/>
      <w:r>
        <w:rPr>
          <w:rFonts w:ascii="Times New Roman" w:hAnsi="Times New Roman" w:eastAsia="黑体"/>
          <w:b w:val="0"/>
        </w:rPr>
        <w:t>二、</w:t>
      </w:r>
      <w:r>
        <w:rPr>
          <w:rFonts w:hint="eastAsia" w:ascii="Times New Roman" w:hAnsi="Times New Roman" w:eastAsia="黑体"/>
          <w:b w:val="0"/>
        </w:rPr>
        <w:t>固收专区使用说明</w:t>
      </w:r>
      <w:bookmarkEnd w:id="18"/>
      <w:bookmarkEnd w:id="19"/>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自然日00:00-24:00</w:t>
      </w:r>
      <w:r>
        <w:rPr>
          <w:rFonts w:hint="eastAsia" w:ascii="Times New Roman" w:hAnsi="Times New Roman" w:eastAsia="仿宋" w:cs="Times New Roman"/>
          <w:sz w:val="32"/>
          <w:szCs w:val="32"/>
          <w:lang w:bidi="ar"/>
        </w:rPr>
        <w:t>时间段内均可</w:t>
      </w:r>
      <w:r>
        <w:rPr>
          <w:rFonts w:ascii="Times New Roman" w:hAnsi="Times New Roman" w:eastAsia="仿宋" w:cs="Times New Roman"/>
          <w:sz w:val="32"/>
          <w:szCs w:val="32"/>
          <w:lang w:bidi="ar"/>
        </w:rPr>
        <w:t>通过固收专区</w:t>
      </w:r>
      <w:r>
        <w:rPr>
          <w:rFonts w:hint="eastAsia" w:ascii="Times New Roman" w:hAnsi="Times New Roman" w:eastAsia="仿宋" w:cs="Times New Roman"/>
          <w:sz w:val="32"/>
          <w:szCs w:val="32"/>
          <w:lang w:bidi="ar"/>
        </w:rPr>
        <w:t>提交发行、登记、上市</w:t>
      </w:r>
      <w:r>
        <w:rPr>
          <w:rFonts w:ascii="Times New Roman" w:hAnsi="Times New Roman" w:eastAsia="仿宋" w:cs="Times New Roman"/>
          <w:sz w:val="32"/>
          <w:szCs w:val="32"/>
          <w:lang w:bidi="ar"/>
        </w:rPr>
        <w:t>/挂牌</w:t>
      </w:r>
      <w:r>
        <w:rPr>
          <w:rFonts w:hint="eastAsia" w:ascii="Times New Roman" w:hAnsi="Times New Roman" w:eastAsia="仿宋" w:cs="Times New Roman"/>
          <w:sz w:val="32"/>
          <w:szCs w:val="32"/>
          <w:lang w:bidi="ar"/>
        </w:rPr>
        <w:t>业务</w:t>
      </w:r>
      <w:r>
        <w:rPr>
          <w:rFonts w:ascii="Times New Roman" w:hAnsi="Times New Roman" w:eastAsia="仿宋" w:cs="Times New Roman"/>
          <w:sz w:val="32"/>
          <w:szCs w:val="32"/>
          <w:lang w:bidi="ar"/>
        </w:rPr>
        <w:t>申请</w:t>
      </w:r>
      <w:r>
        <w:rPr>
          <w:rFonts w:hint="eastAsia" w:ascii="Times New Roman" w:hAnsi="Times New Roman" w:eastAsia="仿宋" w:cs="Times New Roman"/>
          <w:sz w:val="32"/>
          <w:szCs w:val="32"/>
          <w:lang w:bidi="ar"/>
        </w:rPr>
        <w:t>。申请人仅能在交易日提交信息披露申请，申请的披露日期一般为当前交易日或下一交易日，该日期为披露公告的日期，而非提交日期。事前审查公告在完成</w:t>
      </w:r>
      <w:r>
        <w:rPr>
          <w:rFonts w:ascii="Times New Roman" w:hAnsi="Times New Roman" w:eastAsia="仿宋" w:cs="Times New Roman"/>
          <w:sz w:val="32"/>
          <w:szCs w:val="32"/>
          <w:lang w:bidi="ar"/>
        </w:rPr>
        <w:t>核对</w:t>
      </w:r>
      <w:r>
        <w:rPr>
          <w:rFonts w:hint="eastAsia" w:ascii="Times New Roman" w:hAnsi="Times New Roman" w:eastAsia="仿宋" w:cs="Times New Roman"/>
          <w:sz w:val="32"/>
          <w:szCs w:val="32"/>
          <w:lang w:bidi="ar"/>
        </w:rPr>
        <w:t>后由提交申请的承销机构</w:t>
      </w:r>
      <w:r>
        <w:rPr>
          <w:rFonts w:ascii="Times New Roman" w:hAnsi="Times New Roman" w:eastAsia="仿宋" w:cs="Times New Roman"/>
          <w:sz w:val="32"/>
          <w:szCs w:val="32"/>
          <w:lang w:bidi="ar"/>
        </w:rPr>
        <w:t>或计划管理人</w:t>
      </w:r>
      <w:r>
        <w:rPr>
          <w:rFonts w:hint="eastAsia" w:ascii="Times New Roman" w:hAnsi="Times New Roman" w:eastAsia="仿宋" w:cs="Times New Roman"/>
          <w:sz w:val="32"/>
          <w:szCs w:val="32"/>
          <w:lang w:bidi="ar"/>
        </w:rPr>
        <w:t>确认后披露</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事后审查公告上传之后无需确认</w:t>
      </w:r>
      <w:r>
        <w:rPr>
          <w:rFonts w:ascii="Times New Roman" w:hAnsi="Times New Roman" w:eastAsia="仿宋" w:cs="Times New Roman"/>
          <w:sz w:val="32"/>
          <w:szCs w:val="32"/>
          <w:lang w:bidi="ar"/>
        </w:rPr>
        <w:t>。披露日在提交日期当日的，公告</w:t>
      </w:r>
      <w:r>
        <w:rPr>
          <w:rFonts w:hint="eastAsia" w:ascii="Times New Roman" w:hAnsi="Times New Roman" w:eastAsia="仿宋" w:cs="Times New Roman"/>
          <w:sz w:val="32"/>
          <w:szCs w:val="32"/>
          <w:lang w:bidi="ar"/>
        </w:rPr>
        <w:t>在</w:t>
      </w:r>
      <w:r>
        <w:rPr>
          <w:rFonts w:ascii="Times New Roman" w:hAnsi="Times New Roman" w:eastAsia="仿宋" w:cs="Times New Roman"/>
          <w:sz w:val="32"/>
          <w:szCs w:val="32"/>
          <w:lang w:bidi="ar"/>
        </w:rPr>
        <w:t>当日</w:t>
      </w:r>
      <w:r>
        <w:rPr>
          <w:rFonts w:hint="eastAsia" w:ascii="Times New Roman" w:hAnsi="Times New Roman" w:eastAsia="仿宋" w:cs="Times New Roman"/>
          <w:sz w:val="32"/>
          <w:szCs w:val="32"/>
          <w:lang w:bidi="ar"/>
        </w:rPr>
        <w:t>收市开闸</w:t>
      </w:r>
      <w:r>
        <w:rPr>
          <w:rFonts w:ascii="Times New Roman" w:hAnsi="Times New Roman" w:eastAsia="仿宋" w:cs="Times New Roman"/>
          <w:sz w:val="32"/>
          <w:szCs w:val="32"/>
          <w:lang w:bidi="ar"/>
        </w:rPr>
        <w:t>后</w:t>
      </w:r>
      <w:r>
        <w:rPr>
          <w:rFonts w:hint="eastAsia" w:ascii="Times New Roman" w:hAnsi="Times New Roman" w:eastAsia="仿宋" w:cs="Times New Roman"/>
          <w:sz w:val="32"/>
          <w:szCs w:val="32"/>
          <w:lang w:bidi="ar"/>
        </w:rPr>
        <w:t>（一般为</w:t>
      </w:r>
      <w:r>
        <w:rPr>
          <w:rFonts w:ascii="Times New Roman" w:hAnsi="Times New Roman" w:eastAsia="仿宋" w:cs="Times New Roman"/>
          <w:sz w:val="32"/>
          <w:szCs w:val="32"/>
          <w:lang w:bidi="ar"/>
        </w:rPr>
        <w:t>15:40</w:t>
      </w:r>
      <w:r>
        <w:rPr>
          <w:rFonts w:hint="eastAsia" w:ascii="Times New Roman" w:hAnsi="Times New Roman" w:eastAsia="仿宋" w:cs="Times New Roman"/>
          <w:sz w:val="32"/>
          <w:szCs w:val="32"/>
          <w:lang w:bidi="ar"/>
        </w:rPr>
        <w:t>左右）披露</w:t>
      </w:r>
      <w:r>
        <w:rPr>
          <w:rFonts w:ascii="Times New Roman" w:hAnsi="Times New Roman" w:eastAsia="仿宋" w:cs="Times New Roman"/>
          <w:sz w:val="32"/>
          <w:szCs w:val="32"/>
          <w:lang w:bidi="ar"/>
        </w:rPr>
        <w:t>，披露日在提交日下一个交易日的，公告</w:t>
      </w:r>
      <w:r>
        <w:rPr>
          <w:rFonts w:hint="eastAsia" w:ascii="Times New Roman" w:hAnsi="Times New Roman" w:eastAsia="仿宋" w:cs="Times New Roman"/>
          <w:sz w:val="32"/>
          <w:szCs w:val="32"/>
          <w:lang w:bidi="ar"/>
        </w:rPr>
        <w:t>在披露日期</w:t>
      </w:r>
      <w:r>
        <w:rPr>
          <w:rFonts w:ascii="Times New Roman" w:hAnsi="Times New Roman" w:eastAsia="仿宋" w:cs="Times New Roman"/>
          <w:sz w:val="32"/>
          <w:szCs w:val="32"/>
          <w:lang w:bidi="ar"/>
        </w:rPr>
        <w:t>的前一交易日</w:t>
      </w:r>
      <w:r>
        <w:rPr>
          <w:rFonts w:hint="eastAsia" w:ascii="Times New Roman" w:hAnsi="Times New Roman" w:eastAsia="仿宋" w:cs="Times New Roman"/>
          <w:sz w:val="32"/>
          <w:szCs w:val="32"/>
          <w:lang w:bidi="ar"/>
        </w:rPr>
        <w:t>收市开闸</w:t>
      </w:r>
      <w:r>
        <w:rPr>
          <w:rFonts w:ascii="Times New Roman" w:hAnsi="Times New Roman" w:eastAsia="仿宋" w:cs="Times New Roman"/>
          <w:sz w:val="32"/>
          <w:szCs w:val="32"/>
          <w:lang w:bidi="ar"/>
        </w:rPr>
        <w:t>后</w:t>
      </w:r>
      <w:r>
        <w:rPr>
          <w:rFonts w:hint="eastAsia" w:ascii="Times New Roman" w:hAnsi="Times New Roman" w:eastAsia="仿宋" w:cs="Times New Roman"/>
          <w:sz w:val="32"/>
          <w:szCs w:val="32"/>
          <w:lang w:bidi="ar"/>
        </w:rPr>
        <w:t>披露。请确保公告披露日和内容无误。</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上传到固收专区的单个文件</w:t>
      </w:r>
      <w:r>
        <w:rPr>
          <w:rFonts w:ascii="Times New Roman" w:hAnsi="Times New Roman" w:eastAsia="仿宋" w:cs="Times New Roman"/>
          <w:sz w:val="32"/>
          <w:szCs w:val="32"/>
          <w:lang w:bidi="ar"/>
        </w:rPr>
        <w:t>应不</w:t>
      </w:r>
      <w:r>
        <w:rPr>
          <w:rFonts w:hint="eastAsia" w:ascii="Times New Roman" w:hAnsi="Times New Roman" w:eastAsia="仿宋" w:cs="Times New Roman"/>
          <w:sz w:val="32"/>
          <w:szCs w:val="32"/>
          <w:lang w:bidi="ar"/>
        </w:rPr>
        <w:t>超过</w:t>
      </w:r>
      <w:r>
        <w:rPr>
          <w:rFonts w:ascii="Times New Roman" w:hAnsi="Times New Roman" w:eastAsia="仿宋" w:cs="Times New Roman"/>
          <w:sz w:val="32"/>
          <w:szCs w:val="32"/>
          <w:lang w:bidi="ar"/>
        </w:rPr>
        <w:t>50M（含），否则</w:t>
      </w:r>
      <w:r>
        <w:rPr>
          <w:rFonts w:hint="eastAsia" w:ascii="Times New Roman" w:hAnsi="Times New Roman" w:eastAsia="仿宋" w:cs="Times New Roman"/>
          <w:sz w:val="32"/>
          <w:szCs w:val="32"/>
          <w:lang w:bidi="ar"/>
        </w:rPr>
        <w:t>可能上传失败。上传文件的文件名称长度</w:t>
      </w:r>
      <w:r>
        <w:rPr>
          <w:rFonts w:ascii="Times New Roman" w:hAnsi="Times New Roman" w:eastAsia="仿宋" w:cs="Times New Roman"/>
          <w:sz w:val="32"/>
          <w:szCs w:val="32"/>
          <w:lang w:bidi="ar"/>
        </w:rPr>
        <w:t>（含文件后缀）应</w:t>
      </w:r>
      <w:r>
        <w:rPr>
          <w:rFonts w:hint="eastAsia" w:ascii="Times New Roman" w:hAnsi="Times New Roman" w:eastAsia="仿宋" w:cs="Times New Roman"/>
          <w:sz w:val="32"/>
          <w:szCs w:val="32"/>
          <w:lang w:bidi="ar"/>
        </w:rPr>
        <w:t>不超过</w:t>
      </w:r>
      <w:r>
        <w:rPr>
          <w:rFonts w:ascii="Times New Roman" w:hAnsi="Times New Roman" w:eastAsia="仿宋" w:cs="Times New Roman"/>
          <w:sz w:val="32"/>
          <w:szCs w:val="32"/>
          <w:lang w:bidi="ar"/>
        </w:rPr>
        <w:t>100（含）</w:t>
      </w:r>
      <w:r>
        <w:rPr>
          <w:rFonts w:hint="eastAsia" w:ascii="Times New Roman" w:hAnsi="Times New Roman" w:eastAsia="仿宋" w:cs="Times New Roman"/>
          <w:sz w:val="32"/>
          <w:szCs w:val="32"/>
          <w:lang w:bidi="ar"/>
        </w:rPr>
        <w:t>个</w:t>
      </w:r>
      <w:r>
        <w:rPr>
          <w:rFonts w:ascii="Times New Roman" w:hAnsi="Times New Roman" w:eastAsia="仿宋" w:cs="Times New Roman"/>
          <w:sz w:val="32"/>
          <w:szCs w:val="32"/>
          <w:lang w:bidi="ar"/>
        </w:rPr>
        <w:t>字符</w:t>
      </w:r>
      <w:r>
        <w:rPr>
          <w:rFonts w:hint="eastAsia" w:ascii="Times New Roman" w:hAnsi="Times New Roman" w:eastAsia="仿宋" w:cs="Times New Roman"/>
          <w:sz w:val="32"/>
          <w:szCs w:val="32"/>
          <w:lang w:bidi="ar"/>
        </w:rPr>
        <w:t>（</w:t>
      </w:r>
      <w:r>
        <w:rPr>
          <w:rFonts w:ascii="Times New Roman" w:hAnsi="Times New Roman" w:eastAsia="仿宋" w:cs="Times New Roman"/>
          <w:sz w:val="32"/>
          <w:szCs w:val="32"/>
          <w:lang w:bidi="ar"/>
        </w:rPr>
        <w:t>不区分中英文</w:t>
      </w:r>
      <w:r>
        <w:rPr>
          <w:rFonts w:hint="eastAsia" w:ascii="Times New Roman" w:hAnsi="Times New Roman" w:eastAsia="仿宋" w:cs="Times New Roman"/>
          <w:sz w:val="32"/>
          <w:szCs w:val="32"/>
          <w:lang w:bidi="ar"/>
        </w:rPr>
        <w:t>）。</w:t>
      </w:r>
    </w:p>
    <w:bookmarkEnd w:id="5"/>
    <w:bookmarkEnd w:id="6"/>
    <w:bookmarkEnd w:id="7"/>
    <w:bookmarkEnd w:id="8"/>
    <w:bookmarkEnd w:id="9"/>
    <w:bookmarkEnd w:id="10"/>
    <w:bookmarkEnd w:id="11"/>
    <w:bookmarkEnd w:id="12"/>
    <w:bookmarkEnd w:id="13"/>
    <w:p>
      <w:pPr>
        <w:pStyle w:val="2"/>
        <w:keepNext w:val="0"/>
        <w:keepLines w:val="0"/>
        <w:spacing w:before="156" w:beforeLines="50" w:after="156" w:afterLines="50" w:line="560" w:lineRule="exact"/>
        <w:jc w:val="center"/>
        <w:rPr>
          <w:rFonts w:ascii="仿宋" w:hAnsi="仿宋" w:eastAsia="仿宋" w:cs="Times New Roman"/>
          <w:sz w:val="32"/>
          <w:szCs w:val="32"/>
        </w:rPr>
      </w:pPr>
      <w:bookmarkStart w:id="20" w:name="_Toc23680"/>
      <w:bookmarkStart w:id="21" w:name="_Toc30506"/>
      <w:bookmarkStart w:id="22" w:name="_Toc25169"/>
      <w:r>
        <w:rPr>
          <w:rFonts w:hint="eastAsia" w:ascii="仿宋" w:hAnsi="仿宋" w:eastAsia="仿宋" w:cs="Times New Roman"/>
          <w:sz w:val="32"/>
          <w:szCs w:val="32"/>
        </w:rPr>
        <w:t>第二章 公司债券（含企业债券）发行业务</w:t>
      </w:r>
      <w:bookmarkEnd w:id="20"/>
      <w:bookmarkEnd w:id="21"/>
    </w:p>
    <w:p>
      <w:pPr>
        <w:pStyle w:val="3"/>
        <w:spacing w:before="0" w:after="0" w:line="560" w:lineRule="exact"/>
        <w:ind w:firstLine="640" w:firstLineChars="200"/>
        <w:rPr>
          <w:rFonts w:ascii="Times New Roman" w:hAnsi="Times New Roman" w:eastAsia="黑体"/>
          <w:b w:val="0"/>
        </w:rPr>
      </w:pPr>
      <w:bookmarkStart w:id="23" w:name="_Toc30752"/>
      <w:bookmarkStart w:id="24" w:name="_Toc19555"/>
      <w:r>
        <w:rPr>
          <w:rFonts w:hint="eastAsia" w:ascii="Times New Roman" w:hAnsi="Times New Roman" w:eastAsia="黑体"/>
          <w:b w:val="0"/>
        </w:rPr>
        <w:t>一</w:t>
      </w:r>
      <w:r>
        <w:rPr>
          <w:rFonts w:ascii="Times New Roman" w:hAnsi="Times New Roman" w:eastAsia="黑体"/>
          <w:b w:val="0"/>
        </w:rPr>
        <w:t>、</w:t>
      </w:r>
      <w:r>
        <w:rPr>
          <w:rFonts w:hint="eastAsia" w:ascii="Times New Roman" w:hAnsi="Times New Roman" w:eastAsia="黑体"/>
          <w:b w:val="0"/>
        </w:rPr>
        <w:t>发行方式</w:t>
      </w:r>
      <w:bookmarkEnd w:id="23"/>
      <w:bookmarkEnd w:id="24"/>
    </w:p>
    <w:p>
      <w:pPr>
        <w:spacing w:line="560" w:lineRule="exact"/>
        <w:ind w:firstLine="640" w:firstLineChars="200"/>
        <w:rPr>
          <w:rFonts w:ascii="Times New Roman" w:hAnsi="Times New Roman" w:eastAsia="仿宋" w:cs="Times New Roman"/>
          <w:sz w:val="32"/>
          <w:szCs w:val="32"/>
          <w:lang w:bidi="ar"/>
        </w:rPr>
      </w:pPr>
      <w:r>
        <w:rPr>
          <w:rFonts w:hint="eastAsia" w:ascii="Times New Roman" w:hAnsi="Times New Roman" w:eastAsia="仿宋" w:cs="Times New Roman"/>
          <w:sz w:val="32"/>
          <w:szCs w:val="32"/>
          <w:lang w:bidi="ar"/>
        </w:rPr>
        <w:t>公司债券</w:t>
      </w:r>
      <w:r>
        <w:rPr>
          <w:rFonts w:ascii="Times New Roman" w:hAnsi="Times New Roman" w:eastAsia="仿宋" w:cs="Times New Roman"/>
          <w:sz w:val="32"/>
          <w:szCs w:val="32"/>
          <w:lang w:bidi="ar"/>
        </w:rPr>
        <w:t>（含企业债券，下同）</w:t>
      </w:r>
      <w:r>
        <w:rPr>
          <w:rFonts w:hint="eastAsia" w:ascii="Times New Roman" w:hAnsi="Times New Roman" w:eastAsia="仿宋" w:cs="Times New Roman"/>
          <w:sz w:val="32"/>
          <w:szCs w:val="32"/>
          <w:lang w:bidi="ar"/>
        </w:rPr>
        <w:t>的发行方式包括“网下发行”“网上发行</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网下发行”两种方式。“网下发行”方式是指通过簿记建档或者协议认购的方式向专业投资者销售。“网上发行</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网下发行”方式目前仅适用于公开发行的公司债券（向普通投资者公开发行的公司债券必选，向专业投资者公开发行的公司债券可选），网上发行是指以确定的发行利率或利率区间通过交易系统以场内挂牌的方式向普通投资者或专业投资者公开销售。</w:t>
      </w:r>
    </w:p>
    <w:p>
      <w:pPr>
        <w:spacing w:line="560" w:lineRule="exact"/>
        <w:ind w:firstLine="640" w:firstLineChars="200"/>
        <w:rPr>
          <w:rFonts w:ascii="Times New Roman" w:hAnsi="Times New Roman" w:eastAsia="仿宋" w:cs="Times New Roman"/>
          <w:sz w:val="32"/>
          <w:szCs w:val="32"/>
          <w:lang w:bidi="ar"/>
        </w:rPr>
      </w:pPr>
      <w:r>
        <w:rPr>
          <w:rFonts w:ascii="Times New Roman" w:hAnsi="Times New Roman" w:eastAsia="仿宋" w:cs="Times New Roman"/>
          <w:sz w:val="32"/>
          <w:szCs w:val="32"/>
          <w:lang w:bidi="ar"/>
        </w:rPr>
        <w:t>参与公司债券认购的投资者，应当符合本所债券市场投资者适当性管理规定。</w:t>
      </w:r>
    </w:p>
    <w:p>
      <w:pPr>
        <w:pStyle w:val="3"/>
        <w:widowControl/>
        <w:spacing w:before="0" w:after="0" w:line="560" w:lineRule="exact"/>
        <w:ind w:firstLine="640" w:firstLineChars="200"/>
        <w:rPr>
          <w:rFonts w:ascii="Times New Roman" w:hAnsi="Times New Roman" w:eastAsia="黑体"/>
          <w:b w:val="0"/>
        </w:rPr>
      </w:pPr>
      <w:bookmarkStart w:id="25" w:name="_Toc7814"/>
      <w:bookmarkStart w:id="26" w:name="_Toc2798"/>
      <w:bookmarkStart w:id="27" w:name="_Toc146734258"/>
      <w:r>
        <w:rPr>
          <w:rFonts w:hint="eastAsia" w:ascii="Times New Roman" w:hAnsi="Times New Roman" w:eastAsia="黑体" w:cs="黑体"/>
          <w:b w:val="0"/>
        </w:rPr>
        <w:t>二、网下发行流程</w:t>
      </w:r>
      <w:bookmarkEnd w:id="25"/>
      <w:bookmarkEnd w:id="26"/>
      <w:bookmarkEnd w:id="27"/>
    </w:p>
    <w:p>
      <w:pPr>
        <w:pStyle w:val="4"/>
        <w:keepNext w:val="0"/>
        <w:keepLines w:val="0"/>
        <w:spacing w:before="0" w:after="0" w:line="560" w:lineRule="exact"/>
        <w:ind w:firstLine="640" w:firstLineChars="200"/>
        <w:rPr>
          <w:rFonts w:ascii="Times New Roman" w:hAnsi="Times New Roman" w:eastAsia="仿宋" w:cs="Times New Roman"/>
          <w:b w:val="0"/>
          <w:bCs w:val="0"/>
        </w:rPr>
      </w:pPr>
      <w:bookmarkStart w:id="28" w:name="_Toc17321"/>
      <w:r>
        <w:rPr>
          <w:rFonts w:hint="eastAsia" w:ascii="楷体" w:hAnsi="楷体" w:eastAsia="楷体" w:cs="Times New Roman"/>
          <w:b w:val="0"/>
          <w:bCs w:val="0"/>
          <w:lang w:bidi="ar"/>
        </w:rPr>
        <w:t>（一）发行备案</w:t>
      </w:r>
      <w:bookmarkEnd w:id="28"/>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提交时间</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主承销商</w:t>
      </w:r>
      <w:r>
        <w:rPr>
          <w:rFonts w:hint="eastAsia" w:ascii="Times New Roman" w:hAnsi="Times New Roman" w:eastAsia="仿宋" w:cs="Times New Roman"/>
          <w:sz w:val="32"/>
          <w:szCs w:val="32"/>
          <w:lang w:bidi="ar"/>
        </w:rPr>
        <w:t>通过固</w:t>
      </w:r>
      <w:r>
        <w:rPr>
          <w:rFonts w:ascii="Times New Roman" w:hAnsi="Times New Roman" w:eastAsia="仿宋" w:cs="Times New Roman"/>
          <w:sz w:val="32"/>
          <w:szCs w:val="32"/>
          <w:lang w:bidi="ar"/>
        </w:rPr>
        <w:t>收</w:t>
      </w:r>
      <w:r>
        <w:rPr>
          <w:rFonts w:hint="eastAsia" w:ascii="Times New Roman" w:hAnsi="Times New Roman" w:eastAsia="仿宋" w:cs="Times New Roman"/>
          <w:sz w:val="32"/>
          <w:szCs w:val="32"/>
          <w:lang w:bidi="ar"/>
        </w:rPr>
        <w:t>专区提交发行备案文件的最晚时间为发行文件公告日前</w:t>
      </w:r>
      <w:r>
        <w:rPr>
          <w:rFonts w:ascii="Times New Roman" w:hAnsi="Times New Roman" w:eastAsia="仿宋" w:cs="Times New Roman"/>
          <w:sz w:val="32"/>
          <w:szCs w:val="32"/>
          <w:lang w:bidi="ar"/>
        </w:rPr>
        <w:t>2</w:t>
      </w:r>
      <w:r>
        <w:rPr>
          <w:rFonts w:hint="eastAsia" w:ascii="Times New Roman" w:hAnsi="Times New Roman" w:eastAsia="仿宋" w:cs="Times New Roman"/>
          <w:sz w:val="32"/>
          <w:szCs w:val="32"/>
          <w:lang w:bidi="ar"/>
        </w:rPr>
        <w:t>个交易日早</w:t>
      </w:r>
      <w:r>
        <w:rPr>
          <w:rFonts w:ascii="Times New Roman" w:hAnsi="Times New Roman" w:eastAsia="仿宋" w:cs="Times New Roman"/>
          <w:sz w:val="32"/>
          <w:szCs w:val="32"/>
          <w:lang w:bidi="ar"/>
        </w:rPr>
        <w:t>8:00</w:t>
      </w:r>
      <w:r>
        <w:rPr>
          <w:rFonts w:hint="eastAsia" w:ascii="Times New Roman" w:hAnsi="Times New Roman" w:eastAsia="仿宋" w:cs="Times New Roman"/>
          <w:sz w:val="32"/>
          <w:szCs w:val="32"/>
        </w:rPr>
        <w:t>，知名成熟发行人发行公司债券并将募集资金用于固定资产投资项目的，备案文件提交时间原则上不晚于发行文件公告</w:t>
      </w:r>
      <w:r>
        <w:rPr>
          <w:rFonts w:ascii="Times New Roman" w:hAnsi="Times New Roman" w:eastAsia="仿宋" w:cs="Times New Roman"/>
          <w:sz w:val="32"/>
          <w:szCs w:val="32"/>
        </w:rPr>
        <w:t>日</w:t>
      </w:r>
      <w:r>
        <w:rPr>
          <w:rFonts w:hint="eastAsia" w:ascii="Times New Roman" w:hAnsi="Times New Roman" w:eastAsia="仿宋" w:cs="Times New Roman"/>
          <w:sz w:val="32"/>
          <w:szCs w:val="32"/>
        </w:rPr>
        <w:t>前</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个交易日。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2.</w:t>
      </w:r>
      <w:r>
        <w:rPr>
          <w:rFonts w:hint="eastAsia" w:ascii="Times New Roman" w:hAnsi="Times New Roman" w:eastAsia="仿宋" w:cs="Times New Roman"/>
          <w:sz w:val="32"/>
          <w:szCs w:val="32"/>
          <w:lang w:bidi="ar"/>
        </w:rPr>
        <w:t>提交路径</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公募债券的发行申请应在固收专区选择公开发行债券栏目下的发行申请，该栏目分为公司债券</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企业债券</w:t>
      </w:r>
      <w:r>
        <w:rPr>
          <w:rFonts w:ascii="Times New Roman" w:hAnsi="Times New Roman" w:eastAsia="仿宋" w:cs="Times New Roman"/>
          <w:sz w:val="32"/>
          <w:szCs w:val="32"/>
          <w:lang w:bidi="ar"/>
        </w:rPr>
        <w:t>和可交换公司</w:t>
      </w:r>
      <w:r>
        <w:rPr>
          <w:rFonts w:hint="eastAsia" w:ascii="Times New Roman" w:hAnsi="Times New Roman" w:eastAsia="仿宋" w:cs="Times New Roman"/>
          <w:sz w:val="32"/>
          <w:szCs w:val="32"/>
          <w:lang w:bidi="ar"/>
        </w:rPr>
        <w:t>债</w:t>
      </w:r>
      <w:r>
        <w:rPr>
          <w:rFonts w:ascii="Times New Roman" w:hAnsi="Times New Roman" w:eastAsia="仿宋" w:cs="Times New Roman"/>
          <w:sz w:val="32"/>
          <w:szCs w:val="32"/>
          <w:lang w:bidi="ar"/>
        </w:rPr>
        <w:t>券3</w:t>
      </w:r>
      <w:r>
        <w:rPr>
          <w:rFonts w:hint="eastAsia" w:ascii="Times New Roman" w:hAnsi="Times New Roman" w:eastAsia="仿宋" w:cs="Times New Roman"/>
          <w:sz w:val="32"/>
          <w:szCs w:val="32"/>
          <w:lang w:bidi="ar"/>
        </w:rPr>
        <w:t>个入口，请根据具体品种提交相应材料。私募债券</w:t>
      </w:r>
      <w:r>
        <w:rPr>
          <w:rFonts w:ascii="Times New Roman" w:hAnsi="Times New Roman" w:eastAsia="仿宋" w:cs="Times New Roman"/>
          <w:sz w:val="32"/>
          <w:szCs w:val="32"/>
          <w:lang w:bidi="ar"/>
        </w:rPr>
        <w:t>的发行申请</w:t>
      </w:r>
      <w:r>
        <w:rPr>
          <w:rFonts w:hint="eastAsia" w:ascii="Times New Roman" w:hAnsi="Times New Roman" w:eastAsia="仿宋" w:cs="Times New Roman"/>
          <w:sz w:val="32"/>
          <w:szCs w:val="32"/>
          <w:lang w:bidi="ar"/>
        </w:rPr>
        <w:t>应</w:t>
      </w:r>
      <w:r>
        <w:rPr>
          <w:rFonts w:ascii="Times New Roman" w:hAnsi="Times New Roman" w:eastAsia="仿宋" w:cs="Times New Roman"/>
          <w:sz w:val="32"/>
          <w:szCs w:val="32"/>
          <w:lang w:bidi="ar"/>
        </w:rPr>
        <w:t>在</w:t>
      </w:r>
      <w:r>
        <w:rPr>
          <w:rFonts w:hint="eastAsia" w:ascii="Times New Roman" w:hAnsi="Times New Roman" w:eastAsia="仿宋" w:cs="Times New Roman"/>
          <w:sz w:val="32"/>
          <w:szCs w:val="32"/>
          <w:lang w:bidi="ar"/>
        </w:rPr>
        <w:t>非公开发行债券</w:t>
      </w:r>
      <w:r>
        <w:rPr>
          <w:rFonts w:ascii="Times New Roman" w:hAnsi="Times New Roman" w:eastAsia="仿宋" w:cs="Times New Roman"/>
          <w:sz w:val="32"/>
          <w:szCs w:val="32"/>
          <w:lang w:bidi="ar"/>
        </w:rPr>
        <w:t>栏目下选择</w:t>
      </w:r>
      <w:r>
        <w:rPr>
          <w:rFonts w:hint="eastAsia" w:ascii="Times New Roman" w:hAnsi="Times New Roman" w:eastAsia="仿宋" w:cs="Times New Roman"/>
          <w:sz w:val="32"/>
          <w:szCs w:val="32"/>
          <w:lang w:eastAsia="zh-CN" w:bidi="ar"/>
        </w:rPr>
        <w:t>发行申请</w:t>
      </w:r>
      <w:r>
        <w:rPr>
          <w:rFonts w:hint="eastAsia" w:ascii="Times New Roman" w:hAnsi="Times New Roman" w:eastAsia="仿宋" w:cs="Times New Roman"/>
          <w:sz w:val="32"/>
          <w:szCs w:val="32"/>
          <w:lang w:bidi="ar"/>
        </w:rPr>
        <w:t>。</w:t>
      </w:r>
      <w:r>
        <w:rPr>
          <w:rFonts w:ascii="Times New Roman" w:hAnsi="Times New Roman" w:eastAsia="仿宋" w:cs="Times New Roman"/>
          <w:sz w:val="32"/>
          <w:szCs w:val="32"/>
          <w:lang w:bidi="ar"/>
        </w:rPr>
        <w:t>主承销商</w:t>
      </w:r>
      <w:r>
        <w:rPr>
          <w:rFonts w:hint="eastAsia" w:ascii="Times New Roman" w:hAnsi="Times New Roman" w:eastAsia="仿宋" w:cs="Times New Roman"/>
          <w:sz w:val="32"/>
          <w:szCs w:val="32"/>
          <w:lang w:bidi="ar"/>
        </w:rPr>
        <w:t>应在相关页面填写债券简称、债券简称（短）、申请经办人及联系方式、</w:t>
      </w:r>
      <w:r>
        <w:rPr>
          <w:rFonts w:ascii="Times New Roman" w:hAnsi="Times New Roman" w:eastAsia="仿宋" w:cs="Times New Roman"/>
          <w:sz w:val="32"/>
          <w:szCs w:val="32"/>
          <w:lang w:bidi="ar"/>
        </w:rPr>
        <w:t>全部主承销商</w:t>
      </w:r>
      <w:r>
        <w:rPr>
          <w:rFonts w:hint="eastAsia" w:ascii="Times New Roman" w:hAnsi="Times New Roman" w:eastAsia="仿宋" w:cs="Times New Roman"/>
          <w:sz w:val="32"/>
          <w:szCs w:val="32"/>
          <w:lang w:bidi="ar"/>
        </w:rPr>
        <w:t>名称</w:t>
      </w:r>
      <w:r>
        <w:rPr>
          <w:rFonts w:hint="eastAsia" w:ascii="Times New Roman" w:hAnsi="Times New Roman" w:eastAsia="仿宋" w:cs="Times New Roman"/>
          <w:sz w:val="32"/>
          <w:szCs w:val="32"/>
          <w:lang w:eastAsia="zh-CN" w:bidi="ar"/>
        </w:rPr>
        <w:t>、主承销商</w:t>
      </w:r>
      <w:r>
        <w:rPr>
          <w:rFonts w:hint="eastAsia" w:ascii="Times New Roman" w:hAnsi="Times New Roman" w:eastAsia="仿宋" w:cs="Times New Roman"/>
          <w:sz w:val="32"/>
          <w:szCs w:val="32"/>
          <w:lang w:bidi="ar"/>
        </w:rPr>
        <w:t>联系人</w:t>
      </w:r>
      <w:r>
        <w:rPr>
          <w:rFonts w:hint="eastAsia" w:ascii="Times New Roman" w:hAnsi="Times New Roman" w:eastAsia="仿宋" w:cs="Times New Roman"/>
          <w:sz w:val="32"/>
          <w:szCs w:val="32"/>
          <w:lang w:eastAsia="zh-CN" w:bidi="ar"/>
        </w:rPr>
        <w:t>和</w:t>
      </w:r>
      <w:r>
        <w:rPr>
          <w:rFonts w:hint="eastAsia" w:ascii="Times New Roman" w:hAnsi="Times New Roman" w:eastAsia="仿宋" w:cs="Times New Roman"/>
          <w:sz w:val="32"/>
          <w:szCs w:val="32"/>
          <w:lang w:bidi="ar"/>
        </w:rPr>
        <w:t>债券相关基础信息。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3.</w:t>
      </w:r>
      <w:r>
        <w:rPr>
          <w:rFonts w:hint="eastAsia" w:ascii="Times New Roman" w:hAnsi="Times New Roman" w:eastAsia="仿宋" w:cs="Times New Roman"/>
          <w:sz w:val="32"/>
          <w:szCs w:val="32"/>
          <w:lang w:bidi="ar"/>
        </w:rPr>
        <w:t>债券简称要求</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债券简称最长为</w:t>
      </w:r>
      <w:r>
        <w:rPr>
          <w:rFonts w:ascii="Times New Roman" w:hAnsi="Times New Roman" w:eastAsia="仿宋" w:cs="Times New Roman"/>
          <w:sz w:val="32"/>
          <w:szCs w:val="32"/>
          <w:lang w:bidi="ar"/>
        </w:rPr>
        <w:t>30</w:t>
      </w:r>
      <w:r>
        <w:rPr>
          <w:rFonts w:hint="eastAsia" w:ascii="Times New Roman" w:hAnsi="Times New Roman" w:eastAsia="仿宋" w:cs="Times New Roman"/>
          <w:sz w:val="32"/>
          <w:szCs w:val="32"/>
          <w:lang w:bidi="ar"/>
        </w:rPr>
        <w:t>个字符，债券简称（短）最长为</w:t>
      </w:r>
      <w:r>
        <w:rPr>
          <w:rFonts w:ascii="Times New Roman" w:hAnsi="Times New Roman" w:eastAsia="仿宋" w:cs="Times New Roman"/>
          <w:sz w:val="32"/>
          <w:szCs w:val="32"/>
          <w:lang w:bidi="ar"/>
        </w:rPr>
        <w:t>8</w:t>
      </w:r>
      <w:r>
        <w:rPr>
          <w:rFonts w:hint="eastAsia" w:ascii="Times New Roman" w:hAnsi="Times New Roman" w:eastAsia="仿宋" w:cs="Times New Roman"/>
          <w:sz w:val="32"/>
          <w:szCs w:val="32"/>
          <w:lang w:bidi="ar"/>
        </w:rPr>
        <w:t>个字符，两简称可以相同。债券简称、债券简称（短）应包含发行年份，可使用“年份后两位</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发行人缩写</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序号”格式。对于特殊品种建议在债券简称、债券简称（短）中预留字符作为区分，例如可交债可使用“</w:t>
      </w:r>
      <w:r>
        <w:rPr>
          <w:rFonts w:ascii="Times New Roman" w:hAnsi="Times New Roman" w:eastAsia="仿宋" w:cs="Times New Roman"/>
          <w:sz w:val="32"/>
          <w:szCs w:val="32"/>
          <w:lang w:bidi="ar"/>
        </w:rPr>
        <w:t>E</w:t>
      </w:r>
      <w:r>
        <w:rPr>
          <w:rFonts w:hint="eastAsia" w:ascii="Times New Roman" w:hAnsi="Times New Roman" w:eastAsia="仿宋" w:cs="Times New Roman"/>
          <w:sz w:val="32"/>
          <w:szCs w:val="32"/>
          <w:lang w:bidi="ar"/>
        </w:rPr>
        <w:t>”，可续期可使用“</w:t>
      </w:r>
      <w:r>
        <w:rPr>
          <w:rFonts w:ascii="Times New Roman" w:hAnsi="Times New Roman" w:eastAsia="仿宋" w:cs="Times New Roman"/>
          <w:sz w:val="32"/>
          <w:szCs w:val="32"/>
          <w:lang w:bidi="ar"/>
        </w:rPr>
        <w:t>Y</w:t>
      </w:r>
      <w:r>
        <w:rPr>
          <w:rFonts w:hint="eastAsia" w:ascii="Times New Roman" w:hAnsi="Times New Roman" w:eastAsia="仿宋" w:cs="Times New Roman"/>
          <w:sz w:val="32"/>
          <w:szCs w:val="32"/>
          <w:lang w:bidi="ar"/>
        </w:rPr>
        <w:t>”，绿色债可使用“</w:t>
      </w:r>
      <w:r>
        <w:rPr>
          <w:rFonts w:ascii="Times New Roman" w:hAnsi="Times New Roman" w:eastAsia="仿宋" w:cs="Times New Roman"/>
          <w:sz w:val="32"/>
          <w:szCs w:val="32"/>
          <w:lang w:bidi="ar"/>
        </w:rPr>
        <w:t>G</w:t>
      </w:r>
      <w:r>
        <w:rPr>
          <w:rFonts w:hint="eastAsia" w:ascii="Times New Roman" w:hAnsi="Times New Roman" w:eastAsia="仿宋" w:cs="Times New Roman"/>
          <w:sz w:val="32"/>
          <w:szCs w:val="32"/>
          <w:lang w:bidi="ar"/>
        </w:rPr>
        <w:t>”，短债可使用“</w:t>
      </w:r>
      <w:r>
        <w:rPr>
          <w:rFonts w:ascii="Times New Roman" w:hAnsi="Times New Roman" w:eastAsia="仿宋" w:cs="Times New Roman"/>
          <w:sz w:val="32"/>
          <w:szCs w:val="32"/>
          <w:lang w:bidi="ar"/>
        </w:rPr>
        <w:t>D</w:t>
      </w:r>
      <w:r>
        <w:rPr>
          <w:rFonts w:hint="eastAsia" w:ascii="Times New Roman" w:hAnsi="Times New Roman" w:eastAsia="仿宋" w:cs="Times New Roman"/>
          <w:sz w:val="32"/>
          <w:szCs w:val="32"/>
          <w:lang w:bidi="ar"/>
        </w:rPr>
        <w:t>”等。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4.</w:t>
      </w:r>
      <w:r>
        <w:rPr>
          <w:rFonts w:hint="eastAsia" w:ascii="Times New Roman" w:hAnsi="Times New Roman" w:eastAsia="仿宋" w:cs="Times New Roman"/>
          <w:sz w:val="32"/>
          <w:szCs w:val="32"/>
          <w:lang w:bidi="ar"/>
        </w:rPr>
        <w:t>公司债券发行备案材料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w:t>
      </w: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）公募公司债券（含企业债券）</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①应提交的必备材料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募集说明书</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（建议参考《深圳证券交易所公司债券发行上市审核业务指南第</w:t>
      </w: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号——募集说明书</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参考文本）（</w:t>
      </w:r>
      <w:r>
        <w:rPr>
          <w:rFonts w:ascii="Times New Roman" w:hAnsi="Times New Roman" w:eastAsia="仿宋" w:cs="Times New Roman"/>
          <w:sz w:val="32"/>
          <w:szCs w:val="32"/>
          <w:lang w:bidi="ar"/>
        </w:rPr>
        <w:t>2023</w:t>
      </w:r>
      <w:r>
        <w:rPr>
          <w:rFonts w:hint="eastAsia" w:ascii="Times New Roman" w:hAnsi="Times New Roman" w:eastAsia="仿宋" w:cs="Times New Roman"/>
          <w:sz w:val="32"/>
          <w:szCs w:val="32"/>
          <w:lang w:bidi="ar"/>
        </w:rPr>
        <w:t>年修订）》编制</w:t>
      </w:r>
      <w:r>
        <w:rPr>
          <w:rFonts w:ascii="Times New Roman" w:hAnsi="Times New Roman" w:eastAsia="仿宋" w:cs="Times New Roman"/>
          <w:sz w:val="32"/>
          <w:szCs w:val="32"/>
          <w:lang w:bidi="ar"/>
        </w:rPr>
        <w:t>，提交pdf和word两个版本</w:t>
      </w:r>
      <w:r>
        <w:rPr>
          <w:rFonts w:hint="eastAsia" w:ascii="Times New Roman" w:hAnsi="Times New Roman" w:eastAsia="仿宋" w:cs="Times New Roman"/>
          <w:sz w:val="32"/>
          <w:szCs w:val="32"/>
          <w:lang w:bidi="ar"/>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《发行公告》</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《期后重大事项说明》（附件1）</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《深圳证券交易所公司债券上市（挂牌）协议》</w:t>
      </w:r>
      <w:r>
        <w:rPr>
          <w:rFonts w:ascii="Times New Roman" w:hAnsi="Times New Roman" w:eastAsia="仿宋" w:cs="Times New Roman"/>
          <w:sz w:val="32"/>
          <w:szCs w:val="32"/>
          <w:lang w:bidi="ar"/>
        </w:rPr>
        <w:t>（附件</w:t>
      </w:r>
      <w:r>
        <w:rPr>
          <w:rFonts w:hint="eastAsia" w:ascii="Times New Roman" w:hAnsi="Times New Roman" w:eastAsia="仿宋" w:cs="Times New Roman"/>
          <w:sz w:val="32"/>
          <w:szCs w:val="32"/>
          <w:lang w:bidi="ar"/>
        </w:rPr>
        <w:t>2</w:t>
      </w:r>
      <w:r>
        <w:rPr>
          <w:rFonts w:ascii="Times New Roman" w:hAnsi="Times New Roman" w:eastAsia="仿宋" w:cs="Times New Roman"/>
          <w:sz w:val="32"/>
          <w:szCs w:val="32"/>
          <w:lang w:bidi="ar"/>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②出现相较审核阶段存在更新等情形时可选择提交的材料以及其他非必备材料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《募集说明书摘要》</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《评级报告》</w:t>
      </w:r>
    </w:p>
    <w:p>
      <w:pPr>
        <w:spacing w:line="560" w:lineRule="exact"/>
        <w:ind w:firstLine="640" w:firstLineChars="200"/>
        <w:rPr>
          <w:rFonts w:ascii="Times New Roman" w:hAnsi="Times New Roman" w:eastAsia="仿宋" w:cs="Times New Roman"/>
          <w:sz w:val="32"/>
          <w:szCs w:val="32"/>
          <w:lang w:bidi="ar"/>
        </w:rPr>
      </w:pPr>
      <w:r>
        <w:rPr>
          <w:rFonts w:hint="eastAsia" w:ascii="Times New Roman" w:hAnsi="Times New Roman" w:eastAsia="仿宋" w:cs="Times New Roman"/>
          <w:sz w:val="32"/>
          <w:szCs w:val="32"/>
          <w:lang w:bidi="ar"/>
        </w:rPr>
        <w:t>《担保文件》（如期后新增担保措施，包括但不限于担保函、担保协议、担保品评估报告及担保人资信情况说明）</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《财务报告延期申请》</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《有权机构决议文件》（如有更新）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《审计报告》（如有更新，本所上市公司豁免）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《受托管理协议》（如有更新）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《持有人会议规则》（如有更新）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《更名公告》（如需更名）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《公司章程》（如有更新，本所上市公司豁免）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③可交债必备材料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《用于交换的股票信托及担保账户证券持有信息表》</w:t>
      </w:r>
    </w:p>
    <w:p>
      <w:pPr>
        <w:spacing w:line="560" w:lineRule="exact"/>
        <w:ind w:firstLine="640" w:firstLineChars="200"/>
        <w:rPr>
          <w:rFonts w:ascii="仿宋" w:hAnsi="仿宋" w:eastAsia="仿宋" w:cs="仿宋"/>
          <w:kern w:val="0"/>
          <w:sz w:val="32"/>
          <w:szCs w:val="32"/>
        </w:rPr>
      </w:pPr>
      <w:r>
        <w:rPr>
          <w:rFonts w:hint="eastAsia" w:ascii="Times New Roman" w:hAnsi="Times New Roman" w:eastAsia="仿宋" w:cs="Times New Roman"/>
          <w:sz w:val="32"/>
          <w:szCs w:val="32"/>
          <w:lang w:bidi="ar"/>
        </w:rPr>
        <w:t>④</w:t>
      </w:r>
      <w:r>
        <w:rPr>
          <w:rFonts w:hint="eastAsia" w:ascii="仿宋" w:hAnsi="仿宋" w:eastAsia="仿宋" w:cs="仿宋"/>
          <w:kern w:val="0"/>
          <w:sz w:val="32"/>
          <w:szCs w:val="32"/>
          <w:lang w:bidi="ar"/>
        </w:rPr>
        <w:t>过渡期结束前已取得注册批文、尚未发行的企业债券必备材料</w:t>
      </w:r>
    </w:p>
    <w:p>
      <w:pPr>
        <w:spacing w:line="560" w:lineRule="exact"/>
        <w:ind w:firstLine="640" w:firstLineChars="200"/>
        <w:rPr>
          <w:rFonts w:ascii="仿宋" w:hAnsi="仿宋" w:eastAsia="仿宋" w:cs="仿宋"/>
          <w:kern w:val="0"/>
          <w:sz w:val="32"/>
          <w:szCs w:val="32"/>
        </w:rPr>
      </w:pPr>
      <w:r>
        <w:rPr>
          <w:rFonts w:ascii="仿宋" w:hAnsi="仿宋" w:eastAsia="仿宋" w:cs="仿宋"/>
          <w:kern w:val="0"/>
          <w:sz w:val="32"/>
          <w:szCs w:val="32"/>
          <w:lang w:bidi="ar"/>
        </w:rPr>
        <w:t>《</w:t>
      </w:r>
      <w:r>
        <w:rPr>
          <w:rFonts w:hint="eastAsia" w:ascii="仿宋" w:hAnsi="仿宋" w:eastAsia="仿宋" w:cs="仿宋"/>
          <w:kern w:val="0"/>
          <w:sz w:val="32"/>
          <w:szCs w:val="32"/>
          <w:lang w:bidi="ar"/>
        </w:rPr>
        <w:t>中国证监会或者其他有权机关同意注册的文件</w:t>
      </w:r>
      <w:r>
        <w:rPr>
          <w:rFonts w:ascii="仿宋" w:hAnsi="仿宋" w:eastAsia="仿宋" w:cs="仿宋"/>
          <w:kern w:val="0"/>
          <w:sz w:val="32"/>
          <w:szCs w:val="32"/>
          <w:lang w:bidi="ar"/>
        </w:rPr>
        <w:t>》</w:t>
      </w:r>
    </w:p>
    <w:p>
      <w:pPr>
        <w:spacing w:line="560" w:lineRule="exact"/>
        <w:ind w:firstLine="640" w:firstLineChars="200"/>
        <w:rPr>
          <w:rFonts w:ascii="仿宋" w:hAnsi="仿宋" w:eastAsia="仿宋" w:cs="仿宋"/>
          <w:kern w:val="0"/>
          <w:sz w:val="32"/>
          <w:szCs w:val="32"/>
        </w:rPr>
      </w:pPr>
      <w:r>
        <w:rPr>
          <w:rFonts w:ascii="仿宋" w:hAnsi="仿宋" w:eastAsia="仿宋" w:cs="仿宋"/>
          <w:kern w:val="0"/>
          <w:sz w:val="32"/>
          <w:szCs w:val="32"/>
          <w:lang w:bidi="ar"/>
        </w:rPr>
        <w:t>《</w:t>
      </w:r>
      <w:r>
        <w:rPr>
          <w:rFonts w:hint="eastAsia" w:ascii="仿宋" w:hAnsi="仿宋" w:eastAsia="仿宋" w:cs="仿宋"/>
          <w:kern w:val="0"/>
          <w:sz w:val="32"/>
          <w:szCs w:val="32"/>
          <w:lang w:bidi="ar"/>
        </w:rPr>
        <w:t>法律意见书</w:t>
      </w:r>
      <w:r>
        <w:rPr>
          <w:rFonts w:ascii="仿宋" w:hAnsi="仿宋" w:eastAsia="仿宋" w:cs="仿宋"/>
          <w:kern w:val="0"/>
          <w:sz w:val="32"/>
          <w:szCs w:val="32"/>
          <w:lang w:bidi="ar"/>
        </w:rPr>
        <w:t>》</w:t>
      </w:r>
    </w:p>
    <w:p>
      <w:pPr>
        <w:spacing w:line="560" w:lineRule="exact"/>
        <w:ind w:firstLine="640" w:firstLineChars="200"/>
        <w:rPr>
          <w:rFonts w:ascii="仿宋" w:hAnsi="仿宋" w:eastAsia="仿宋" w:cs="仿宋"/>
          <w:kern w:val="0"/>
          <w:sz w:val="32"/>
          <w:szCs w:val="32"/>
        </w:rPr>
      </w:pPr>
      <w:r>
        <w:rPr>
          <w:rFonts w:ascii="仿宋" w:hAnsi="仿宋" w:eastAsia="仿宋" w:cs="仿宋"/>
          <w:kern w:val="0"/>
          <w:sz w:val="32"/>
          <w:szCs w:val="32"/>
          <w:lang w:bidi="ar"/>
        </w:rPr>
        <w:t>《</w:t>
      </w:r>
      <w:r>
        <w:rPr>
          <w:rFonts w:hint="eastAsia" w:ascii="仿宋" w:hAnsi="仿宋" w:eastAsia="仿宋" w:cs="仿宋"/>
          <w:kern w:val="0"/>
          <w:sz w:val="32"/>
          <w:szCs w:val="32"/>
          <w:lang w:bidi="ar"/>
        </w:rPr>
        <w:t>信用评级报告</w:t>
      </w:r>
      <w:r>
        <w:rPr>
          <w:rFonts w:ascii="仿宋" w:hAnsi="仿宋" w:eastAsia="仿宋" w:cs="仿宋"/>
          <w:kern w:val="0"/>
          <w:sz w:val="32"/>
          <w:szCs w:val="32"/>
          <w:lang w:bidi="ar"/>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w:t>
      </w:r>
      <w:r>
        <w:rPr>
          <w:rFonts w:ascii="Times New Roman" w:hAnsi="Times New Roman" w:eastAsia="仿宋" w:cs="Times New Roman"/>
          <w:sz w:val="32"/>
          <w:szCs w:val="32"/>
          <w:lang w:bidi="ar"/>
        </w:rPr>
        <w:t>2</w:t>
      </w:r>
      <w:r>
        <w:rPr>
          <w:rFonts w:hint="eastAsia" w:ascii="Times New Roman" w:hAnsi="Times New Roman" w:eastAsia="仿宋" w:cs="Times New Roman"/>
          <w:sz w:val="32"/>
          <w:szCs w:val="32"/>
          <w:lang w:bidi="ar"/>
        </w:rPr>
        <w:t>）私募公司债券</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①应提交的必备材料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募集说明书</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（建议参考《深圳证券交易所公司债券发行上市审核业务指南第</w:t>
      </w: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号——募集说明书</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参考文本）（</w:t>
      </w:r>
      <w:r>
        <w:rPr>
          <w:rFonts w:ascii="Times New Roman" w:hAnsi="Times New Roman" w:eastAsia="仿宋" w:cs="Times New Roman"/>
          <w:sz w:val="32"/>
          <w:szCs w:val="32"/>
          <w:lang w:bidi="ar"/>
        </w:rPr>
        <w:t>2023</w:t>
      </w:r>
      <w:r>
        <w:rPr>
          <w:rFonts w:hint="eastAsia" w:ascii="Times New Roman" w:hAnsi="Times New Roman" w:eastAsia="仿宋" w:cs="Times New Roman"/>
          <w:sz w:val="32"/>
          <w:szCs w:val="32"/>
          <w:lang w:bidi="ar"/>
        </w:rPr>
        <w:t>年修订）》编制</w:t>
      </w:r>
      <w:r>
        <w:rPr>
          <w:rFonts w:ascii="Times New Roman" w:hAnsi="Times New Roman" w:eastAsia="仿宋" w:cs="Times New Roman"/>
          <w:sz w:val="32"/>
          <w:szCs w:val="32"/>
          <w:lang w:bidi="ar"/>
        </w:rPr>
        <w:t>，提交pdf和word两个版本</w:t>
      </w:r>
      <w:r>
        <w:rPr>
          <w:rFonts w:hint="eastAsia" w:ascii="Times New Roman" w:hAnsi="Times New Roman" w:eastAsia="仿宋" w:cs="Times New Roman"/>
          <w:sz w:val="32"/>
          <w:szCs w:val="32"/>
          <w:lang w:bidi="ar"/>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《发行公告》</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《债券转让服务申请书暨转让条件确认后是否发生重大事项变化的说明》（附件3）</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《承销机构关于债券是否符合转让条件的说明》（附件4）</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《深圳证券交易所公司债券上市（挂牌）协议》</w:t>
      </w:r>
      <w:r>
        <w:rPr>
          <w:rFonts w:ascii="Times New Roman" w:hAnsi="Times New Roman" w:eastAsia="仿宋" w:cs="Times New Roman"/>
          <w:sz w:val="32"/>
          <w:szCs w:val="32"/>
          <w:lang w:bidi="ar"/>
        </w:rPr>
        <w:t>（附件</w:t>
      </w:r>
      <w:r>
        <w:rPr>
          <w:rFonts w:hint="eastAsia" w:ascii="Times New Roman" w:hAnsi="Times New Roman" w:eastAsia="仿宋" w:cs="Times New Roman"/>
          <w:sz w:val="32"/>
          <w:szCs w:val="32"/>
          <w:lang w:bidi="ar"/>
        </w:rPr>
        <w:t>2</w:t>
      </w:r>
      <w:r>
        <w:rPr>
          <w:rFonts w:ascii="Times New Roman" w:hAnsi="Times New Roman" w:eastAsia="仿宋" w:cs="Times New Roman"/>
          <w:sz w:val="32"/>
          <w:szCs w:val="32"/>
          <w:lang w:bidi="ar"/>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②出现相较审核阶段存在更新等情形时可选择提交的材料以及其他非必备材料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《募集说明书摘要》</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《评级报告》</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《担保文件》（如期后新增担保措施，包括但不限于担保函、担保协议、担保品评估报告及担保人资信情况说明）</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《财务报告延期申请》</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《有权机构决议文件》（如</w:t>
      </w:r>
      <w:r>
        <w:rPr>
          <w:rFonts w:ascii="Times New Roman" w:hAnsi="Times New Roman" w:eastAsia="仿宋" w:cs="Times New Roman"/>
          <w:sz w:val="32"/>
          <w:szCs w:val="32"/>
          <w:lang w:bidi="ar"/>
        </w:rPr>
        <w:t>有</w:t>
      </w:r>
      <w:r>
        <w:rPr>
          <w:rFonts w:hint="eastAsia" w:ascii="Times New Roman" w:hAnsi="Times New Roman" w:eastAsia="仿宋" w:cs="Times New Roman"/>
          <w:sz w:val="32"/>
          <w:szCs w:val="32"/>
          <w:lang w:bidi="ar"/>
        </w:rPr>
        <w:t>更新）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《审计报告》（如有更新，本所上市公司豁免）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《受托管理协议》（如</w:t>
      </w:r>
      <w:r>
        <w:rPr>
          <w:rFonts w:ascii="Times New Roman" w:hAnsi="Times New Roman" w:eastAsia="仿宋" w:cs="Times New Roman"/>
          <w:sz w:val="32"/>
          <w:szCs w:val="32"/>
          <w:lang w:bidi="ar"/>
        </w:rPr>
        <w:t>有</w:t>
      </w:r>
      <w:r>
        <w:rPr>
          <w:rFonts w:hint="eastAsia" w:ascii="Times New Roman" w:hAnsi="Times New Roman" w:eastAsia="仿宋" w:cs="Times New Roman"/>
          <w:sz w:val="32"/>
          <w:szCs w:val="32"/>
          <w:lang w:bidi="ar"/>
        </w:rPr>
        <w:t>更新）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《持有人会议规则》（如</w:t>
      </w:r>
      <w:r>
        <w:rPr>
          <w:rFonts w:ascii="Times New Roman" w:hAnsi="Times New Roman" w:eastAsia="仿宋" w:cs="Times New Roman"/>
          <w:sz w:val="32"/>
          <w:szCs w:val="32"/>
          <w:lang w:bidi="ar"/>
        </w:rPr>
        <w:t>有</w:t>
      </w:r>
      <w:r>
        <w:rPr>
          <w:rFonts w:hint="eastAsia" w:ascii="Times New Roman" w:hAnsi="Times New Roman" w:eastAsia="仿宋" w:cs="Times New Roman"/>
          <w:sz w:val="32"/>
          <w:szCs w:val="32"/>
          <w:lang w:bidi="ar"/>
        </w:rPr>
        <w:t>更新）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《更名公告》（如需更名）</w:t>
      </w:r>
    </w:p>
    <w:p>
      <w:pPr>
        <w:spacing w:line="560" w:lineRule="exact"/>
        <w:ind w:firstLine="640" w:firstLineChars="200"/>
        <w:rPr>
          <w:rFonts w:ascii="Times New Roman" w:hAnsi="Times New Roman" w:eastAsia="仿宋" w:cs="Times New Roman"/>
          <w:sz w:val="32"/>
          <w:szCs w:val="32"/>
          <w:lang w:bidi="ar"/>
        </w:rPr>
      </w:pPr>
      <w:r>
        <w:rPr>
          <w:rFonts w:hint="eastAsia" w:ascii="Times New Roman" w:hAnsi="Times New Roman" w:eastAsia="仿宋" w:cs="Times New Roman"/>
          <w:sz w:val="32"/>
          <w:szCs w:val="32"/>
          <w:lang w:bidi="ar"/>
        </w:rPr>
        <w:t>《公司章程》（如有更新，本所上市公司豁免）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③可交债必备材料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可交债标的股票质押登记证明或《用于交换的股票信托及担保账户证券持有信息表》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5.</w:t>
      </w:r>
      <w:r>
        <w:rPr>
          <w:rFonts w:hint="eastAsia" w:ascii="Times New Roman" w:hAnsi="Times New Roman" w:eastAsia="仿宋" w:cs="Times New Roman"/>
          <w:sz w:val="32"/>
          <w:szCs w:val="32"/>
          <w:lang w:bidi="ar"/>
        </w:rPr>
        <w:t>备案通过短信通知</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备案通过后，本所将为相关债券分派代码，系统将向申请经办人发送短信，请注意查收短信通知。</w:t>
      </w:r>
    </w:p>
    <w:p>
      <w:pPr>
        <w:pStyle w:val="4"/>
        <w:keepNext w:val="0"/>
        <w:keepLines w:val="0"/>
        <w:spacing w:before="0" w:after="0" w:line="560" w:lineRule="exact"/>
        <w:ind w:firstLine="640" w:firstLineChars="200"/>
        <w:rPr>
          <w:rFonts w:ascii="Times New Roman" w:hAnsi="Times New Roman" w:eastAsia="仿宋" w:cs="Times New Roman"/>
          <w:b w:val="0"/>
          <w:bCs w:val="0"/>
        </w:rPr>
      </w:pPr>
      <w:bookmarkStart w:id="29" w:name="_Toc16072"/>
      <w:r>
        <w:rPr>
          <w:rFonts w:hint="eastAsia" w:ascii="楷体" w:hAnsi="楷体" w:eastAsia="楷体" w:cs="Times New Roman"/>
          <w:b w:val="0"/>
          <w:bCs w:val="0"/>
          <w:lang w:bidi="ar"/>
        </w:rPr>
        <w:t>（二）披露发行公告文件</w:t>
      </w:r>
      <w:bookmarkEnd w:id="29"/>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披露时间</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发行备案通过后，发行公告文件应当在簿记建档前</w:t>
      </w: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至</w:t>
      </w:r>
      <w:r>
        <w:rPr>
          <w:rFonts w:ascii="Times New Roman" w:hAnsi="Times New Roman" w:eastAsia="仿宋" w:cs="Times New Roman"/>
          <w:sz w:val="32"/>
          <w:szCs w:val="32"/>
          <w:lang w:bidi="ar"/>
        </w:rPr>
        <w:t>5</w:t>
      </w:r>
      <w:r>
        <w:rPr>
          <w:rFonts w:hint="eastAsia" w:ascii="Times New Roman" w:hAnsi="Times New Roman" w:eastAsia="仿宋" w:cs="Times New Roman"/>
          <w:sz w:val="32"/>
          <w:szCs w:val="32"/>
          <w:lang w:bidi="ar"/>
        </w:rPr>
        <w:t>个交易日内披露。发行公告文件披露最晚日期为备案通过后的第</w:t>
      </w:r>
      <w:r>
        <w:rPr>
          <w:rFonts w:ascii="Times New Roman" w:hAnsi="Times New Roman" w:eastAsia="仿宋" w:cs="Times New Roman"/>
          <w:sz w:val="32"/>
          <w:szCs w:val="32"/>
          <w:lang w:bidi="ar"/>
        </w:rPr>
        <w:t>20</w:t>
      </w:r>
      <w:r>
        <w:rPr>
          <w:rFonts w:hint="eastAsia" w:ascii="Times New Roman" w:hAnsi="Times New Roman" w:eastAsia="仿宋" w:cs="Times New Roman"/>
          <w:sz w:val="32"/>
          <w:szCs w:val="32"/>
          <w:lang w:bidi="ar"/>
        </w:rPr>
        <w:t>个交易日</w:t>
      </w:r>
      <w:r>
        <w:rPr>
          <w:rFonts w:ascii="Times New Roman" w:hAnsi="Times New Roman" w:eastAsia="仿宋" w:cs="Times New Roman"/>
          <w:sz w:val="32"/>
          <w:szCs w:val="32"/>
          <w:lang w:bidi="ar"/>
        </w:rPr>
        <w:t>，如在此日期前未披露的，原代码将收回，请重新提交备案</w:t>
      </w:r>
      <w:r>
        <w:rPr>
          <w:rFonts w:hint="eastAsia" w:ascii="Times New Roman" w:hAnsi="Times New Roman" w:eastAsia="仿宋" w:cs="Times New Roman"/>
          <w:sz w:val="32"/>
          <w:szCs w:val="32"/>
          <w:lang w:bidi="ar"/>
        </w:rPr>
        <w:t>。</w:t>
      </w:r>
      <w:r>
        <w:rPr>
          <w:rFonts w:ascii="Times New Roman" w:hAnsi="Times New Roman" w:eastAsia="仿宋" w:cs="Times New Roman"/>
          <w:sz w:val="32"/>
          <w:szCs w:val="32"/>
          <w:lang w:bidi="ar"/>
        </w:rPr>
        <w:t>发行前如发生影响发行条件、投资者决策等重大事项的，发行人及承销机构应当及时向本所报告。</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2.</w:t>
      </w:r>
      <w:r>
        <w:rPr>
          <w:rFonts w:hint="eastAsia" w:ascii="Times New Roman" w:hAnsi="Times New Roman" w:eastAsia="仿宋" w:cs="Times New Roman"/>
          <w:sz w:val="32"/>
          <w:szCs w:val="32"/>
          <w:lang w:bidi="ar"/>
        </w:rPr>
        <w:t>提交发行公告文件信息披露申请路径</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公募债券应通过</w:t>
      </w:r>
      <w:r>
        <w:rPr>
          <w:rFonts w:ascii="Times New Roman" w:hAnsi="Times New Roman" w:eastAsia="仿宋" w:cs="Times New Roman"/>
          <w:sz w:val="32"/>
          <w:szCs w:val="32"/>
          <w:lang w:bidi="ar"/>
        </w:rPr>
        <w:t>固收专区-</w:t>
      </w:r>
      <w:r>
        <w:rPr>
          <w:rFonts w:hint="eastAsia" w:ascii="Times New Roman" w:hAnsi="Times New Roman" w:eastAsia="仿宋" w:cs="Times New Roman"/>
          <w:sz w:val="32"/>
          <w:szCs w:val="32"/>
          <w:lang w:bidi="ar"/>
        </w:rPr>
        <w:t>公开发行债券</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信息披露申请提交信息披露申请</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私募债券应通过</w:t>
      </w:r>
      <w:r>
        <w:rPr>
          <w:rFonts w:ascii="Times New Roman" w:hAnsi="Times New Roman" w:eastAsia="仿宋" w:cs="Times New Roman"/>
          <w:sz w:val="32"/>
          <w:szCs w:val="32"/>
          <w:lang w:bidi="ar"/>
        </w:rPr>
        <w:t>固收专区-</w:t>
      </w:r>
      <w:r>
        <w:rPr>
          <w:rFonts w:hint="eastAsia" w:ascii="Times New Roman" w:hAnsi="Times New Roman" w:eastAsia="仿宋" w:cs="Times New Roman"/>
          <w:sz w:val="32"/>
          <w:szCs w:val="32"/>
          <w:lang w:bidi="ar"/>
        </w:rPr>
        <w:t>非公开发行债券</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信息披露申请提交信息披露申请。发行公告为事前</w:t>
      </w:r>
      <w:r>
        <w:rPr>
          <w:rFonts w:ascii="Times New Roman" w:hAnsi="Times New Roman" w:eastAsia="仿宋" w:cs="Times New Roman"/>
          <w:sz w:val="32"/>
          <w:szCs w:val="32"/>
          <w:lang w:bidi="ar"/>
        </w:rPr>
        <w:t>审查</w:t>
      </w:r>
      <w:r>
        <w:rPr>
          <w:rFonts w:hint="eastAsia" w:ascii="Times New Roman" w:hAnsi="Times New Roman" w:eastAsia="仿宋" w:cs="Times New Roman"/>
          <w:sz w:val="32"/>
          <w:szCs w:val="32"/>
          <w:lang w:bidi="ar"/>
        </w:rPr>
        <w:t>公告，本所处理相关公告后，</w:t>
      </w:r>
      <w:r>
        <w:rPr>
          <w:rFonts w:ascii="Times New Roman" w:hAnsi="Times New Roman" w:eastAsia="仿宋" w:cs="Times New Roman"/>
          <w:sz w:val="32"/>
          <w:szCs w:val="32"/>
          <w:lang w:bidi="ar"/>
        </w:rPr>
        <w:t>提交公告的</w:t>
      </w:r>
      <w:r>
        <w:rPr>
          <w:rFonts w:hint="eastAsia" w:ascii="Times New Roman" w:hAnsi="Times New Roman" w:eastAsia="仿宋" w:cs="Times New Roman"/>
          <w:sz w:val="32"/>
          <w:szCs w:val="32"/>
          <w:lang w:bidi="ar"/>
        </w:rPr>
        <w:t>承销机构应点击确认相关信息披露申请。</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3.</w:t>
      </w:r>
      <w:r>
        <w:rPr>
          <w:rFonts w:hint="eastAsia" w:ascii="Times New Roman" w:hAnsi="Times New Roman" w:eastAsia="仿宋" w:cs="Times New Roman"/>
          <w:sz w:val="32"/>
          <w:szCs w:val="32"/>
          <w:lang w:bidi="ar"/>
        </w:rPr>
        <w:t>发行公告文件披露地点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公募债券在本所网站公开披露募集说明书等文件（不要求报纸刊登），私募债券在本所</w:t>
      </w:r>
      <w:r>
        <w:rPr>
          <w:rFonts w:ascii="Times New Roman" w:hAnsi="Times New Roman" w:eastAsia="仿宋" w:cs="Times New Roman"/>
          <w:sz w:val="32"/>
          <w:szCs w:val="32"/>
          <w:lang w:bidi="ar"/>
        </w:rPr>
        <w:t>固定收益信息平台中的</w:t>
      </w:r>
      <w:r>
        <w:rPr>
          <w:rFonts w:hint="eastAsia" w:ascii="Times New Roman" w:hAnsi="Times New Roman" w:eastAsia="仿宋" w:cs="Times New Roman"/>
          <w:sz w:val="32"/>
          <w:szCs w:val="32"/>
          <w:lang w:bidi="ar"/>
        </w:rPr>
        <w:t>信息披露</w:t>
      </w:r>
      <w:r>
        <w:rPr>
          <w:rFonts w:ascii="Times New Roman" w:hAnsi="Times New Roman" w:eastAsia="仿宋" w:cs="Times New Roman"/>
          <w:sz w:val="32"/>
          <w:szCs w:val="32"/>
          <w:lang w:bidi="ar"/>
        </w:rPr>
        <w:t>-通知与公告-</w:t>
      </w:r>
      <w:r>
        <w:rPr>
          <w:rFonts w:hint="eastAsia" w:ascii="Times New Roman" w:hAnsi="Times New Roman" w:eastAsia="仿宋" w:cs="Times New Roman"/>
          <w:sz w:val="32"/>
          <w:szCs w:val="32"/>
          <w:lang w:bidi="ar"/>
        </w:rPr>
        <w:t>信息公告（定向）栏目披露。</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4.</w:t>
      </w:r>
      <w:r>
        <w:rPr>
          <w:rFonts w:hint="eastAsia" w:ascii="Times New Roman" w:hAnsi="Times New Roman" w:eastAsia="仿宋" w:cs="Times New Roman"/>
          <w:sz w:val="32"/>
          <w:szCs w:val="32"/>
          <w:lang w:bidi="ar"/>
        </w:rPr>
        <w:t>发行公告披露内容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发行公告中应当包含拟发行规模、发行期限、发行方式、发行利率或者价格区间、发行时间、起息日、到期日等发行要素。</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除发行方式、发行利率或者价格区间、起息日、到期日等可以调整的发行要素外，发行公告文件内容应当与发行备案文件保持一致。</w:t>
      </w:r>
      <w:r>
        <w:rPr>
          <w:rFonts w:ascii="Times New Roman" w:hAnsi="Times New Roman" w:eastAsia="仿宋" w:cs="Times New Roman"/>
          <w:sz w:val="32"/>
          <w:szCs w:val="32"/>
          <w:lang w:bidi="ar"/>
        </w:rPr>
        <w:t>公募债券</w:t>
      </w:r>
      <w:r>
        <w:rPr>
          <w:rFonts w:hint="eastAsia" w:ascii="Times New Roman" w:hAnsi="Times New Roman" w:eastAsia="仿宋" w:cs="Times New Roman"/>
          <w:sz w:val="32"/>
          <w:szCs w:val="32"/>
          <w:lang w:bidi="ar"/>
        </w:rPr>
        <w:t>应当在中国证监会</w:t>
      </w:r>
      <w:r>
        <w:rPr>
          <w:rFonts w:ascii="Times New Roman" w:hAnsi="Times New Roman" w:eastAsia="仿宋" w:cs="Times New Roman"/>
          <w:sz w:val="32"/>
          <w:szCs w:val="32"/>
          <w:lang w:bidi="ar"/>
        </w:rPr>
        <w:t>或相关有权机关</w:t>
      </w:r>
      <w:r>
        <w:rPr>
          <w:rFonts w:hint="eastAsia" w:ascii="Times New Roman" w:hAnsi="Times New Roman" w:eastAsia="仿宋" w:cs="Times New Roman"/>
          <w:sz w:val="32"/>
          <w:szCs w:val="32"/>
          <w:lang w:bidi="ar"/>
        </w:rPr>
        <w:t>同意注册文件</w:t>
      </w:r>
      <w:r>
        <w:rPr>
          <w:rFonts w:hint="eastAsia" w:ascii="Times New Roman" w:hAnsi="Times New Roman" w:eastAsia="仿宋" w:cs="Times New Roman"/>
          <w:sz w:val="32"/>
          <w:szCs w:val="32"/>
        </w:rPr>
        <w:t>的有效期内</w:t>
      </w:r>
      <w:r>
        <w:rPr>
          <w:rFonts w:ascii="Times New Roman" w:hAnsi="Times New Roman" w:eastAsia="仿宋" w:cs="Times New Roman"/>
          <w:sz w:val="32"/>
          <w:szCs w:val="32"/>
        </w:rPr>
        <w:t>完成缴款，私募债券应当在本所出具无异议函的有效期内提交转让申请，请关注发行相关安排应符合上述日期</w:t>
      </w:r>
      <w:r>
        <w:rPr>
          <w:rFonts w:hint="eastAsia" w:ascii="Times New Roman" w:hAnsi="Times New Roman" w:eastAsia="仿宋" w:cs="Times New Roman"/>
          <w:sz w:val="32"/>
          <w:szCs w:val="32"/>
        </w:rPr>
        <w:t>。</w:t>
      </w:r>
    </w:p>
    <w:p>
      <w:pPr>
        <w:snapToGrid w:val="0"/>
        <w:spacing w:line="560" w:lineRule="exact"/>
        <w:ind w:firstLine="640" w:firstLineChars="200"/>
        <w:rPr>
          <w:rFonts w:hint="eastAsia" w:ascii="Times New Roman" w:hAnsi="Times New Roman" w:eastAsia="仿宋" w:cs="Times New Roman"/>
          <w:sz w:val="32"/>
          <w:szCs w:val="32"/>
          <w:lang w:bidi="ar"/>
        </w:rPr>
      </w:pPr>
      <w:r>
        <w:rPr>
          <w:rFonts w:hint="eastAsia" w:ascii="Times New Roman" w:hAnsi="Times New Roman" w:eastAsia="仿宋" w:cs="Times New Roman"/>
          <w:sz w:val="32"/>
          <w:szCs w:val="32"/>
          <w:lang w:bidi="ar"/>
        </w:rPr>
        <w:t>公告文件的文件名应以文件内标题全称命名。发行人与主承销商应确保公告披露的准确性和及时性。</w:t>
      </w:r>
    </w:p>
    <w:p>
      <w:pPr>
        <w:snapToGrid w:val="0"/>
        <w:spacing w:line="560" w:lineRule="exact"/>
        <w:ind w:firstLine="640" w:firstLineChars="200"/>
        <w:rPr>
          <w:rFonts w:hint="eastAsia" w:ascii="Times New Roman" w:hAnsi="Times New Roman" w:eastAsia="仿宋" w:cs="Times New Roman"/>
          <w:sz w:val="32"/>
          <w:szCs w:val="32"/>
          <w:lang w:val="en-US" w:eastAsia="zh-CN" w:bidi="ar"/>
        </w:rPr>
      </w:pPr>
      <w:r>
        <w:rPr>
          <w:rFonts w:hint="eastAsia" w:ascii="Times New Roman" w:hAnsi="Times New Roman" w:eastAsia="仿宋" w:cs="Times New Roman"/>
          <w:sz w:val="32"/>
          <w:szCs w:val="32"/>
          <w:lang w:bidi="ar"/>
        </w:rPr>
        <w:t>发行人应当在发行公告文件中承诺合规发行，不从事《关于进一步规范债券发行业务有关事项的通知》第三条第二款规定的行为。投资者应当</w:t>
      </w:r>
      <w:r>
        <w:rPr>
          <w:rFonts w:hint="eastAsia" w:ascii="Times New Roman" w:hAnsi="Times New Roman" w:eastAsia="仿宋" w:cs="Times New Roman"/>
          <w:sz w:val="32"/>
          <w:szCs w:val="32"/>
          <w:lang w:eastAsia="zh-CN" w:bidi="ar"/>
        </w:rPr>
        <w:t>在认购环节</w:t>
      </w:r>
      <w:r>
        <w:rPr>
          <w:rFonts w:hint="eastAsia" w:ascii="Times New Roman" w:hAnsi="Times New Roman" w:eastAsia="仿宋" w:cs="Times New Roman"/>
          <w:sz w:val="32"/>
          <w:szCs w:val="32"/>
          <w:lang w:bidi="ar"/>
        </w:rPr>
        <w:t>向承销机构承诺审慎合理投资，不从事《关于进一步规范债券发行业务有关事项的通知》第八条第二款、第三款规定的行为</w:t>
      </w:r>
      <w:r>
        <w:rPr>
          <w:rFonts w:hint="eastAsia" w:ascii="Times New Roman" w:hAnsi="Times New Roman" w:eastAsia="仿宋" w:cs="Times New Roman"/>
          <w:sz w:val="32"/>
          <w:szCs w:val="32"/>
          <w:lang w:eastAsia="zh-CN" w:bidi="ar"/>
        </w:rPr>
        <w:t>。</w:t>
      </w:r>
    </w:p>
    <w:p>
      <w:pPr>
        <w:spacing w:line="560" w:lineRule="exact"/>
        <w:ind w:firstLine="640" w:firstLineChars="200"/>
        <w:rPr>
          <w:rFonts w:ascii="仿宋" w:hAnsi="仿宋" w:eastAsia="仿宋" w:cs="仿宋"/>
          <w:sz w:val="32"/>
          <w:szCs w:val="32"/>
          <w:lang w:bidi="ar"/>
        </w:rPr>
      </w:pPr>
      <w:r>
        <w:rPr>
          <w:rFonts w:ascii="Times New Roman" w:hAnsi="Times New Roman" w:eastAsia="仿宋" w:cs="Times New Roman"/>
          <w:sz w:val="32"/>
          <w:szCs w:val="32"/>
          <w:lang w:bidi="ar"/>
        </w:rPr>
        <w:t>5.</w:t>
      </w:r>
      <w:r>
        <w:rPr>
          <w:rFonts w:hint="eastAsia" w:ascii="仿宋" w:hAnsi="仿宋" w:eastAsia="仿宋" w:cs="仿宋"/>
          <w:sz w:val="32"/>
          <w:szCs w:val="32"/>
          <w:lang w:bidi="ar"/>
        </w:rPr>
        <w:t>调整要素或簿记日期应当重新披露发行公告文件</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公告文件披露后，发行前拟调整相关发行要素或调整簿记建档、协议定价日期的，发行人与主承销商应当重新披露发行公告文件，并同时披露更正公告。如相关发行要素涉及调整债券基础信息的，应主动联系本所经办人。</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发行公告文件披露后，如需取消发行的，发行人与主承销商应当于簿记建档、协议定价结束当日前通过固收专区公开发行债券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信息披露申请、非公开发行债券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信息披露申请提交信息披露申请，披露取消发行公告。取消发行公告为事前审查公告。</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取消发行后，本期公司债再次发行的，发行人与主承销商应当重新申请发行备案。簿记建档、协议定价结束并披露票面利率公告后，本期公司债券不得取消发行。</w:t>
      </w:r>
    </w:p>
    <w:p>
      <w:pPr>
        <w:pStyle w:val="4"/>
        <w:keepNext w:val="0"/>
        <w:keepLines w:val="0"/>
        <w:spacing w:before="0" w:after="0" w:line="560" w:lineRule="exact"/>
        <w:ind w:firstLine="643" w:firstLineChars="200"/>
        <w:rPr>
          <w:rFonts w:ascii="仿宋" w:hAnsi="仿宋" w:eastAsia="仿宋" w:cs="仿宋"/>
          <w:lang w:bidi="ar"/>
        </w:rPr>
      </w:pPr>
      <w:bookmarkStart w:id="30" w:name="_Toc5702"/>
      <w:r>
        <w:rPr>
          <w:rFonts w:hint="eastAsia" w:ascii="仿宋" w:hAnsi="仿宋" w:eastAsia="仿宋" w:cs="仿宋"/>
          <w:lang w:bidi="ar"/>
        </w:rPr>
        <w:t>（三）簿记建档或协议发行</w:t>
      </w:r>
      <w:bookmarkEnd w:id="30"/>
    </w:p>
    <w:p>
      <w:pPr>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1.簿记建档场所与系统地址</w:t>
      </w:r>
    </w:p>
    <w:p>
      <w:pPr>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bidi="ar"/>
        </w:rPr>
        <w:t>簿记建档应当使用簿记建档系统，在簿记建档专门场所或者簿记管理人自有专门场所进行。</w:t>
      </w:r>
    </w:p>
    <w:p>
      <w:pPr>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bidi="ar"/>
        </w:rPr>
        <w:t>本所簿记</w:t>
      </w:r>
      <w:r>
        <w:rPr>
          <w:rFonts w:ascii="仿宋" w:hAnsi="仿宋" w:eastAsia="仿宋" w:cs="仿宋"/>
          <w:sz w:val="32"/>
          <w:szCs w:val="32"/>
          <w:lang w:bidi="ar"/>
        </w:rPr>
        <w:t>建档</w:t>
      </w:r>
      <w:r>
        <w:rPr>
          <w:rFonts w:hint="eastAsia" w:ascii="仿宋" w:hAnsi="仿宋" w:eastAsia="仿宋" w:cs="仿宋"/>
          <w:sz w:val="32"/>
          <w:szCs w:val="32"/>
          <w:lang w:bidi="ar"/>
        </w:rPr>
        <w:t>系统地址为</w:t>
      </w:r>
      <w:r>
        <w:fldChar w:fldCharType="begin"/>
      </w:r>
      <w:r>
        <w:instrText xml:space="preserve"> HYPERLINK "https://biz.szse.cn/cbb" </w:instrText>
      </w:r>
      <w:r>
        <w:fldChar w:fldCharType="separate"/>
      </w:r>
      <w:r>
        <w:rPr>
          <w:rFonts w:ascii="仿宋" w:hAnsi="仿宋" w:cs="仿宋"/>
          <w:sz w:val="32"/>
          <w:szCs w:val="32"/>
          <w:lang w:bidi="ar"/>
        </w:rPr>
        <w:t>https://biz.szse.cn/cbb</w:t>
      </w:r>
      <w:r>
        <w:rPr>
          <w:rFonts w:ascii="仿宋" w:hAnsi="仿宋" w:cs="仿宋"/>
          <w:sz w:val="32"/>
          <w:szCs w:val="32"/>
          <w:lang w:bidi="ar"/>
        </w:rPr>
        <w:fldChar w:fldCharType="end"/>
      </w:r>
      <w:r>
        <w:rPr>
          <w:rFonts w:hint="eastAsia" w:ascii="仿宋" w:hAnsi="仿宋" w:eastAsia="仿宋" w:cs="仿宋"/>
          <w:sz w:val="32"/>
          <w:szCs w:val="32"/>
          <w:lang w:bidi="ar"/>
        </w:rPr>
        <w:t>。</w:t>
      </w:r>
    </w:p>
    <w:p>
      <w:pPr>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2.簿记建档系统登录方式</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债券承销机构可以通过固收专区</w:t>
      </w:r>
      <w:r>
        <w:rPr>
          <w:rFonts w:ascii="仿宋" w:hAnsi="仿宋" w:eastAsia="仿宋" w:cs="仿宋"/>
          <w:sz w:val="32"/>
          <w:szCs w:val="32"/>
          <w:lang w:bidi="ar"/>
        </w:rPr>
        <w:t>EKey+</w:t>
      </w:r>
      <w:r>
        <w:rPr>
          <w:rFonts w:hint="eastAsia" w:ascii="仿宋" w:hAnsi="仿宋" w:eastAsia="仿宋" w:cs="仿宋"/>
          <w:sz w:val="32"/>
          <w:szCs w:val="32"/>
          <w:lang w:bidi="ar"/>
        </w:rPr>
        <w:t>账号密码方式登录本所簿记建档系统完成债券认购单录入及汇总、配售、生成和发送簿记建档结果等业务；债券交易参与人及承销机构认可的其他专业机构投资者可使用簿记建档系统</w:t>
      </w:r>
      <w:r>
        <w:rPr>
          <w:rFonts w:ascii="仿宋" w:hAnsi="仿宋" w:eastAsia="仿宋" w:cs="仿宋"/>
          <w:sz w:val="32"/>
          <w:szCs w:val="32"/>
          <w:lang w:bidi="ar"/>
        </w:rPr>
        <w:t>EKey</w:t>
      </w:r>
      <w:r>
        <w:rPr>
          <w:rFonts w:hint="eastAsia" w:ascii="仿宋" w:hAnsi="仿宋" w:eastAsia="仿宋" w:cs="仿宋"/>
          <w:sz w:val="32"/>
          <w:szCs w:val="32"/>
          <w:lang w:bidi="ar"/>
        </w:rPr>
        <w:t>直接登录簿记建档系统办理认购等业务。</w:t>
      </w:r>
    </w:p>
    <w:p>
      <w:pPr>
        <w:spacing w:line="560" w:lineRule="exact"/>
        <w:ind w:firstLine="640" w:firstLineChars="200"/>
        <w:rPr>
          <w:rFonts w:hint="default" w:ascii="仿宋" w:hAnsi="仿宋" w:eastAsia="仿宋" w:cs="仿宋"/>
          <w:sz w:val="32"/>
          <w:szCs w:val="32"/>
          <w:lang w:val="en-US" w:eastAsia="zh-CN" w:bidi="ar"/>
        </w:rPr>
      </w:pPr>
      <w:r>
        <w:rPr>
          <w:rFonts w:hint="eastAsia" w:ascii="仿宋" w:hAnsi="仿宋" w:eastAsia="仿宋" w:cs="仿宋"/>
          <w:sz w:val="32"/>
          <w:szCs w:val="32"/>
          <w:lang w:val="en-US" w:eastAsia="zh-CN" w:bidi="ar"/>
        </w:rPr>
        <w:t>3.通过簿记建档系统认购</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债券交易参与人及承销机构认可的其他专业机构投资者原则上应当通过簿记建档系统认购公司债券。其他投资者可以通过传真、邮件等方式向簿记管理人或者承销机构发送认购订单，并由簿记管理人在簿记建档系统中录入认购订单</w:t>
      </w:r>
      <w:r>
        <w:rPr>
          <w:rFonts w:hint="eastAsia" w:ascii="仿宋" w:hAnsi="仿宋" w:eastAsia="仿宋" w:cs="仿宋"/>
          <w:sz w:val="32"/>
          <w:szCs w:val="32"/>
          <w:lang w:eastAsia="zh-CN" w:bidi="ar"/>
        </w:rPr>
        <w:t>，录入时间应不晚于簿记建档结束后的两个小时</w:t>
      </w:r>
      <w:r>
        <w:rPr>
          <w:rFonts w:hint="eastAsia" w:ascii="仿宋" w:hAnsi="仿宋" w:eastAsia="仿宋" w:cs="仿宋"/>
          <w:sz w:val="32"/>
          <w:szCs w:val="32"/>
          <w:lang w:bidi="ar"/>
        </w:rPr>
        <w:t>。投资者发送认购订单的时间、方式等应当遵守发行公告文件的相关约定。参与簿记建档的投资者提交的认购申请均视为其自身的申购订单。</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簿记管理人应在缴款结束日终前在簿记建档系统中上传相关订单的原始认购凭证及包含认购时间的传真或邮件记录。</w:t>
      </w:r>
    </w:p>
    <w:p>
      <w:pPr>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4.本所簿记建档系统应急处置方式</w:t>
      </w:r>
    </w:p>
    <w:p>
      <w:pPr>
        <w:spacing w:beforeLines="-2147483648" w:afterLines="-2147483648" w:line="560" w:lineRule="exact"/>
        <w:ind w:firstLine="640" w:firstLineChars="200"/>
        <w:jc w:val="left"/>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 xml:space="preserve">如投资者端出现接入故障，投资者应当通过线下传真、邮件等方式向主承销商发送申购单，由簿记管理人代为录入认购订单。 </w:t>
      </w:r>
    </w:p>
    <w:p>
      <w:pPr>
        <w:spacing w:line="560" w:lineRule="exact"/>
        <w:ind w:firstLine="640" w:firstLineChars="200"/>
        <w:jc w:val="left"/>
        <w:rPr>
          <w:rFonts w:hint="eastAsia" w:ascii="仿宋" w:hAnsi="仿宋" w:eastAsia="仿宋" w:cs="仿宋"/>
          <w:sz w:val="32"/>
          <w:szCs w:val="32"/>
          <w:lang w:val="en-US" w:eastAsia="zh-CN" w:bidi="ar"/>
        </w:rPr>
      </w:pPr>
      <w:r>
        <w:rPr>
          <w:rFonts w:hint="eastAsia" w:ascii="仿宋" w:hAnsi="仿宋" w:eastAsia="仿宋" w:cs="仿宋"/>
          <w:sz w:val="32"/>
          <w:szCs w:val="32"/>
          <w:lang w:bidi="ar"/>
        </w:rPr>
        <w:t>如簿记管理人出现接入故障或系统本身故障，根据系统恢复时间，簿记管理人将披露相应公告说明是否采用线下簿记。如采用线下簿记的，故障发生前已</w:t>
      </w:r>
      <w:r>
        <w:rPr>
          <w:rFonts w:hint="eastAsia" w:ascii="仿宋" w:hAnsi="仿宋" w:eastAsia="仿宋" w:cs="仿宋"/>
          <w:sz w:val="32"/>
          <w:szCs w:val="32"/>
          <w:lang w:eastAsia="zh-CN" w:bidi="ar"/>
        </w:rPr>
        <w:t>成功</w:t>
      </w:r>
      <w:r>
        <w:rPr>
          <w:rFonts w:hint="eastAsia" w:ascii="仿宋" w:hAnsi="仿宋" w:eastAsia="仿宋" w:cs="仿宋"/>
          <w:sz w:val="32"/>
          <w:szCs w:val="32"/>
          <w:lang w:bidi="ar"/>
        </w:rPr>
        <w:t xml:space="preserve">提交的线上认购有效，投资者无需线下再次申购。 </w:t>
      </w:r>
    </w:p>
    <w:p>
      <w:pPr>
        <w:spacing w:line="560" w:lineRule="exact"/>
        <w:ind w:firstLine="640" w:firstLineChars="200"/>
        <w:rPr>
          <w:rFonts w:hint="default" w:ascii="仿宋" w:hAnsi="仿宋" w:eastAsia="仿宋" w:cs="仿宋"/>
          <w:sz w:val="32"/>
          <w:szCs w:val="32"/>
          <w:lang w:val="en-US" w:eastAsia="zh-CN" w:bidi="ar"/>
        </w:rPr>
      </w:pPr>
      <w:r>
        <w:rPr>
          <w:rFonts w:hint="eastAsia" w:ascii="仿宋" w:hAnsi="仿宋" w:eastAsia="仿宋" w:cs="仿宋"/>
          <w:sz w:val="32"/>
          <w:szCs w:val="32"/>
          <w:lang w:val="en-US" w:eastAsia="zh-CN" w:bidi="ar"/>
        </w:rPr>
        <w:t>5.簿记建档时间</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簿记建档发行的公司债券发行公告文件中需明确簿记建档时间区间，簿记管理人应当按照公告约定的申购截止时间结束簿记建档，不得擅自延长簿记时间。</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簿记建档截止时间原则上不得晚于簿记建档当日</w:t>
      </w:r>
      <w:r>
        <w:rPr>
          <w:rFonts w:ascii="仿宋" w:hAnsi="仿宋" w:eastAsia="仿宋" w:cs="仿宋"/>
          <w:sz w:val="32"/>
          <w:szCs w:val="32"/>
          <w:lang w:bidi="ar"/>
        </w:rPr>
        <w:t>18:00</w:t>
      </w:r>
      <w:r>
        <w:rPr>
          <w:rFonts w:hint="eastAsia" w:ascii="仿宋" w:hAnsi="仿宋" w:eastAsia="仿宋" w:cs="仿宋"/>
          <w:sz w:val="32"/>
          <w:szCs w:val="32"/>
          <w:lang w:bidi="ar"/>
        </w:rPr>
        <w:t>，经发行人与簿记管理人协商一致，可以在原定的截止时间前延时一次，延时后应不晚于19:00结束簿记。</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提交簿记建档延长公告的路径为公开发行债券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信息披露申请（选择公告类别为公开发行债券信息披露申请-延长簿记建档时间</w:t>
      </w:r>
      <w:r>
        <w:rPr>
          <w:rFonts w:hint="eastAsia" w:ascii="仿宋" w:hAnsi="仿宋" w:eastAsia="仿宋" w:cs="仿宋"/>
          <w:sz w:val="32"/>
          <w:szCs w:val="32"/>
          <w:lang w:eastAsia="zh-CN" w:bidi="ar"/>
        </w:rPr>
        <w:t>（发行上市））</w:t>
      </w:r>
      <w:r>
        <w:rPr>
          <w:rFonts w:hint="eastAsia" w:ascii="仿宋" w:hAnsi="仿宋" w:eastAsia="仿宋" w:cs="仿宋"/>
          <w:sz w:val="32"/>
          <w:szCs w:val="32"/>
          <w:lang w:bidi="ar"/>
        </w:rPr>
        <w:t>、非公开发行债券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信息披露申请（选择公告类别为非公开发行债券信息披露申请-私募延长簿记时间公告</w:t>
      </w:r>
      <w:r>
        <w:rPr>
          <w:rFonts w:hint="eastAsia" w:ascii="仿宋" w:hAnsi="仿宋" w:eastAsia="仿宋" w:cs="仿宋"/>
          <w:sz w:val="32"/>
          <w:szCs w:val="32"/>
          <w:lang w:eastAsia="zh-CN" w:bidi="ar"/>
        </w:rPr>
        <w:t>（发行上市））</w:t>
      </w:r>
      <w:r>
        <w:rPr>
          <w:rFonts w:hint="eastAsia" w:ascii="仿宋" w:hAnsi="仿宋" w:eastAsia="仿宋" w:cs="仿宋"/>
          <w:sz w:val="32"/>
          <w:szCs w:val="32"/>
          <w:lang w:bidi="ar"/>
        </w:rPr>
        <w:t>。</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簿记建档延长公告为事后审查公告。提交簿记建档延长公告时，请同步报备簿记建档延长申请，该文件请在信息披露页面选择报备。</w:t>
      </w:r>
    </w:p>
    <w:p>
      <w:pPr>
        <w:pStyle w:val="4"/>
        <w:keepNext w:val="0"/>
        <w:keepLines w:val="0"/>
        <w:spacing w:before="0" w:after="0" w:line="560" w:lineRule="exact"/>
        <w:ind w:firstLine="643" w:firstLineChars="200"/>
        <w:rPr>
          <w:rFonts w:ascii="仿宋" w:hAnsi="仿宋" w:eastAsia="仿宋" w:cs="仿宋"/>
          <w:lang w:bidi="ar"/>
        </w:rPr>
      </w:pPr>
      <w:bookmarkStart w:id="31" w:name="_Toc23535"/>
      <w:r>
        <w:rPr>
          <w:rFonts w:hint="eastAsia" w:ascii="仿宋" w:hAnsi="仿宋" w:eastAsia="仿宋" w:cs="仿宋"/>
          <w:lang w:bidi="ar"/>
        </w:rPr>
        <w:t>（四）披露票面利率公告</w:t>
      </w:r>
      <w:bookmarkEnd w:id="31"/>
    </w:p>
    <w:p>
      <w:pPr>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主承销商应在簿记建档、协议定价结束后当日（T</w:t>
      </w:r>
      <w:r>
        <w:rPr>
          <w:rFonts w:ascii="仿宋" w:hAnsi="仿宋" w:eastAsia="仿宋" w:cs="仿宋"/>
          <w:sz w:val="32"/>
          <w:szCs w:val="32"/>
          <w:lang w:bidi="ar"/>
        </w:rPr>
        <w:t>-1</w:t>
      </w:r>
      <w:r>
        <w:rPr>
          <w:rFonts w:hint="eastAsia" w:ascii="仿宋" w:hAnsi="仿宋" w:eastAsia="仿宋" w:cs="仿宋"/>
          <w:sz w:val="32"/>
          <w:szCs w:val="32"/>
          <w:lang w:bidi="ar"/>
        </w:rPr>
        <w:t>日）披露票面利率公告。如协议发行在提交发行公告文件时已确定票面利率，应在发行公告文件中披露已确定的票面利率，无需重复披露票面利率公告。</w:t>
      </w:r>
    </w:p>
    <w:p>
      <w:pPr>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提交公告的路径为公开发行债券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信息披露申请（选择公告类别为公开发行债券信息披露申请-公开发行公司债券票面利率公告</w:t>
      </w:r>
      <w:r>
        <w:rPr>
          <w:rFonts w:hint="eastAsia" w:ascii="仿宋" w:hAnsi="仿宋" w:eastAsia="仿宋" w:cs="仿宋"/>
          <w:sz w:val="32"/>
          <w:szCs w:val="32"/>
          <w:lang w:eastAsia="zh-CN" w:bidi="ar"/>
        </w:rPr>
        <w:t>（发行上市）</w:t>
      </w:r>
      <w:r>
        <w:rPr>
          <w:rFonts w:hint="eastAsia" w:ascii="仿宋" w:hAnsi="仿宋" w:eastAsia="仿宋" w:cs="仿宋"/>
          <w:sz w:val="32"/>
          <w:szCs w:val="32"/>
          <w:lang w:bidi="ar"/>
        </w:rPr>
        <w:t>）、非公开发行债券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信息披露申请（选择公告类别为非公开发行债券信息披露申请</w:t>
      </w:r>
      <w:r>
        <w:rPr>
          <w:rFonts w:ascii="仿宋" w:hAnsi="仿宋" w:eastAsia="仿宋" w:cs="仿宋"/>
          <w:sz w:val="32"/>
          <w:szCs w:val="32"/>
          <w:lang w:bidi="ar"/>
        </w:rPr>
        <w:t>-</w:t>
      </w:r>
      <w:r>
        <w:rPr>
          <w:rFonts w:hint="eastAsia" w:ascii="仿宋" w:hAnsi="仿宋" w:eastAsia="仿宋" w:cs="仿宋"/>
          <w:sz w:val="32"/>
          <w:szCs w:val="32"/>
          <w:lang w:bidi="ar"/>
        </w:rPr>
        <w:t>私募债票面利率公告</w:t>
      </w:r>
      <w:r>
        <w:rPr>
          <w:rFonts w:hint="eastAsia" w:ascii="仿宋" w:hAnsi="仿宋" w:eastAsia="仿宋" w:cs="仿宋"/>
          <w:sz w:val="32"/>
          <w:szCs w:val="32"/>
          <w:lang w:eastAsia="zh-CN" w:bidi="ar"/>
        </w:rPr>
        <w:t>（发行上市）</w:t>
      </w:r>
      <w:r>
        <w:rPr>
          <w:rFonts w:hint="eastAsia" w:ascii="仿宋" w:hAnsi="仿宋" w:eastAsia="仿宋" w:cs="仿宋"/>
          <w:sz w:val="32"/>
          <w:szCs w:val="32"/>
          <w:lang w:bidi="ar"/>
        </w:rPr>
        <w:t>）。未实际发行的品种不需提交票面利率公告。票面利率公告中应当明确发行利率或者价格。</w:t>
      </w:r>
    </w:p>
    <w:p>
      <w:pPr>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《票面利率公告》为事后审查公告，模板见附件5。</w:t>
      </w:r>
    </w:p>
    <w:p>
      <w:pPr>
        <w:pStyle w:val="4"/>
        <w:keepNext w:val="0"/>
        <w:keepLines w:val="0"/>
        <w:spacing w:before="0" w:after="0" w:line="560" w:lineRule="exact"/>
        <w:ind w:firstLine="643" w:firstLineChars="200"/>
        <w:rPr>
          <w:rFonts w:ascii="仿宋" w:hAnsi="仿宋" w:eastAsia="仿宋" w:cs="仿宋"/>
          <w:lang w:bidi="ar"/>
        </w:rPr>
      </w:pPr>
      <w:bookmarkStart w:id="32" w:name="_Toc29309"/>
      <w:r>
        <w:rPr>
          <w:rFonts w:hint="eastAsia" w:ascii="仿宋" w:hAnsi="仿宋" w:eastAsia="仿宋" w:cs="仿宋"/>
          <w:lang w:bidi="ar"/>
        </w:rPr>
        <w:t>（五）缴款和</w:t>
      </w:r>
      <w:r>
        <w:rPr>
          <w:rFonts w:ascii="仿宋" w:hAnsi="仿宋" w:eastAsia="仿宋" w:cs="仿宋"/>
          <w:lang w:bidi="ar"/>
        </w:rPr>
        <w:t>披露</w:t>
      </w:r>
      <w:r>
        <w:rPr>
          <w:rFonts w:hint="eastAsia" w:ascii="仿宋" w:hAnsi="仿宋" w:eastAsia="仿宋" w:cs="仿宋"/>
          <w:lang w:bidi="ar"/>
        </w:rPr>
        <w:t>发行结果公告</w:t>
      </w:r>
      <w:bookmarkEnd w:id="32"/>
    </w:p>
    <w:p>
      <w:pPr>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获得配售的投资者应当按照有关协议约定或者发行公告文件要求在缴款日按时缴款。</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使用本所簿记建档系统的，簿记管理人应当于发送配售缴款通知后确认登记托管明细，并可以代获得配售的投资者进行分仓登记。获得配售的债券交易参与人及承销机构认可的其他专业机构投资者可以在簿记管理人确定的投资者证券账户信息补充截止时间前，自行通过本所簿记建档系统确认分仓及托管账户信息。</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发行结束日，主承销商应提交发行结果公告，并加盖发行人、所有主承销商公章。发行结果公告内容应包括实际发行规模、票面利率、认购倍数等基本要素。发行结果公告应不晚于发行结束日当日</w:t>
      </w:r>
      <w:r>
        <w:rPr>
          <w:rFonts w:ascii="仿宋" w:hAnsi="仿宋" w:eastAsia="仿宋" w:cs="仿宋"/>
          <w:sz w:val="32"/>
          <w:szCs w:val="32"/>
          <w:lang w:bidi="ar"/>
        </w:rPr>
        <w:t>18:00</w:t>
      </w:r>
      <w:r>
        <w:rPr>
          <w:rFonts w:hint="eastAsia" w:ascii="仿宋" w:hAnsi="仿宋" w:eastAsia="仿宋" w:cs="仿宋"/>
          <w:sz w:val="32"/>
          <w:szCs w:val="32"/>
          <w:lang w:bidi="ar"/>
        </w:rPr>
        <w:t>提交。确有不可抗力原因导致无法及时提交发行结果公告的，主承销商应当提交书面文件说明原因。如有未实际发行的品种，发行结果公告中应说明对应品种未实际发行。如</w:t>
      </w:r>
      <w:r>
        <w:rPr>
          <w:rFonts w:ascii="仿宋" w:hAnsi="仿宋" w:eastAsia="仿宋" w:cs="仿宋"/>
          <w:sz w:val="32"/>
          <w:szCs w:val="32"/>
          <w:lang w:bidi="ar"/>
        </w:rPr>
        <w:t>实际</w:t>
      </w:r>
      <w:r>
        <w:rPr>
          <w:rFonts w:hint="eastAsia" w:ascii="仿宋" w:hAnsi="仿宋" w:eastAsia="仿宋" w:cs="仿宋"/>
          <w:sz w:val="32"/>
          <w:szCs w:val="32"/>
          <w:lang w:bidi="ar"/>
        </w:rPr>
        <w:t>发行结果小于</w:t>
      </w:r>
      <w:r>
        <w:rPr>
          <w:rFonts w:ascii="仿宋" w:hAnsi="仿宋" w:eastAsia="仿宋" w:cs="仿宋"/>
          <w:sz w:val="32"/>
          <w:szCs w:val="32"/>
          <w:lang w:bidi="ar"/>
        </w:rPr>
        <w:t>计划</w:t>
      </w:r>
      <w:r>
        <w:rPr>
          <w:rFonts w:hint="eastAsia" w:ascii="仿宋" w:hAnsi="仿宋" w:eastAsia="仿宋" w:cs="仿宋"/>
          <w:sz w:val="32"/>
          <w:szCs w:val="32"/>
          <w:lang w:bidi="ar"/>
        </w:rPr>
        <w:t>发行规模，</w:t>
      </w:r>
      <w:r>
        <w:rPr>
          <w:rFonts w:ascii="仿宋" w:hAnsi="仿宋" w:eastAsia="仿宋" w:cs="仿宋"/>
          <w:sz w:val="32"/>
          <w:szCs w:val="32"/>
          <w:lang w:bidi="ar"/>
        </w:rPr>
        <w:t>发行人须</w:t>
      </w:r>
      <w:r>
        <w:rPr>
          <w:rFonts w:hint="eastAsia" w:ascii="仿宋" w:hAnsi="仿宋" w:eastAsia="仿宋" w:cs="仿宋"/>
          <w:sz w:val="32"/>
          <w:szCs w:val="32"/>
          <w:lang w:bidi="ar"/>
        </w:rPr>
        <w:t>在</w:t>
      </w:r>
      <w:r>
        <w:rPr>
          <w:rFonts w:ascii="仿宋" w:hAnsi="仿宋" w:eastAsia="仿宋" w:cs="仿宋"/>
          <w:sz w:val="32"/>
          <w:szCs w:val="32"/>
          <w:lang w:bidi="ar"/>
        </w:rPr>
        <w:t>发行结果</w:t>
      </w:r>
      <w:r>
        <w:rPr>
          <w:rFonts w:hint="eastAsia" w:ascii="仿宋" w:hAnsi="仿宋" w:eastAsia="仿宋" w:cs="仿宋"/>
          <w:sz w:val="32"/>
          <w:szCs w:val="32"/>
          <w:lang w:bidi="ar"/>
        </w:rPr>
        <w:t>公告中明确募集资金</w:t>
      </w:r>
      <w:r>
        <w:rPr>
          <w:rFonts w:ascii="仿宋" w:hAnsi="仿宋" w:eastAsia="仿宋" w:cs="仿宋"/>
          <w:sz w:val="32"/>
          <w:szCs w:val="32"/>
          <w:lang w:bidi="ar"/>
        </w:rPr>
        <w:t>的具体</w:t>
      </w:r>
      <w:r>
        <w:rPr>
          <w:rFonts w:hint="eastAsia" w:ascii="仿宋" w:hAnsi="仿宋" w:eastAsia="仿宋" w:cs="仿宋"/>
          <w:sz w:val="32"/>
          <w:szCs w:val="32"/>
          <w:lang w:bidi="ar"/>
        </w:rPr>
        <w:t>用途</w:t>
      </w:r>
      <w:r>
        <w:rPr>
          <w:rFonts w:ascii="仿宋" w:hAnsi="仿宋" w:eastAsia="仿宋" w:cs="仿宋"/>
          <w:sz w:val="32"/>
          <w:szCs w:val="32"/>
          <w:lang w:bidi="ar"/>
        </w:rPr>
        <w:t>，该用途需与募集说明书约定的范围、比例等保持一致。如在募集说明书未说明募集资金专户的，可在发行结果公告中披露</w:t>
      </w:r>
      <w:r>
        <w:rPr>
          <w:rFonts w:hint="eastAsia" w:ascii="仿宋" w:hAnsi="仿宋" w:eastAsia="仿宋" w:cs="仿宋"/>
          <w:sz w:val="32"/>
          <w:szCs w:val="32"/>
          <w:lang w:bidi="ar"/>
        </w:rPr>
        <w:t>专户信息或在发行结果公告流程中</w:t>
      </w:r>
      <w:r>
        <w:rPr>
          <w:rFonts w:ascii="仿宋" w:hAnsi="仿宋" w:eastAsia="仿宋" w:cs="仿宋"/>
          <w:sz w:val="32"/>
          <w:szCs w:val="32"/>
          <w:lang w:bidi="ar"/>
        </w:rPr>
        <w:t>报备专户信息。</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发行人的董事、监事、高级管理人员、持股比例超过</w:t>
      </w:r>
      <w:r>
        <w:rPr>
          <w:rFonts w:ascii="仿宋" w:hAnsi="仿宋" w:eastAsia="仿宋" w:cs="仿宋"/>
          <w:sz w:val="32"/>
          <w:szCs w:val="32"/>
          <w:lang w:bidi="ar"/>
        </w:rPr>
        <w:t>5%</w:t>
      </w:r>
      <w:r>
        <w:rPr>
          <w:rFonts w:hint="eastAsia" w:ascii="仿宋" w:hAnsi="仿宋" w:eastAsia="仿宋" w:cs="仿宋"/>
          <w:sz w:val="32"/>
          <w:szCs w:val="32"/>
          <w:lang w:bidi="ar"/>
        </w:rPr>
        <w:t>的股东及其他关联方参与相关债券认购，属于应披露的重大事项，发行人应当在发行结果公告中就相关认购情况进行披露。</w:t>
      </w:r>
    </w:p>
    <w:p>
      <w:pPr>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《发行结果公告》为事后审查公告，模板见附件6。</w:t>
      </w:r>
    </w:p>
    <w:p>
      <w:pPr>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投资者应当在认购环节向承销机构承诺审慎合理投资，不从事《关于进一步规范债券发行业务有关事项的通知》第八条第二款、第三款规定的行为。</w:t>
      </w:r>
    </w:p>
    <w:p>
      <w:pPr>
        <w:spacing w:line="560" w:lineRule="exact"/>
        <w:ind w:firstLine="640" w:firstLineChars="200"/>
        <w:outlineLvl w:val="2"/>
        <w:rPr>
          <w:rFonts w:ascii="仿宋" w:hAnsi="仿宋" w:eastAsia="仿宋" w:cs="仿宋"/>
          <w:sz w:val="32"/>
          <w:szCs w:val="32"/>
          <w:lang w:bidi="ar"/>
        </w:rPr>
      </w:pPr>
      <w:r>
        <w:rPr>
          <w:rFonts w:hint="eastAsia" w:ascii="仿宋" w:hAnsi="仿宋" w:eastAsia="仿宋" w:cs="仿宋"/>
          <w:sz w:val="32"/>
          <w:szCs w:val="32"/>
          <w:lang w:bidi="ar"/>
        </w:rPr>
        <w:t>（六）应急处置公告</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簿记建档过程中，出现人为操作失误、系统故障等情形导致簿记建档工作无法继续的，发行人和簿记管理人应当按照发行公告约定的应急预案采取变更簿记建档场所、变更簿记建档时间、应急认购、取消发行等应急处置措施。簿记管理人应当通过固收专区发起“发行信息披露公告”流程及时披露应急处置的相关情况，并向本所报告。</w:t>
      </w:r>
    </w:p>
    <w:p>
      <w:pPr>
        <w:pStyle w:val="3"/>
        <w:widowControl/>
        <w:spacing w:before="0" w:after="0" w:line="560" w:lineRule="exact"/>
        <w:ind w:firstLine="640" w:firstLineChars="200"/>
        <w:rPr>
          <w:rFonts w:ascii="仿宋" w:hAnsi="仿宋" w:eastAsia="仿宋" w:cs="仿宋"/>
          <w:b w:val="0"/>
          <w:bCs w:val="0"/>
          <w:lang w:bidi="ar"/>
        </w:rPr>
      </w:pPr>
      <w:bookmarkStart w:id="33" w:name="_Toc21605"/>
      <w:bookmarkStart w:id="34" w:name="_Toc18207"/>
      <w:r>
        <w:rPr>
          <w:rFonts w:hint="eastAsia" w:ascii="黑体" w:hAnsi="黑体" w:eastAsia="黑体" w:cs="黑体"/>
          <w:b w:val="0"/>
          <w:bCs w:val="0"/>
          <w:lang w:bidi="ar"/>
        </w:rPr>
        <w:t>三、网上发行+网下发行流程</w:t>
      </w:r>
      <w:bookmarkEnd w:id="33"/>
      <w:bookmarkEnd w:id="34"/>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本节未明确的部分流程请参见网上发行流程。</w:t>
      </w:r>
    </w:p>
    <w:p>
      <w:pPr>
        <w:spacing w:line="560" w:lineRule="exact"/>
        <w:ind w:firstLine="640" w:firstLineChars="200"/>
        <w:outlineLvl w:val="2"/>
        <w:rPr>
          <w:rFonts w:ascii="楷体" w:hAnsi="楷体" w:eastAsia="楷体" w:cs="楷体"/>
          <w:sz w:val="32"/>
          <w:szCs w:val="32"/>
          <w:lang w:bidi="ar"/>
        </w:rPr>
      </w:pPr>
      <w:bookmarkStart w:id="35" w:name="_Toc26977"/>
      <w:r>
        <w:rPr>
          <w:rFonts w:hint="eastAsia" w:ascii="楷体" w:hAnsi="楷体" w:eastAsia="楷体" w:cs="楷体"/>
          <w:sz w:val="32"/>
          <w:szCs w:val="32"/>
          <w:lang w:bidi="ar"/>
        </w:rPr>
        <w:t>（一）提交发行备案申请</w:t>
      </w:r>
      <w:bookmarkEnd w:id="35"/>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除仅网下发行提交的材料外，主承销商应提交《网上发行申请表》。发行申请通过后，除债券代码外，将分派网上发行代码。</w:t>
      </w:r>
    </w:p>
    <w:p>
      <w:pPr>
        <w:spacing w:line="560" w:lineRule="exact"/>
        <w:ind w:firstLine="640" w:firstLineChars="200"/>
        <w:outlineLvl w:val="2"/>
        <w:rPr>
          <w:rFonts w:ascii="仿宋" w:hAnsi="仿宋" w:eastAsia="仿宋" w:cs="仿宋"/>
          <w:sz w:val="32"/>
          <w:szCs w:val="32"/>
          <w:lang w:bidi="ar"/>
        </w:rPr>
      </w:pPr>
      <w:bookmarkStart w:id="36" w:name="_Toc14338"/>
      <w:r>
        <w:rPr>
          <w:rFonts w:hint="eastAsia" w:ascii="楷体" w:hAnsi="楷体" w:eastAsia="楷体" w:cs="楷体"/>
          <w:sz w:val="32"/>
          <w:szCs w:val="32"/>
          <w:lang w:bidi="ar"/>
        </w:rPr>
        <w:t>（二）披露发行公告文件</w:t>
      </w:r>
      <w:bookmarkEnd w:id="36"/>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除仅网下发行提交的发行文件外，应在《发行公告》的重要事项提示章节明确本期债券采用网上发行</w:t>
      </w:r>
      <w:r>
        <w:rPr>
          <w:rFonts w:ascii="仿宋" w:hAnsi="仿宋" w:eastAsia="仿宋" w:cs="仿宋"/>
          <w:sz w:val="32"/>
          <w:szCs w:val="32"/>
          <w:lang w:bidi="ar"/>
        </w:rPr>
        <w:t>+</w:t>
      </w:r>
      <w:r>
        <w:rPr>
          <w:rFonts w:hint="eastAsia" w:ascii="仿宋" w:hAnsi="仿宋" w:eastAsia="仿宋" w:cs="仿宋"/>
          <w:sz w:val="32"/>
          <w:szCs w:val="32"/>
          <w:lang w:bidi="ar"/>
        </w:rPr>
        <w:t>网下发行的方式、是否设立网上</w:t>
      </w:r>
      <w:r>
        <w:rPr>
          <w:rFonts w:ascii="仿宋" w:hAnsi="仿宋" w:eastAsia="仿宋" w:cs="仿宋"/>
          <w:sz w:val="32"/>
          <w:szCs w:val="32"/>
          <w:lang w:bidi="ar"/>
        </w:rPr>
        <w:t>/</w:t>
      </w:r>
      <w:r>
        <w:rPr>
          <w:rFonts w:hint="eastAsia" w:ascii="仿宋" w:hAnsi="仿宋" w:eastAsia="仿宋" w:cs="仿宋"/>
          <w:sz w:val="32"/>
          <w:szCs w:val="32"/>
          <w:lang w:bidi="ar"/>
        </w:rPr>
        <w:t>网下回拨机制、网上发行的方式等，并在《发行公告》的正文中说明网上发行的发行对象、发行规模、发行时间、认购方法、结算与登记等事项。</w:t>
      </w:r>
    </w:p>
    <w:p>
      <w:pPr>
        <w:spacing w:line="560" w:lineRule="exact"/>
        <w:ind w:firstLine="640" w:firstLineChars="200"/>
        <w:outlineLvl w:val="2"/>
        <w:rPr>
          <w:rFonts w:ascii="仿宋" w:hAnsi="仿宋" w:eastAsia="仿宋" w:cs="仿宋"/>
          <w:sz w:val="32"/>
          <w:szCs w:val="32"/>
          <w:lang w:bidi="ar"/>
        </w:rPr>
      </w:pPr>
      <w:bookmarkStart w:id="37" w:name="_Toc10832"/>
      <w:r>
        <w:rPr>
          <w:rFonts w:hint="eastAsia" w:ascii="楷体" w:hAnsi="楷体" w:eastAsia="楷体" w:cs="楷体"/>
          <w:sz w:val="32"/>
          <w:szCs w:val="32"/>
          <w:lang w:bidi="ar"/>
        </w:rPr>
        <w:t>（三）网上发行</w:t>
      </w:r>
      <w:bookmarkEnd w:id="37"/>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网上发行的对象为开立深市</w:t>
      </w:r>
      <w:r>
        <w:rPr>
          <w:rFonts w:ascii="仿宋" w:hAnsi="仿宋" w:eastAsia="仿宋" w:cs="仿宋"/>
          <w:sz w:val="32"/>
          <w:szCs w:val="32"/>
          <w:lang w:bidi="ar"/>
        </w:rPr>
        <w:t>A</w:t>
      </w:r>
      <w:r>
        <w:rPr>
          <w:rFonts w:hint="eastAsia" w:ascii="仿宋" w:hAnsi="仿宋" w:eastAsia="仿宋" w:cs="仿宋"/>
          <w:sz w:val="32"/>
          <w:szCs w:val="32"/>
          <w:lang w:bidi="ar"/>
        </w:rPr>
        <w:t>股证券账户的普通投资者。在本所交易时间，参与网上发行的投资者通过本所交易系统，以网上发行代码进行买入申报。本所交易系统将按照“时间优先”的原则实时确认成交。当网上发行累积成交数量达到网上发行的预设数量时，网上发行即结束。如网上发行日结束时成交数量未达到网上发行数量，且设立了网上</w:t>
      </w:r>
      <w:r>
        <w:rPr>
          <w:rFonts w:ascii="仿宋" w:hAnsi="仿宋" w:eastAsia="仿宋" w:cs="仿宋"/>
          <w:sz w:val="32"/>
          <w:szCs w:val="32"/>
          <w:lang w:bidi="ar"/>
        </w:rPr>
        <w:t>/</w:t>
      </w:r>
      <w:r>
        <w:rPr>
          <w:rFonts w:hint="eastAsia" w:ascii="仿宋" w:hAnsi="仿宋" w:eastAsia="仿宋" w:cs="仿宋"/>
          <w:sz w:val="32"/>
          <w:szCs w:val="32"/>
          <w:lang w:bidi="ar"/>
        </w:rPr>
        <w:t>网下回拨机制，网上发行剩余数量将回拨至网下发行。</w:t>
      </w:r>
    </w:p>
    <w:p>
      <w:pPr>
        <w:spacing w:line="560" w:lineRule="exact"/>
        <w:ind w:firstLine="640" w:firstLineChars="200"/>
        <w:outlineLvl w:val="2"/>
        <w:rPr>
          <w:rFonts w:ascii="楷体" w:hAnsi="楷体" w:eastAsia="楷体" w:cs="楷体"/>
          <w:sz w:val="32"/>
          <w:szCs w:val="32"/>
          <w:lang w:bidi="ar"/>
        </w:rPr>
      </w:pPr>
      <w:bookmarkStart w:id="38" w:name="_Toc25602"/>
      <w:r>
        <w:rPr>
          <w:rFonts w:hint="eastAsia" w:ascii="楷体" w:hAnsi="楷体" w:eastAsia="楷体" w:cs="楷体"/>
          <w:sz w:val="32"/>
          <w:szCs w:val="32"/>
          <w:lang w:bidi="ar"/>
        </w:rPr>
        <w:t>（四）披露发行结果公告</w:t>
      </w:r>
      <w:bookmarkEnd w:id="38"/>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《发行结果公告》中应披露网上、网下预设发行的金额、占比，以及网上、网下最终认购的金额及占比。</w:t>
      </w:r>
    </w:p>
    <w:p>
      <w:pPr>
        <w:pStyle w:val="3"/>
        <w:widowControl/>
        <w:spacing w:before="0" w:after="0" w:line="560" w:lineRule="exact"/>
        <w:ind w:firstLine="640" w:firstLineChars="200"/>
        <w:rPr>
          <w:rFonts w:ascii="黑体" w:hAnsi="黑体" w:eastAsia="黑体" w:cs="黑体"/>
          <w:b w:val="0"/>
          <w:bCs w:val="0"/>
          <w:lang w:bidi="ar"/>
        </w:rPr>
      </w:pPr>
      <w:bookmarkStart w:id="39" w:name="_Toc17287"/>
      <w:bookmarkStart w:id="40" w:name="_Toc21420"/>
      <w:bookmarkStart w:id="41" w:name="_Toc146734260"/>
      <w:r>
        <w:rPr>
          <w:rFonts w:hint="eastAsia" w:ascii="黑体" w:hAnsi="黑体" w:eastAsia="黑体" w:cs="黑体"/>
          <w:b w:val="0"/>
          <w:bCs w:val="0"/>
          <w:lang w:bidi="ar"/>
        </w:rPr>
        <w:t>四、可交债网上发行</w:t>
      </w:r>
      <w:r>
        <w:rPr>
          <w:rFonts w:ascii="黑体" w:hAnsi="黑体" w:eastAsia="黑体" w:cs="黑体"/>
          <w:b w:val="0"/>
          <w:bCs w:val="0"/>
          <w:lang w:bidi="ar"/>
        </w:rPr>
        <w:t>+</w:t>
      </w:r>
      <w:r>
        <w:rPr>
          <w:rFonts w:hint="eastAsia" w:ascii="黑体" w:hAnsi="黑体" w:eastAsia="黑体" w:cs="黑体"/>
          <w:b w:val="0"/>
          <w:bCs w:val="0"/>
          <w:lang w:bidi="ar"/>
        </w:rPr>
        <w:t>网下发行流程</w:t>
      </w:r>
      <w:bookmarkEnd w:id="39"/>
      <w:bookmarkEnd w:id="40"/>
      <w:bookmarkEnd w:id="41"/>
    </w:p>
    <w:p>
      <w:pPr>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网上和网下同时发行的可交债</w:t>
      </w:r>
      <w:r>
        <w:rPr>
          <w:rFonts w:ascii="仿宋" w:hAnsi="仿宋" w:eastAsia="仿宋" w:cs="仿宋"/>
          <w:sz w:val="32"/>
          <w:szCs w:val="32"/>
          <w:lang w:bidi="ar"/>
        </w:rPr>
        <w:t>参见</w:t>
      </w:r>
      <w:r>
        <w:rPr>
          <w:rFonts w:hint="eastAsia" w:ascii="仿宋" w:hAnsi="仿宋" w:eastAsia="仿宋" w:cs="仿宋"/>
          <w:sz w:val="32"/>
          <w:szCs w:val="32"/>
          <w:lang w:bidi="ar"/>
        </w:rPr>
        <w:t>《深圳证券交易所可交换公司债券发行上市业务办理指南（</w:t>
      </w:r>
      <w:r>
        <w:rPr>
          <w:rFonts w:ascii="仿宋" w:hAnsi="仿宋" w:eastAsia="仿宋" w:cs="仿宋"/>
          <w:sz w:val="32"/>
          <w:szCs w:val="32"/>
          <w:lang w:bidi="ar"/>
        </w:rPr>
        <w:t>2018</w:t>
      </w:r>
      <w:r>
        <w:rPr>
          <w:rFonts w:hint="eastAsia" w:ascii="仿宋" w:hAnsi="仿宋" w:eastAsia="仿宋" w:cs="仿宋"/>
          <w:sz w:val="32"/>
          <w:szCs w:val="32"/>
          <w:lang w:bidi="ar"/>
        </w:rPr>
        <w:t>年</w:t>
      </w:r>
      <w:r>
        <w:rPr>
          <w:rFonts w:ascii="仿宋" w:hAnsi="仿宋" w:eastAsia="仿宋" w:cs="仿宋"/>
          <w:sz w:val="32"/>
          <w:szCs w:val="32"/>
          <w:lang w:bidi="ar"/>
        </w:rPr>
        <w:t>12</w:t>
      </w:r>
      <w:r>
        <w:rPr>
          <w:rFonts w:hint="eastAsia" w:ascii="仿宋" w:hAnsi="仿宋" w:eastAsia="仿宋" w:cs="仿宋"/>
          <w:sz w:val="32"/>
          <w:szCs w:val="32"/>
          <w:lang w:bidi="ar"/>
        </w:rPr>
        <w:t>月修订）》的相关内容进行。</w:t>
      </w:r>
    </w:p>
    <w:p>
      <w:pPr>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br w:type="page"/>
      </w:r>
    </w:p>
    <w:p>
      <w:pPr>
        <w:pStyle w:val="2"/>
        <w:keepNext w:val="0"/>
        <w:keepLines w:val="0"/>
        <w:spacing w:before="156" w:beforeLines="50" w:after="156" w:afterLines="50" w:line="560" w:lineRule="exact"/>
        <w:jc w:val="center"/>
        <w:rPr>
          <w:rFonts w:hint="eastAsia" w:ascii="仿宋" w:hAnsi="仿宋" w:eastAsia="仿宋" w:cs="Times New Roman"/>
          <w:kern w:val="44"/>
          <w:sz w:val="32"/>
          <w:szCs w:val="32"/>
          <w:lang w:bidi="ar"/>
        </w:rPr>
      </w:pPr>
      <w:r>
        <w:rPr>
          <w:rFonts w:hint="eastAsia" w:ascii="仿宋" w:hAnsi="仿宋" w:eastAsia="仿宋" w:cs="Times New Roman"/>
          <w:sz w:val="32"/>
          <w:szCs w:val="32"/>
          <w:lang w:eastAsia="zh-CN" w:bidi="ar"/>
        </w:rPr>
        <w:t>第三章、</w:t>
      </w:r>
      <w:bookmarkStart w:id="42" w:name="_Toc19928"/>
      <w:bookmarkStart w:id="43" w:name="_Toc989"/>
      <w:r>
        <w:rPr>
          <w:rFonts w:hint="eastAsia" w:ascii="仿宋" w:hAnsi="仿宋" w:eastAsia="仿宋" w:cs="Times New Roman"/>
          <w:kern w:val="44"/>
          <w:sz w:val="32"/>
          <w:szCs w:val="32"/>
          <w:lang w:bidi="ar"/>
        </w:rPr>
        <w:t>公司债券登记与上市挂牌业务</w:t>
      </w:r>
      <w:bookmarkEnd w:id="42"/>
      <w:bookmarkEnd w:id="43"/>
    </w:p>
    <w:p>
      <w:pPr>
        <w:pStyle w:val="3"/>
        <w:keepNext w:val="0"/>
        <w:keepLines w:val="0"/>
        <w:spacing w:before="0" w:after="0" w:line="560" w:lineRule="exact"/>
        <w:ind w:firstLine="640" w:firstLineChars="200"/>
        <w:rPr>
          <w:rFonts w:hint="eastAsia" w:ascii="黑体" w:hAnsi="黑体" w:eastAsia="黑体" w:cs="黑体"/>
          <w:b w:val="0"/>
          <w:bCs w:val="0"/>
          <w:lang w:bidi="ar"/>
        </w:rPr>
      </w:pPr>
      <w:bookmarkStart w:id="44" w:name="_Toc22559"/>
      <w:bookmarkStart w:id="45" w:name="_Toc5706"/>
      <w:r>
        <w:rPr>
          <w:rFonts w:hint="eastAsia" w:ascii="黑体" w:hAnsi="黑体" w:eastAsia="黑体" w:cs="黑体"/>
          <w:b w:val="0"/>
          <w:bCs w:val="0"/>
          <w:lang w:bidi="ar"/>
        </w:rPr>
        <w:t>一、债券登记申请</w:t>
      </w:r>
      <w:bookmarkEnd w:id="44"/>
      <w:bookmarkEnd w:id="45"/>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主承销商应不晚于发行结束次日通过本所</w:t>
      </w:r>
      <w:r>
        <w:rPr>
          <w:rFonts w:ascii="仿宋" w:hAnsi="仿宋" w:eastAsia="仿宋" w:cs="仿宋"/>
          <w:sz w:val="32"/>
          <w:szCs w:val="32"/>
          <w:lang w:bidi="ar"/>
        </w:rPr>
        <w:t>固收</w:t>
      </w:r>
      <w:r>
        <w:rPr>
          <w:rFonts w:hint="eastAsia" w:ascii="仿宋" w:hAnsi="仿宋" w:eastAsia="仿宋" w:cs="仿宋"/>
          <w:sz w:val="32"/>
          <w:szCs w:val="32"/>
          <w:lang w:bidi="ar"/>
        </w:rPr>
        <w:t>专区提交初始登记申请。</w:t>
      </w:r>
    </w:p>
    <w:p>
      <w:pPr>
        <w:pStyle w:val="4"/>
        <w:keepNext w:val="0"/>
        <w:keepLines w:val="0"/>
        <w:spacing w:before="0" w:after="0" w:line="560" w:lineRule="exact"/>
        <w:ind w:firstLine="640" w:firstLineChars="200"/>
        <w:rPr>
          <w:rFonts w:ascii="楷体" w:hAnsi="楷体" w:eastAsia="楷体" w:cs="楷体"/>
          <w:b w:val="0"/>
          <w:bCs w:val="0"/>
          <w:lang w:bidi="ar"/>
        </w:rPr>
      </w:pPr>
      <w:bookmarkStart w:id="46" w:name="_Toc17849"/>
      <w:r>
        <w:rPr>
          <w:rFonts w:ascii="楷体" w:hAnsi="楷体" w:eastAsia="楷体" w:cs="楷体"/>
          <w:b w:val="0"/>
          <w:bCs w:val="0"/>
          <w:lang w:bidi="ar"/>
        </w:rPr>
        <w:t>（一</w:t>
      </w:r>
      <w:r>
        <w:rPr>
          <w:rFonts w:hint="eastAsia" w:ascii="楷体" w:hAnsi="楷体" w:eastAsia="楷体" w:cs="楷体"/>
          <w:b w:val="0"/>
          <w:bCs w:val="0"/>
          <w:lang w:bidi="ar"/>
        </w:rPr>
        <w:t>）提交登记申请</w:t>
      </w:r>
      <w:bookmarkEnd w:id="46"/>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主承销商应当通过固收专区-公开发行债券-初始登记</w:t>
      </w:r>
      <w:r>
        <w:rPr>
          <w:rFonts w:ascii="仿宋" w:hAnsi="仿宋" w:eastAsia="仿宋" w:cs="仿宋"/>
          <w:sz w:val="32"/>
          <w:szCs w:val="32"/>
          <w:lang w:bidi="ar"/>
        </w:rPr>
        <w:t>申请或者</w:t>
      </w:r>
      <w:r>
        <w:rPr>
          <w:rFonts w:hint="eastAsia" w:ascii="仿宋" w:hAnsi="仿宋" w:eastAsia="仿宋" w:cs="仿宋"/>
          <w:sz w:val="32"/>
          <w:szCs w:val="32"/>
          <w:lang w:bidi="ar"/>
        </w:rPr>
        <w:t>固收专区-非公开发行债券-初始登记申请</w:t>
      </w:r>
      <w:r>
        <w:rPr>
          <w:rFonts w:ascii="仿宋" w:hAnsi="仿宋" w:eastAsia="仿宋" w:cs="仿宋"/>
          <w:sz w:val="32"/>
          <w:szCs w:val="32"/>
          <w:lang w:bidi="ar"/>
        </w:rPr>
        <w:t>-</w:t>
      </w:r>
      <w:r>
        <w:rPr>
          <w:rFonts w:hint="eastAsia" w:ascii="仿宋" w:hAnsi="仿宋" w:eastAsia="仿宋" w:cs="仿宋"/>
          <w:sz w:val="32"/>
          <w:szCs w:val="32"/>
          <w:lang w:bidi="ar"/>
        </w:rPr>
        <w:t>提交初始登记申请。请根据登记申请界面操作提示的要求填写“选择证券”栏目内信息和经办人信息，并依次填写登记申请信息、登记明细、材料信息（可交债还需填写质押信息）。</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1.登记申请信息</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请填写发行人是否为深市上市公司、主承销商名称、结算存续期业务授权承销商名称等信息。</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2.登记明细</w:t>
      </w:r>
    </w:p>
    <w:p>
      <w:pPr>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页面提供模板下载，请根据模板提交登记明细。登记明细导入数据后，需自助核验通过</w:t>
      </w:r>
      <w:r>
        <w:rPr>
          <w:rFonts w:ascii="仿宋" w:hAnsi="仿宋" w:eastAsia="仿宋" w:cs="仿宋"/>
          <w:sz w:val="32"/>
          <w:szCs w:val="32"/>
          <w:lang w:bidi="ar"/>
        </w:rPr>
        <w:t>后</w:t>
      </w:r>
      <w:r>
        <w:rPr>
          <w:rFonts w:hint="eastAsia" w:ascii="仿宋" w:hAnsi="仿宋" w:eastAsia="仿宋" w:cs="仿宋"/>
          <w:sz w:val="32"/>
          <w:szCs w:val="32"/>
          <w:lang w:bidi="ar"/>
        </w:rPr>
        <w:t>再点击提交。</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3.材料信息</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请逐项上传以下材料</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核准文件/注册文件；</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营业执照；</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承销协议（如有）；</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网下发行登记数据（以证券代码命名，******.xlsx）（请在登记明细中增加一列证券账户名称）；</w:t>
      </w:r>
    </w:p>
    <w:p>
      <w:pPr>
        <w:numPr>
          <w:ilvl w:val="0"/>
          <w:numId w:val="1"/>
        </w:numPr>
        <w:spacing w:line="560" w:lineRule="exact"/>
        <w:ind w:left="0" w:firstLine="598"/>
        <w:rPr>
          <w:rFonts w:ascii="仿宋" w:hAnsi="仿宋" w:eastAsia="仿宋" w:cs="仿宋"/>
          <w:sz w:val="32"/>
          <w:szCs w:val="32"/>
          <w:lang w:bidi="ar"/>
        </w:rPr>
      </w:pPr>
      <w:r>
        <w:rPr>
          <w:rFonts w:ascii="仿宋" w:hAnsi="仿宋" w:eastAsia="仿宋" w:cs="仿宋"/>
          <w:sz w:val="32"/>
          <w:szCs w:val="32"/>
          <w:lang w:bidi="ar"/>
        </w:rPr>
        <w:t>《资金到账证明</w:t>
      </w:r>
      <w:r>
        <w:rPr>
          <w:rFonts w:hint="eastAsia" w:ascii="仿宋" w:hAnsi="仿宋" w:eastAsia="仿宋" w:cs="仿宋"/>
          <w:sz w:val="32"/>
          <w:szCs w:val="32"/>
          <w:lang w:bidi="ar"/>
        </w:rPr>
        <w:t>及责任承诺》（附件7）（模板见中国结算网站，需同时附银行流水，可用验资报告代替）；</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证券登记及服务协议(可通过中国结算网站下载)；</w:t>
      </w:r>
    </w:p>
    <w:p>
      <w:pPr>
        <w:numPr>
          <w:ilvl w:val="0"/>
          <w:numId w:val="1"/>
        </w:numPr>
        <w:spacing w:line="560" w:lineRule="exact"/>
        <w:ind w:left="0" w:firstLine="598"/>
        <w:rPr>
          <w:rFonts w:ascii="仿宋" w:hAnsi="仿宋" w:eastAsia="仿宋" w:cs="仿宋"/>
          <w:sz w:val="32"/>
          <w:szCs w:val="32"/>
          <w:lang w:bidi="ar"/>
        </w:rPr>
      </w:pPr>
      <w:r>
        <w:rPr>
          <w:rFonts w:ascii="仿宋" w:hAnsi="仿宋" w:eastAsia="仿宋" w:cs="仿宋"/>
          <w:sz w:val="32"/>
          <w:szCs w:val="32"/>
          <w:lang w:bidi="ar"/>
        </w:rPr>
        <w:t>《</w:t>
      </w:r>
      <w:r>
        <w:rPr>
          <w:rFonts w:hint="eastAsia" w:ascii="仿宋" w:hAnsi="仿宋" w:eastAsia="仿宋" w:cs="仿宋"/>
          <w:sz w:val="32"/>
          <w:szCs w:val="32"/>
          <w:lang w:bidi="ar"/>
        </w:rPr>
        <w:t>授权委托书</w:t>
      </w:r>
      <w:r>
        <w:rPr>
          <w:rFonts w:ascii="仿宋" w:hAnsi="仿宋" w:eastAsia="仿宋" w:cs="仿宋"/>
          <w:sz w:val="32"/>
          <w:szCs w:val="32"/>
          <w:lang w:bidi="ar"/>
        </w:rPr>
        <w:t>》</w:t>
      </w:r>
      <w:r>
        <w:rPr>
          <w:rFonts w:hint="eastAsia" w:ascii="仿宋" w:hAnsi="仿宋" w:eastAsia="仿宋" w:cs="仿宋"/>
          <w:sz w:val="32"/>
          <w:szCs w:val="32"/>
          <w:lang w:bidi="ar"/>
        </w:rPr>
        <w:t>及指定联络人身份证（附件8）；</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可交债必备</w:t>
      </w:r>
      <w:r>
        <w:rPr>
          <w:rFonts w:ascii="仿宋" w:hAnsi="仿宋" w:eastAsia="仿宋" w:cs="仿宋"/>
          <w:sz w:val="32"/>
          <w:szCs w:val="32"/>
          <w:lang w:bidi="ar"/>
        </w:rPr>
        <w:t>：《</w:t>
      </w:r>
      <w:r>
        <w:rPr>
          <w:rFonts w:hint="eastAsia" w:ascii="仿宋" w:hAnsi="仿宋" w:eastAsia="仿宋" w:cs="仿宋"/>
          <w:sz w:val="32"/>
          <w:szCs w:val="32"/>
          <w:lang w:bidi="ar"/>
        </w:rPr>
        <w:t>可交换公司债券发行人证券账户信息备案表</w:t>
      </w:r>
      <w:r>
        <w:rPr>
          <w:rFonts w:ascii="仿宋" w:hAnsi="仿宋" w:eastAsia="仿宋" w:cs="仿宋"/>
          <w:sz w:val="32"/>
          <w:szCs w:val="32"/>
          <w:lang w:bidi="ar"/>
        </w:rPr>
        <w:t>》</w:t>
      </w:r>
      <w:r>
        <w:rPr>
          <w:rFonts w:hint="eastAsia" w:ascii="仿宋" w:hAnsi="仿宋" w:eastAsia="仿宋" w:cs="仿宋"/>
          <w:sz w:val="32"/>
          <w:szCs w:val="32"/>
          <w:lang w:bidi="ar"/>
        </w:rPr>
        <w:t>（附件9）、《用于交换的股票信托及担保账户证券持有信息表》（公募可交债</w:t>
      </w:r>
      <w:r>
        <w:rPr>
          <w:rFonts w:ascii="仿宋" w:hAnsi="仿宋" w:eastAsia="仿宋" w:cs="仿宋"/>
          <w:sz w:val="32"/>
          <w:szCs w:val="32"/>
          <w:lang w:bidi="ar"/>
        </w:rPr>
        <w:t>或者</w:t>
      </w:r>
      <w:r>
        <w:rPr>
          <w:rFonts w:hint="eastAsia" w:ascii="仿宋" w:hAnsi="仿宋" w:eastAsia="仿宋" w:cs="仿宋"/>
          <w:sz w:val="32"/>
          <w:szCs w:val="32"/>
          <w:lang w:bidi="ar"/>
        </w:rPr>
        <w:t>开立信托担保账户的私募可交债适用）；</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网下发行登记数据--签字版（以证券代码命名，******.pdf）；</w:t>
      </w:r>
    </w:p>
    <w:p>
      <w:pPr>
        <w:numPr>
          <w:ilvl w:val="0"/>
          <w:numId w:val="1"/>
        </w:numPr>
        <w:spacing w:line="560" w:lineRule="exact"/>
        <w:ind w:left="0" w:firstLine="598"/>
        <w:rPr>
          <w:rFonts w:ascii="仿宋" w:hAnsi="仿宋" w:eastAsia="仿宋" w:cs="仿宋"/>
          <w:sz w:val="32"/>
          <w:szCs w:val="32"/>
          <w:lang w:bidi="ar"/>
        </w:rPr>
      </w:pPr>
      <w:r>
        <w:rPr>
          <w:rFonts w:ascii="仿宋" w:hAnsi="仿宋" w:eastAsia="仿宋" w:cs="仿宋"/>
          <w:sz w:val="32"/>
          <w:szCs w:val="32"/>
          <w:lang w:bidi="ar"/>
        </w:rPr>
        <w:t>《</w:t>
      </w:r>
      <w:r>
        <w:rPr>
          <w:rFonts w:hint="eastAsia" w:ascii="仿宋" w:hAnsi="仿宋" w:eastAsia="仿宋" w:cs="仿宋"/>
          <w:sz w:val="32"/>
          <w:szCs w:val="32"/>
          <w:lang w:bidi="ar"/>
        </w:rPr>
        <w:t>民企承诺函</w:t>
      </w:r>
      <w:r>
        <w:rPr>
          <w:rFonts w:ascii="仿宋" w:hAnsi="仿宋" w:eastAsia="仿宋" w:cs="仿宋"/>
          <w:sz w:val="32"/>
          <w:szCs w:val="32"/>
          <w:lang w:bidi="ar"/>
        </w:rPr>
        <w:t>》</w:t>
      </w:r>
      <w:r>
        <w:rPr>
          <w:rFonts w:hint="eastAsia" w:ascii="仿宋" w:hAnsi="仿宋" w:eastAsia="仿宋" w:cs="仿宋"/>
          <w:sz w:val="32"/>
          <w:szCs w:val="32"/>
          <w:lang w:bidi="ar"/>
        </w:rPr>
        <w:t>（如发行人为民企）（附件10）；</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 xml:space="preserve">中国结算要求的其他登记申请文件。 </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根据《中国证券登记结算有限责任公司深圳分公司债券登记结算业务指南》，上述文件中，除核准文件/注册文件、验资报告、银行账户流水以外的其他材料，均需加盖发行人公章。</w:t>
      </w:r>
    </w:p>
    <w:p>
      <w:pPr>
        <w:pStyle w:val="4"/>
        <w:keepNext w:val="0"/>
        <w:keepLines w:val="0"/>
        <w:spacing w:before="0" w:after="0" w:line="560" w:lineRule="exact"/>
        <w:ind w:firstLine="640" w:firstLineChars="200"/>
        <w:rPr>
          <w:rFonts w:ascii="仿宋" w:hAnsi="仿宋" w:eastAsia="仿宋" w:cs="仿宋"/>
          <w:lang w:bidi="ar"/>
        </w:rPr>
      </w:pPr>
      <w:bookmarkStart w:id="47" w:name="_Toc32567"/>
      <w:r>
        <w:rPr>
          <w:rFonts w:hint="eastAsia" w:ascii="楷体" w:hAnsi="楷体" w:eastAsia="楷体" w:cs="楷体"/>
          <w:b w:val="0"/>
          <w:bCs w:val="0"/>
          <w:lang w:bidi="ar"/>
        </w:rPr>
        <w:t>（二）后续工作</w:t>
      </w:r>
      <w:bookmarkEnd w:id="47"/>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主承销商于发行结束日次日（</w:t>
      </w:r>
      <w:r>
        <w:rPr>
          <w:rFonts w:ascii="仿宋" w:hAnsi="仿宋" w:eastAsia="仿宋" w:cs="仿宋"/>
          <w:sz w:val="32"/>
          <w:szCs w:val="32"/>
          <w:lang w:bidi="ar"/>
        </w:rPr>
        <w:t>S</w:t>
      </w:r>
      <w:r>
        <w:rPr>
          <w:rFonts w:hint="eastAsia" w:ascii="仿宋" w:hAnsi="仿宋" w:eastAsia="仿宋" w:cs="仿宋"/>
          <w:sz w:val="32"/>
          <w:szCs w:val="32"/>
          <w:lang w:bidi="ar"/>
        </w:rPr>
        <w:t>+1日）12:00前提交登记申请的，本所当日办理；12:00后提交的次日12:00前办理。登记材料不符合要求的，需根据本所反馈意见进行补正。</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当登记明细页面显示“核验通过”且材料信息页面显示“已办结”后，主承销商经办人需确认《证券登记申报明细清单》。确认前如发现错误，可以修改登记申请信息和登记明细数据并重新提交</w:t>
      </w:r>
      <w:r>
        <w:rPr>
          <w:rFonts w:ascii="仿宋" w:hAnsi="仿宋" w:eastAsia="仿宋" w:cs="仿宋"/>
          <w:sz w:val="32"/>
          <w:szCs w:val="32"/>
          <w:lang w:bidi="ar"/>
        </w:rPr>
        <w:t>核验</w:t>
      </w:r>
      <w:r>
        <w:rPr>
          <w:rFonts w:hint="eastAsia" w:ascii="仿宋" w:hAnsi="仿宋" w:eastAsia="仿宋" w:cs="仿宋"/>
          <w:sz w:val="32"/>
          <w:szCs w:val="32"/>
          <w:lang w:bidi="ar"/>
        </w:rPr>
        <w:t>。确认后，相关信息无法修改。</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通常情况下，主承销商于14:00前确认《证券登记申报明细清单》的，中国结算当日完成股份登记并反馈《发行登记费付款通知》，14:00后确认的次日完成股份登记并反馈。主承销商收到付款通知后，应严格按通知中要求的“备注”进行付款操作。</w:t>
      </w:r>
    </w:p>
    <w:p>
      <w:pPr>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主</w:t>
      </w:r>
      <w:r>
        <w:rPr>
          <w:rFonts w:hint="eastAsia" w:ascii="仿宋" w:hAnsi="仿宋" w:eastAsia="仿宋" w:cs="仿宋"/>
          <w:sz w:val="32"/>
          <w:szCs w:val="32"/>
          <w:lang w:bidi="ar"/>
        </w:rPr>
        <w:t>承销商接收《发行登记费付款通知》后的次日，可接收查看《证券登记证明》文件。</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如需开具登记费发票，请登录中国结算发行人E通道，点击页面右上角“返回中国结算统一用户平台”按钮，跳转后在“增值税发票信息-增值税发票信息维护”</w:t>
      </w:r>
      <w:r>
        <w:rPr>
          <w:rFonts w:ascii="仿宋" w:hAnsi="仿宋" w:eastAsia="仿宋" w:cs="仿宋"/>
          <w:sz w:val="32"/>
          <w:szCs w:val="32"/>
          <w:lang w:bidi="ar"/>
        </w:rPr>
        <w:t>栏目</w:t>
      </w:r>
      <w:r>
        <w:rPr>
          <w:rFonts w:hint="eastAsia" w:ascii="仿宋" w:hAnsi="仿宋" w:eastAsia="仿宋" w:cs="仿宋"/>
          <w:sz w:val="32"/>
          <w:szCs w:val="32"/>
          <w:lang w:bidi="ar"/>
        </w:rPr>
        <w:t>维护发票信息（上市公司信息已存档，无需提交）。发票开具情况可在发行人E通道“公共功能-发票查询-发票及邮寄信息查询”查询。</w:t>
      </w:r>
    </w:p>
    <w:p>
      <w:pPr>
        <w:pStyle w:val="4"/>
        <w:keepNext w:val="0"/>
        <w:keepLines w:val="0"/>
        <w:spacing w:before="0" w:after="0" w:line="560" w:lineRule="exact"/>
        <w:ind w:firstLine="640" w:firstLineChars="200"/>
        <w:rPr>
          <w:rFonts w:ascii="仿宋" w:hAnsi="仿宋" w:eastAsia="仿宋" w:cs="仿宋"/>
          <w:lang w:bidi="ar"/>
        </w:rPr>
      </w:pPr>
      <w:bookmarkStart w:id="48" w:name="_Toc18317"/>
      <w:r>
        <w:rPr>
          <w:rFonts w:hint="eastAsia" w:ascii="楷体" w:hAnsi="楷体" w:eastAsia="楷体" w:cs="楷体"/>
          <w:b w:val="0"/>
          <w:bCs w:val="0"/>
          <w:lang w:bidi="ar"/>
        </w:rPr>
        <w:t>（三）网上发行公司债券登记</w:t>
      </w:r>
      <w:bookmarkEnd w:id="48"/>
    </w:p>
    <w:p>
      <w:pPr>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采用分销模式网上发行的公司债券登记流程参照上述规定办理。网上发行的公司债券须提供“证券登记及服务协议补充协议”（模板见中国结算网站）。</w:t>
      </w:r>
    </w:p>
    <w:p>
      <w:pPr>
        <w:pStyle w:val="4"/>
        <w:keepNext w:val="0"/>
        <w:keepLines w:val="0"/>
        <w:spacing w:before="0" w:after="0" w:line="560" w:lineRule="exact"/>
        <w:ind w:firstLine="640" w:firstLineChars="200"/>
        <w:rPr>
          <w:rFonts w:hint="eastAsia" w:ascii="仿宋" w:hAnsi="仿宋" w:eastAsia="楷体" w:cs="仿宋"/>
          <w:lang w:eastAsia="zh-CN" w:bidi="ar"/>
        </w:rPr>
      </w:pPr>
      <w:r>
        <w:rPr>
          <w:rFonts w:hint="eastAsia" w:ascii="楷体" w:hAnsi="楷体" w:eastAsia="楷体" w:cs="楷体"/>
          <w:b w:val="0"/>
          <w:bCs w:val="0"/>
          <w:lang w:bidi="ar"/>
        </w:rPr>
        <w:t>（</w:t>
      </w:r>
      <w:r>
        <w:rPr>
          <w:rFonts w:hint="eastAsia" w:ascii="楷体" w:hAnsi="楷体" w:eastAsia="楷体" w:cs="楷体"/>
          <w:b w:val="0"/>
          <w:bCs w:val="0"/>
          <w:lang w:eastAsia="zh-CN" w:bidi="ar"/>
        </w:rPr>
        <w:t>四</w:t>
      </w:r>
      <w:r>
        <w:rPr>
          <w:rFonts w:hint="eastAsia" w:ascii="楷体" w:hAnsi="楷体" w:eastAsia="楷体" w:cs="楷体"/>
          <w:b w:val="0"/>
          <w:bCs w:val="0"/>
          <w:lang w:bidi="ar"/>
        </w:rPr>
        <w:t>）</w:t>
      </w:r>
      <w:r>
        <w:rPr>
          <w:rFonts w:hint="eastAsia" w:ascii="楷体" w:hAnsi="楷体" w:eastAsia="楷体" w:cs="楷体"/>
          <w:b w:val="0"/>
          <w:bCs w:val="0"/>
          <w:lang w:eastAsia="zh-CN" w:bidi="ar"/>
        </w:rPr>
        <w:t>企业</w:t>
      </w:r>
      <w:r>
        <w:rPr>
          <w:rFonts w:hint="eastAsia" w:ascii="楷体" w:hAnsi="楷体" w:eastAsia="楷体" w:cs="楷体"/>
          <w:b w:val="0"/>
          <w:bCs w:val="0"/>
          <w:lang w:bidi="ar"/>
        </w:rPr>
        <w:t>债券登记</w:t>
      </w:r>
    </w:p>
    <w:p>
      <w:pPr>
        <w:spacing w:line="560" w:lineRule="exact"/>
        <w:ind w:firstLine="640" w:firstLineChars="200"/>
        <w:rPr>
          <w:rFonts w:hint="eastAsia" w:ascii="仿宋" w:hAnsi="仿宋" w:eastAsia="仿宋" w:cs="仿宋"/>
          <w:sz w:val="32"/>
          <w:szCs w:val="32"/>
          <w:lang w:eastAsia="zh-CN" w:bidi="ar"/>
        </w:rPr>
      </w:pPr>
      <w:r>
        <w:rPr>
          <w:rFonts w:hint="eastAsia" w:ascii="仿宋" w:hAnsi="仿宋" w:eastAsia="仿宋" w:cs="仿宋"/>
          <w:sz w:val="32"/>
          <w:szCs w:val="32"/>
          <w:lang w:eastAsia="zh-CN" w:bidi="ar"/>
        </w:rPr>
        <w:t>企业债券提交登记申请应在</w:t>
      </w:r>
      <w:r>
        <w:rPr>
          <w:rFonts w:hint="eastAsia" w:ascii="仿宋" w:hAnsi="仿宋" w:eastAsia="仿宋" w:cs="仿宋"/>
          <w:sz w:val="32"/>
          <w:szCs w:val="32"/>
          <w:lang w:bidi="ar"/>
        </w:rPr>
        <w:t>登记明细</w:t>
      </w:r>
      <w:r>
        <w:rPr>
          <w:rFonts w:hint="eastAsia" w:ascii="仿宋" w:hAnsi="仿宋" w:eastAsia="仿宋" w:cs="仿宋"/>
          <w:sz w:val="32"/>
          <w:szCs w:val="32"/>
          <w:lang w:eastAsia="zh-CN" w:bidi="ar"/>
        </w:rPr>
        <w:t>环节上传簿记建档系统生成的《登记明细（深结算）》。</w:t>
      </w:r>
    </w:p>
    <w:p>
      <w:pPr>
        <w:spacing w:line="560" w:lineRule="exact"/>
        <w:ind w:firstLine="640" w:firstLineChars="200"/>
        <w:rPr>
          <w:rFonts w:hint="eastAsia" w:ascii="仿宋" w:hAnsi="仿宋" w:eastAsia="仿宋" w:cs="仿宋"/>
          <w:sz w:val="32"/>
          <w:szCs w:val="32"/>
          <w:lang w:eastAsia="zh-CN" w:bidi="ar"/>
        </w:rPr>
      </w:pPr>
      <w:r>
        <w:rPr>
          <w:rFonts w:hint="eastAsia" w:ascii="仿宋" w:hAnsi="仿宋" w:eastAsia="仿宋" w:cs="仿宋"/>
          <w:sz w:val="32"/>
          <w:szCs w:val="32"/>
          <w:lang w:eastAsia="zh-CN" w:bidi="ar"/>
        </w:rPr>
        <w:t>如有托管在中债登的份额，请及时联系中债登，根据其要求提供相关材料。</w:t>
      </w:r>
    </w:p>
    <w:p>
      <w:pPr>
        <w:pStyle w:val="3"/>
        <w:keepNext w:val="0"/>
        <w:keepLines w:val="0"/>
        <w:spacing w:before="0" w:after="0" w:line="560" w:lineRule="exact"/>
        <w:ind w:firstLine="640" w:firstLineChars="200"/>
        <w:rPr>
          <w:rFonts w:ascii="仿宋" w:hAnsi="仿宋" w:eastAsia="仿宋" w:cs="仿宋"/>
          <w:lang w:bidi="ar"/>
        </w:rPr>
      </w:pPr>
      <w:bookmarkStart w:id="49" w:name="_Toc23824"/>
      <w:bookmarkStart w:id="50" w:name="_Toc5311"/>
      <w:r>
        <w:rPr>
          <w:rFonts w:hint="eastAsia" w:ascii="黑体" w:hAnsi="黑体" w:eastAsia="黑体" w:cs="黑体"/>
          <w:b w:val="0"/>
          <w:bCs w:val="0"/>
          <w:lang w:bidi="ar"/>
        </w:rPr>
        <w:t>二、债券上市挂牌申请</w:t>
      </w:r>
      <w:bookmarkEnd w:id="49"/>
      <w:bookmarkEnd w:id="50"/>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主承销商应在提交初始登记申请的同时提交上市</w:t>
      </w:r>
      <w:r>
        <w:rPr>
          <w:rFonts w:ascii="仿宋" w:hAnsi="仿宋" w:eastAsia="仿宋" w:cs="仿宋"/>
          <w:sz w:val="32"/>
          <w:szCs w:val="32"/>
          <w:lang w:bidi="ar"/>
        </w:rPr>
        <w:t>/转让服务</w:t>
      </w:r>
      <w:r>
        <w:rPr>
          <w:rFonts w:hint="eastAsia" w:ascii="仿宋" w:hAnsi="仿宋" w:eastAsia="仿宋" w:cs="仿宋"/>
          <w:sz w:val="32"/>
          <w:szCs w:val="32"/>
          <w:lang w:bidi="ar"/>
        </w:rPr>
        <w:t>申请，具体路径为固收专区-公开发行债券-上市申请，固收专区-非公开发行债券-转让服务申请。</w:t>
      </w:r>
    </w:p>
    <w:p>
      <w:pPr>
        <w:pStyle w:val="4"/>
        <w:keepNext w:val="0"/>
        <w:keepLines w:val="0"/>
        <w:spacing w:before="0" w:after="0" w:line="560" w:lineRule="exact"/>
        <w:ind w:firstLine="640" w:firstLineChars="200"/>
        <w:rPr>
          <w:rFonts w:ascii="仿宋" w:hAnsi="仿宋" w:eastAsia="仿宋" w:cs="仿宋"/>
          <w:lang w:bidi="ar"/>
        </w:rPr>
      </w:pPr>
      <w:bookmarkStart w:id="51" w:name="_Toc10793"/>
      <w:r>
        <w:rPr>
          <w:rFonts w:hint="eastAsia" w:ascii="楷体" w:hAnsi="楷体" w:eastAsia="楷体" w:cs="楷体"/>
          <w:b w:val="0"/>
          <w:bCs w:val="0"/>
          <w:lang w:bidi="ar"/>
        </w:rPr>
        <w:t>（一）申请文件</w:t>
      </w:r>
      <w:bookmarkEnd w:id="51"/>
    </w:p>
    <w:p>
      <w:pPr>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w:t>
      </w:r>
      <w:r>
        <w:rPr>
          <w:rFonts w:hint="eastAsia" w:ascii="仿宋" w:hAnsi="仿宋" w:eastAsia="仿宋" w:cs="仿宋"/>
          <w:sz w:val="32"/>
          <w:szCs w:val="32"/>
          <w:lang w:bidi="ar"/>
        </w:rPr>
        <w:t>上市/转让服务公告</w:t>
      </w:r>
      <w:r>
        <w:rPr>
          <w:rFonts w:ascii="仿宋" w:hAnsi="仿宋" w:eastAsia="仿宋" w:cs="仿宋"/>
          <w:sz w:val="32"/>
          <w:szCs w:val="32"/>
          <w:lang w:bidi="ar"/>
        </w:rPr>
        <w:t>》</w:t>
      </w:r>
      <w:r>
        <w:rPr>
          <w:rFonts w:hint="eastAsia" w:ascii="仿宋" w:hAnsi="仿宋" w:eastAsia="仿宋" w:cs="仿宋"/>
          <w:sz w:val="32"/>
          <w:szCs w:val="32"/>
          <w:lang w:bidi="ar"/>
        </w:rPr>
        <w:t>（附件11</w:t>
      </w:r>
      <w:r>
        <w:rPr>
          <w:rFonts w:ascii="仿宋" w:hAnsi="仿宋" w:eastAsia="仿宋" w:cs="仿宋"/>
          <w:sz w:val="32"/>
          <w:szCs w:val="32"/>
          <w:lang w:bidi="ar"/>
        </w:rPr>
        <w:t>/附件1</w:t>
      </w:r>
      <w:r>
        <w:rPr>
          <w:rFonts w:hint="eastAsia" w:ascii="仿宋" w:hAnsi="仿宋" w:eastAsia="仿宋" w:cs="仿宋"/>
          <w:sz w:val="32"/>
          <w:szCs w:val="32"/>
          <w:lang w:bidi="ar"/>
        </w:rPr>
        <w:t>3）；</w:t>
      </w:r>
    </w:p>
    <w:p>
      <w:pPr>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w:t>
      </w:r>
      <w:r>
        <w:rPr>
          <w:rFonts w:hint="eastAsia" w:ascii="仿宋" w:hAnsi="仿宋" w:eastAsia="仿宋" w:cs="仿宋"/>
          <w:sz w:val="32"/>
          <w:szCs w:val="32"/>
          <w:lang w:bidi="ar"/>
        </w:rPr>
        <w:t>完成证券业协会备案事项承诺函</w:t>
      </w:r>
      <w:r>
        <w:rPr>
          <w:rFonts w:ascii="仿宋" w:hAnsi="仿宋" w:eastAsia="仿宋" w:cs="仿宋"/>
          <w:sz w:val="32"/>
          <w:szCs w:val="32"/>
          <w:lang w:bidi="ar"/>
        </w:rPr>
        <w:t>》</w:t>
      </w:r>
      <w:r>
        <w:rPr>
          <w:rFonts w:hint="eastAsia" w:ascii="仿宋" w:hAnsi="仿宋" w:eastAsia="仿宋" w:cs="仿宋"/>
          <w:sz w:val="32"/>
          <w:szCs w:val="32"/>
          <w:lang w:bidi="ar"/>
        </w:rPr>
        <w:t>（私募债适用，如有）（附件12）；</w:t>
      </w:r>
    </w:p>
    <w:p>
      <w:pPr>
        <w:spacing w:line="560" w:lineRule="exact"/>
        <w:ind w:firstLine="640" w:firstLineChars="200"/>
        <w:rPr>
          <w:rFonts w:ascii="仿宋" w:hAnsi="仿宋" w:eastAsia="仿宋" w:cs="仿宋"/>
          <w:sz w:val="32"/>
          <w:szCs w:val="32"/>
          <w:lang w:bidi="ar"/>
        </w:rPr>
      </w:pPr>
      <w:r>
        <w:rPr>
          <w:rFonts w:hint="eastAsia" w:ascii="仿宋" w:hAnsi="仿宋" w:eastAsia="仿宋" w:cs="Times New Roman"/>
          <w:sz w:val="32"/>
          <w:szCs w:val="32"/>
          <w:lang w:bidi="ar"/>
        </w:rPr>
        <w:t>依据企业债券发行审核职责划转过渡期届满前所出具的注册通知发行的企业债券申请在</w:t>
      </w:r>
      <w:r>
        <w:rPr>
          <w:rFonts w:ascii="仿宋" w:hAnsi="仿宋" w:eastAsia="仿宋" w:cs="Times New Roman"/>
          <w:sz w:val="32"/>
          <w:szCs w:val="32"/>
          <w:lang w:bidi="ar"/>
        </w:rPr>
        <w:t>本</w:t>
      </w:r>
      <w:r>
        <w:rPr>
          <w:rFonts w:hint="eastAsia" w:ascii="仿宋" w:hAnsi="仿宋" w:eastAsia="仿宋" w:cs="Times New Roman"/>
          <w:sz w:val="32"/>
          <w:szCs w:val="32"/>
          <w:lang w:bidi="ar"/>
        </w:rPr>
        <w:t>所上市交易的</w:t>
      </w:r>
      <w:r>
        <w:rPr>
          <w:rFonts w:ascii="仿宋" w:hAnsi="仿宋" w:eastAsia="仿宋" w:cs="Times New Roman"/>
          <w:sz w:val="32"/>
          <w:szCs w:val="32"/>
          <w:lang w:bidi="ar"/>
        </w:rPr>
        <w:t>适用：</w:t>
      </w:r>
      <w:r>
        <w:rPr>
          <w:rFonts w:hint="eastAsia" w:ascii="仿宋" w:hAnsi="仿宋" w:eastAsia="仿宋" w:cs="Times New Roman"/>
          <w:sz w:val="32"/>
          <w:szCs w:val="32"/>
          <w:lang w:bidi="ar"/>
        </w:rPr>
        <w:t>债券上市申请书、有权部门同意债券予以注册的文件、债券募集说明书等本所要求的企业债券发行文件</w:t>
      </w:r>
      <w:r>
        <w:rPr>
          <w:rFonts w:ascii="仿宋" w:hAnsi="仿宋" w:eastAsia="仿宋" w:cs="Times New Roman"/>
          <w:sz w:val="32"/>
          <w:szCs w:val="32"/>
          <w:lang w:bidi="ar"/>
        </w:rPr>
        <w:t>；</w:t>
      </w:r>
      <w:r>
        <w:rPr>
          <w:rFonts w:hint="eastAsia" w:ascii="仿宋" w:hAnsi="仿宋" w:eastAsia="仿宋" w:cs="仿宋"/>
          <w:sz w:val="32"/>
          <w:szCs w:val="32"/>
          <w:lang w:bidi="ar"/>
        </w:rPr>
        <w:t>其他上市/挂牌申请文件。</w:t>
      </w:r>
    </w:p>
    <w:p>
      <w:pPr>
        <w:pStyle w:val="4"/>
        <w:keepNext w:val="0"/>
        <w:keepLines w:val="0"/>
        <w:spacing w:before="0" w:after="0" w:line="560" w:lineRule="exact"/>
        <w:ind w:firstLine="640" w:firstLineChars="200"/>
        <w:rPr>
          <w:rFonts w:ascii="仿宋" w:hAnsi="仿宋" w:eastAsia="仿宋" w:cs="仿宋"/>
          <w:lang w:bidi="ar"/>
        </w:rPr>
      </w:pPr>
      <w:bookmarkStart w:id="52" w:name="_Toc20069"/>
      <w:r>
        <w:rPr>
          <w:rFonts w:hint="eastAsia" w:ascii="楷体" w:hAnsi="楷体" w:eastAsia="楷体" w:cs="楷体"/>
          <w:b w:val="0"/>
          <w:bCs w:val="0"/>
          <w:lang w:bidi="ar"/>
        </w:rPr>
        <w:t>（二）上市/挂牌信息披露</w:t>
      </w:r>
      <w:bookmarkEnd w:id="52"/>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登记完成后，本所安排债券上市挂牌，</w:t>
      </w:r>
      <w:r>
        <w:rPr>
          <w:rFonts w:ascii="仿宋" w:hAnsi="仿宋" w:eastAsia="仿宋" w:cs="仿宋"/>
          <w:sz w:val="32"/>
          <w:szCs w:val="32"/>
          <w:lang w:bidi="ar"/>
        </w:rPr>
        <w:t>主</w:t>
      </w:r>
      <w:r>
        <w:rPr>
          <w:rFonts w:hint="eastAsia" w:ascii="仿宋" w:hAnsi="仿宋" w:eastAsia="仿宋" w:cs="仿宋"/>
          <w:sz w:val="32"/>
          <w:szCs w:val="32"/>
          <w:lang w:bidi="ar"/>
        </w:rPr>
        <w:t>承销商</w:t>
      </w:r>
      <w:r>
        <w:rPr>
          <w:rFonts w:ascii="仿宋" w:hAnsi="仿宋" w:eastAsia="仿宋" w:cs="仿宋"/>
          <w:sz w:val="32"/>
          <w:szCs w:val="32"/>
          <w:lang w:bidi="ar"/>
        </w:rPr>
        <w:t>应</w:t>
      </w:r>
      <w:r>
        <w:rPr>
          <w:rFonts w:hint="eastAsia" w:ascii="仿宋" w:hAnsi="仿宋" w:eastAsia="仿宋" w:cs="仿宋"/>
          <w:sz w:val="32"/>
          <w:szCs w:val="32"/>
          <w:lang w:bidi="ar"/>
        </w:rPr>
        <w:t>于上市</w:t>
      </w:r>
      <w:r>
        <w:rPr>
          <w:rFonts w:ascii="仿宋" w:hAnsi="仿宋" w:eastAsia="仿宋" w:cs="仿宋"/>
          <w:sz w:val="32"/>
          <w:szCs w:val="32"/>
          <w:lang w:bidi="ar"/>
        </w:rPr>
        <w:t>/</w:t>
      </w:r>
      <w:r>
        <w:rPr>
          <w:rFonts w:hint="eastAsia" w:ascii="仿宋" w:hAnsi="仿宋" w:eastAsia="仿宋" w:cs="仿宋"/>
          <w:sz w:val="32"/>
          <w:szCs w:val="32"/>
          <w:lang w:bidi="ar"/>
        </w:rPr>
        <w:t>挂牌前一交易日通过固</w:t>
      </w:r>
      <w:r>
        <w:rPr>
          <w:rFonts w:ascii="仿宋" w:hAnsi="仿宋" w:eastAsia="仿宋" w:cs="仿宋"/>
          <w:sz w:val="32"/>
          <w:szCs w:val="32"/>
          <w:lang w:bidi="ar"/>
        </w:rPr>
        <w:t>收专区</w:t>
      </w:r>
      <w:r>
        <w:rPr>
          <w:rFonts w:hint="eastAsia" w:ascii="仿宋" w:hAnsi="仿宋" w:eastAsia="仿宋" w:cs="仿宋"/>
          <w:sz w:val="32"/>
          <w:szCs w:val="32"/>
          <w:lang w:bidi="ar"/>
        </w:rPr>
        <w:t>提交《上市公告》或《转让服务公告》</w:t>
      </w:r>
      <w:r>
        <w:rPr>
          <w:rFonts w:ascii="仿宋" w:hAnsi="仿宋" w:eastAsia="仿宋" w:cs="仿宋"/>
          <w:sz w:val="32"/>
          <w:szCs w:val="32"/>
          <w:lang w:bidi="ar"/>
        </w:rPr>
        <w:t>,路径为公开发行债券-信息披露申请，非公开发行债券-信息披露申请</w:t>
      </w:r>
      <w:r>
        <w:rPr>
          <w:rFonts w:hint="eastAsia" w:ascii="仿宋" w:hAnsi="仿宋" w:eastAsia="仿宋" w:cs="仿宋"/>
          <w:sz w:val="32"/>
          <w:szCs w:val="32"/>
          <w:lang w:bidi="ar"/>
        </w:rPr>
        <w:t>。如在募集说明书或发行结果公告中未披露明确的募集资金专项账户，应</w:t>
      </w:r>
      <w:r>
        <w:rPr>
          <w:rFonts w:ascii="仿宋" w:hAnsi="仿宋" w:eastAsia="仿宋" w:cs="仿宋"/>
          <w:sz w:val="32"/>
          <w:szCs w:val="32"/>
          <w:lang w:bidi="ar"/>
        </w:rPr>
        <w:t>同步</w:t>
      </w:r>
      <w:r>
        <w:rPr>
          <w:rFonts w:hint="eastAsia" w:ascii="仿宋" w:hAnsi="仿宋" w:eastAsia="仿宋" w:cs="仿宋"/>
          <w:sz w:val="32"/>
          <w:szCs w:val="32"/>
          <w:lang w:bidi="ar"/>
        </w:rPr>
        <w:t>报备募集资金专项账户相关信息。</w:t>
      </w:r>
    </w:p>
    <w:p>
      <w:pPr>
        <w:pStyle w:val="3"/>
        <w:keepNext w:val="0"/>
        <w:keepLines w:val="0"/>
        <w:spacing w:line="560" w:lineRule="exact"/>
        <w:ind w:firstLine="640" w:firstLineChars="200"/>
        <w:rPr>
          <w:rFonts w:ascii="仿宋" w:hAnsi="仿宋" w:eastAsia="仿宋" w:cs="仿宋"/>
          <w:lang w:bidi="ar"/>
        </w:rPr>
      </w:pPr>
      <w:bookmarkStart w:id="53" w:name="_Toc23539"/>
      <w:bookmarkStart w:id="54" w:name="_Toc25030"/>
      <w:r>
        <w:rPr>
          <w:rFonts w:hint="eastAsia" w:ascii="黑体" w:hAnsi="黑体" w:eastAsia="黑体" w:cs="黑体"/>
          <w:b w:val="0"/>
          <w:bCs w:val="0"/>
          <w:lang w:bidi="ar"/>
        </w:rPr>
        <w:t>三、债券上市后事项</w:t>
      </w:r>
      <w:bookmarkEnd w:id="53"/>
      <w:bookmarkEnd w:id="54"/>
    </w:p>
    <w:p>
      <w:pPr>
        <w:pStyle w:val="4"/>
        <w:keepNext w:val="0"/>
        <w:keepLines w:val="0"/>
        <w:spacing w:before="0" w:after="0" w:line="560" w:lineRule="exact"/>
        <w:ind w:firstLine="640" w:firstLineChars="200"/>
        <w:rPr>
          <w:rFonts w:ascii="仿宋" w:hAnsi="仿宋" w:eastAsia="仿宋" w:cs="仿宋"/>
          <w:lang w:bidi="ar"/>
        </w:rPr>
      </w:pPr>
      <w:bookmarkStart w:id="55" w:name="_Toc32596"/>
      <w:r>
        <w:rPr>
          <w:rFonts w:hint="eastAsia" w:ascii="楷体" w:hAnsi="楷体" w:eastAsia="楷体" w:cs="楷体"/>
          <w:b w:val="0"/>
          <w:bCs w:val="0"/>
          <w:lang w:bidi="ar"/>
        </w:rPr>
        <w:t>（一）签署并邮寄上市（挂牌）协议</w:t>
      </w:r>
      <w:bookmarkEnd w:id="55"/>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如发行人未签署</w:t>
      </w:r>
      <w:r>
        <w:rPr>
          <w:rFonts w:ascii="仿宋" w:hAnsi="仿宋" w:eastAsia="仿宋" w:cs="仿宋"/>
          <w:sz w:val="32"/>
          <w:szCs w:val="32"/>
          <w:lang w:bidi="ar"/>
        </w:rPr>
        <w:t>《</w:t>
      </w:r>
      <w:r>
        <w:rPr>
          <w:rFonts w:hint="eastAsia" w:ascii="仿宋" w:hAnsi="仿宋" w:eastAsia="仿宋" w:cs="仿宋"/>
          <w:sz w:val="32"/>
          <w:szCs w:val="32"/>
          <w:lang w:bidi="ar"/>
        </w:rPr>
        <w:t>深圳证券交易所公司债券上市（挂牌）协议》，承销机构应协助发行人在公司债券上市</w:t>
      </w:r>
      <w:r>
        <w:rPr>
          <w:rFonts w:ascii="仿宋" w:hAnsi="仿宋" w:eastAsia="仿宋" w:cs="仿宋"/>
          <w:sz w:val="32"/>
          <w:szCs w:val="32"/>
          <w:lang w:bidi="ar"/>
        </w:rPr>
        <w:t>/</w:t>
      </w:r>
      <w:r>
        <w:rPr>
          <w:rFonts w:hint="eastAsia" w:ascii="仿宋" w:hAnsi="仿宋" w:eastAsia="仿宋" w:cs="仿宋"/>
          <w:sz w:val="32"/>
          <w:szCs w:val="32"/>
          <w:lang w:bidi="ar"/>
        </w:rPr>
        <w:t>挂牌后</w:t>
      </w:r>
      <w:r>
        <w:rPr>
          <w:rFonts w:ascii="仿宋" w:hAnsi="仿宋" w:eastAsia="仿宋" w:cs="仿宋"/>
          <w:sz w:val="32"/>
          <w:szCs w:val="32"/>
          <w:lang w:bidi="ar"/>
        </w:rPr>
        <w:t>5</w:t>
      </w:r>
      <w:r>
        <w:rPr>
          <w:rFonts w:hint="eastAsia" w:ascii="仿宋" w:hAnsi="仿宋" w:eastAsia="仿宋" w:cs="仿宋"/>
          <w:sz w:val="32"/>
          <w:szCs w:val="32"/>
          <w:lang w:bidi="ar"/>
        </w:rPr>
        <w:t>个交易日内邮寄《深圳证券交易所公司债券上市（挂牌）协议》至本所，该文件一式四份。本所上市公司及2018年6月后已签署上市</w:t>
      </w:r>
      <w:r>
        <w:rPr>
          <w:rFonts w:ascii="仿宋" w:hAnsi="仿宋" w:eastAsia="仿宋" w:cs="仿宋"/>
          <w:sz w:val="32"/>
          <w:szCs w:val="32"/>
          <w:lang w:bidi="ar"/>
        </w:rPr>
        <w:t>（</w:t>
      </w:r>
      <w:r>
        <w:rPr>
          <w:rFonts w:hint="eastAsia" w:ascii="仿宋" w:hAnsi="仿宋" w:eastAsia="仿宋" w:cs="仿宋"/>
          <w:sz w:val="32"/>
          <w:szCs w:val="32"/>
          <w:lang w:bidi="ar"/>
        </w:rPr>
        <w:t>挂牌</w:t>
      </w:r>
      <w:r>
        <w:rPr>
          <w:rFonts w:ascii="仿宋" w:hAnsi="仿宋" w:eastAsia="仿宋" w:cs="仿宋"/>
          <w:sz w:val="32"/>
          <w:szCs w:val="32"/>
          <w:lang w:bidi="ar"/>
        </w:rPr>
        <w:t>）</w:t>
      </w:r>
      <w:r>
        <w:rPr>
          <w:rFonts w:hint="eastAsia" w:ascii="仿宋" w:hAnsi="仿宋" w:eastAsia="仿宋" w:cs="仿宋"/>
          <w:sz w:val="32"/>
          <w:szCs w:val="32"/>
          <w:lang w:bidi="ar"/>
        </w:rPr>
        <w:t>协议且有存续债券的非上市公司豁免签署。邮寄后，本所将盖章后寄回发行人。</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收件</w:t>
      </w:r>
      <w:r>
        <w:rPr>
          <w:rFonts w:ascii="仿宋" w:hAnsi="仿宋" w:eastAsia="仿宋" w:cs="仿宋"/>
          <w:sz w:val="32"/>
          <w:szCs w:val="32"/>
          <w:lang w:bidi="ar"/>
        </w:rPr>
        <w:t>信息</w:t>
      </w:r>
      <w:r>
        <w:rPr>
          <w:rFonts w:hint="eastAsia" w:ascii="仿宋" w:hAnsi="仿宋" w:eastAsia="仿宋" w:cs="仿宋"/>
          <w:sz w:val="32"/>
          <w:szCs w:val="32"/>
          <w:lang w:bidi="ar"/>
        </w:rPr>
        <w:t>：深圳市福田区深南大道2012号深圳证券交易所广场债券业务部，0755-88666500。</w:t>
      </w:r>
    </w:p>
    <w:p>
      <w:pPr>
        <w:pStyle w:val="4"/>
        <w:keepNext w:val="0"/>
        <w:keepLines w:val="0"/>
        <w:spacing w:before="0" w:after="0" w:line="560" w:lineRule="exact"/>
        <w:ind w:firstLine="640" w:firstLineChars="200"/>
        <w:rPr>
          <w:rFonts w:ascii="仿宋" w:hAnsi="仿宋" w:eastAsia="仿宋" w:cs="仿宋"/>
          <w:lang w:bidi="ar"/>
        </w:rPr>
      </w:pPr>
      <w:bookmarkStart w:id="56" w:name="_Toc22473"/>
      <w:r>
        <w:rPr>
          <w:rFonts w:hint="eastAsia" w:ascii="楷体" w:hAnsi="楷体" w:eastAsia="楷体" w:cs="楷体"/>
          <w:b w:val="0"/>
          <w:bCs w:val="0"/>
          <w:lang w:bidi="ar"/>
        </w:rPr>
        <w:t>（二）邮寄《证券登记及服务协议》</w:t>
      </w:r>
      <w:bookmarkEnd w:id="56"/>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如发行人为非深交所上市公司且未邮寄过《证券登记及服务协议》，应签署</w:t>
      </w:r>
      <w:r>
        <w:rPr>
          <w:rFonts w:ascii="仿宋" w:hAnsi="仿宋" w:eastAsia="仿宋" w:cs="仿宋"/>
          <w:sz w:val="32"/>
          <w:szCs w:val="32"/>
          <w:lang w:bidi="ar"/>
        </w:rPr>
        <w:t>一式两</w:t>
      </w:r>
      <w:r>
        <w:rPr>
          <w:rFonts w:hint="eastAsia" w:ascii="仿宋" w:hAnsi="仿宋" w:eastAsia="仿宋" w:cs="仿宋"/>
          <w:sz w:val="32"/>
          <w:szCs w:val="32"/>
          <w:lang w:bidi="ar"/>
        </w:rPr>
        <w:t>份，发行人自行保存一份后，将另一份邮寄中国结算深圳分公司。</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收件</w:t>
      </w:r>
      <w:r>
        <w:rPr>
          <w:rFonts w:ascii="仿宋" w:hAnsi="仿宋" w:eastAsia="仿宋" w:cs="仿宋"/>
          <w:sz w:val="32"/>
          <w:szCs w:val="32"/>
          <w:lang w:bidi="ar"/>
        </w:rPr>
        <w:t>信息</w:t>
      </w:r>
      <w:r>
        <w:rPr>
          <w:rFonts w:hint="eastAsia" w:ascii="仿宋" w:hAnsi="仿宋" w:eastAsia="仿宋" w:cs="仿宋"/>
          <w:sz w:val="32"/>
          <w:szCs w:val="32"/>
          <w:lang w:bidi="ar"/>
        </w:rPr>
        <w:t>：深圳市福田区深南大道2012号深圳证券交易所广场25楼中国结算深圳分公司发行人业务部债券组，0755-21899699。</w:t>
      </w:r>
    </w:p>
    <w:p>
      <w:pPr>
        <w:pStyle w:val="4"/>
        <w:keepNext w:val="0"/>
        <w:keepLines w:val="0"/>
        <w:spacing w:before="0" w:after="0" w:line="560" w:lineRule="exact"/>
        <w:ind w:firstLine="640" w:firstLineChars="200"/>
        <w:rPr>
          <w:rFonts w:ascii="仿宋" w:hAnsi="仿宋" w:eastAsia="仿宋" w:cs="仿宋"/>
          <w:lang w:bidi="ar"/>
        </w:rPr>
      </w:pPr>
      <w:bookmarkStart w:id="57" w:name="_Toc21117"/>
      <w:r>
        <w:rPr>
          <w:rFonts w:hint="eastAsia" w:ascii="楷体" w:hAnsi="楷体" w:eastAsia="楷体" w:cs="楷体"/>
          <w:b w:val="0"/>
          <w:bCs w:val="0"/>
          <w:lang w:bidi="ar"/>
        </w:rPr>
        <w:t>（三）报备承销总结报告、法律意见书</w:t>
      </w:r>
      <w:bookmarkEnd w:id="57"/>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公司债券上市</w:t>
      </w:r>
      <w:r>
        <w:rPr>
          <w:rFonts w:ascii="仿宋" w:hAnsi="仿宋" w:eastAsia="仿宋" w:cs="仿宋"/>
          <w:sz w:val="32"/>
          <w:szCs w:val="32"/>
          <w:lang w:bidi="ar"/>
        </w:rPr>
        <w:t>/</w:t>
      </w:r>
      <w:r>
        <w:rPr>
          <w:rFonts w:hint="eastAsia" w:ascii="仿宋" w:hAnsi="仿宋" w:eastAsia="仿宋" w:cs="仿宋"/>
          <w:sz w:val="32"/>
          <w:szCs w:val="32"/>
          <w:lang w:bidi="ar"/>
        </w:rPr>
        <w:t>挂牌后</w:t>
      </w:r>
      <w:r>
        <w:rPr>
          <w:rFonts w:ascii="仿宋" w:hAnsi="仿宋" w:eastAsia="仿宋" w:cs="仿宋"/>
          <w:sz w:val="32"/>
          <w:szCs w:val="32"/>
          <w:lang w:bidi="ar"/>
        </w:rPr>
        <w:t>10</w:t>
      </w:r>
      <w:r>
        <w:rPr>
          <w:rFonts w:hint="eastAsia" w:ascii="仿宋" w:hAnsi="仿宋" w:eastAsia="仿宋" w:cs="仿宋"/>
          <w:sz w:val="32"/>
          <w:szCs w:val="32"/>
          <w:lang w:bidi="ar"/>
        </w:rPr>
        <w:t>个交易日内，主承销商应当根据《深圳证券交易所公司债券发行承销规则》要求准备法律意见书、承销总结报告等文件，并通过固</w:t>
      </w:r>
      <w:r>
        <w:rPr>
          <w:rFonts w:ascii="仿宋" w:hAnsi="仿宋" w:eastAsia="仿宋" w:cs="仿宋"/>
          <w:sz w:val="32"/>
          <w:szCs w:val="32"/>
          <w:lang w:bidi="ar"/>
        </w:rPr>
        <w:t>收</w:t>
      </w:r>
      <w:r>
        <w:rPr>
          <w:rFonts w:hint="eastAsia" w:ascii="仿宋" w:hAnsi="仿宋" w:eastAsia="仿宋" w:cs="仿宋"/>
          <w:sz w:val="32"/>
          <w:szCs w:val="32"/>
          <w:lang w:bidi="ar"/>
        </w:rPr>
        <w:t>专区</w:t>
      </w:r>
      <w:r>
        <w:rPr>
          <w:rFonts w:ascii="仿宋" w:hAnsi="仿宋" w:eastAsia="仿宋" w:cs="仿宋"/>
          <w:sz w:val="32"/>
          <w:szCs w:val="32"/>
          <w:lang w:bidi="ar"/>
        </w:rPr>
        <w:t>-</w:t>
      </w:r>
      <w:r>
        <w:rPr>
          <w:rFonts w:hint="eastAsia" w:ascii="仿宋" w:hAnsi="仿宋" w:eastAsia="仿宋" w:cs="仿宋"/>
          <w:sz w:val="32"/>
          <w:szCs w:val="32"/>
          <w:lang w:bidi="ar"/>
        </w:rPr>
        <w:t>信息披露申请流程-承销总结报告</w:t>
      </w:r>
      <w:r>
        <w:rPr>
          <w:rFonts w:ascii="仿宋" w:hAnsi="仿宋" w:eastAsia="仿宋" w:cs="仿宋"/>
          <w:sz w:val="32"/>
          <w:szCs w:val="32"/>
          <w:lang w:bidi="ar"/>
        </w:rPr>
        <w:t>-</w:t>
      </w:r>
      <w:r>
        <w:rPr>
          <w:rFonts w:hint="eastAsia" w:ascii="仿宋" w:hAnsi="仿宋" w:eastAsia="仿宋" w:cs="仿宋"/>
          <w:sz w:val="32"/>
          <w:szCs w:val="32"/>
          <w:lang w:bidi="ar"/>
        </w:rPr>
        <w:t>提交</w:t>
      </w:r>
      <w:r>
        <w:rPr>
          <w:rFonts w:ascii="仿宋" w:hAnsi="仿宋" w:eastAsia="仿宋" w:cs="仿宋"/>
          <w:sz w:val="32"/>
          <w:szCs w:val="32"/>
          <w:lang w:bidi="ar"/>
        </w:rPr>
        <w:t>相关文件</w:t>
      </w:r>
      <w:r>
        <w:rPr>
          <w:rFonts w:hint="eastAsia" w:ascii="仿宋" w:hAnsi="仿宋" w:eastAsia="仿宋" w:cs="仿宋"/>
          <w:sz w:val="32"/>
          <w:szCs w:val="32"/>
          <w:lang w:bidi="ar"/>
        </w:rPr>
        <w:t>。</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承销总结报告中，主承销商应</w:t>
      </w:r>
      <w:r>
        <w:rPr>
          <w:rFonts w:hint="eastAsia" w:ascii="仿宋" w:hAnsi="仿宋" w:eastAsia="仿宋" w:cs="仿宋"/>
          <w:sz w:val="32"/>
          <w:szCs w:val="32"/>
          <w:lang w:eastAsia="zh-CN" w:bidi="ar"/>
        </w:rPr>
        <w:t>对发行过程中是否存在以下事项进行</w:t>
      </w:r>
      <w:r>
        <w:rPr>
          <w:rFonts w:hint="eastAsia" w:ascii="仿宋" w:hAnsi="仿宋" w:eastAsia="仿宋" w:cs="仿宋"/>
          <w:sz w:val="32"/>
          <w:szCs w:val="32"/>
          <w:lang w:bidi="ar"/>
        </w:rPr>
        <w:t>核查：</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1.发行人及其控股股东、实际控制人、董事、监事、高级管理人员和承销机构是否存在操纵发行定价、暗箱操作；是否以代持、信托等方式谋取不正当利益或者向其他相关利益主体输送利益；是否直接或者通过其</w:t>
      </w:r>
      <w:r>
        <w:rPr>
          <w:rFonts w:ascii="仿宋" w:hAnsi="仿宋" w:eastAsia="仿宋" w:cs="仿宋"/>
          <w:sz w:val="32"/>
          <w:szCs w:val="32"/>
          <w:lang w:bidi="ar"/>
        </w:rPr>
        <w:t>他</w:t>
      </w:r>
      <w:r>
        <w:rPr>
          <w:rFonts w:hint="eastAsia" w:ascii="仿宋" w:hAnsi="仿宋" w:eastAsia="仿宋" w:cs="仿宋"/>
          <w:sz w:val="32"/>
          <w:szCs w:val="32"/>
          <w:lang w:bidi="ar"/>
        </w:rPr>
        <w:t>利益相关方向参与认购的投资者提供财务资助</w:t>
      </w:r>
      <w:r>
        <w:rPr>
          <w:rFonts w:hint="eastAsia" w:ascii="仿宋" w:hAnsi="仿宋" w:eastAsia="仿宋" w:cs="仿宋"/>
          <w:b/>
          <w:bCs/>
          <w:color w:val="333333"/>
          <w:sz w:val="24"/>
          <w:szCs w:val="24"/>
        </w:rPr>
        <w:t>、</w:t>
      </w:r>
      <w:r>
        <w:rPr>
          <w:rFonts w:hint="eastAsia" w:ascii="仿宋" w:hAnsi="仿宋" w:eastAsia="仿宋" w:cs="仿宋"/>
          <w:b w:val="0"/>
          <w:bCs w:val="0"/>
          <w:color w:val="auto"/>
          <w:sz w:val="32"/>
          <w:szCs w:val="32"/>
          <w:lang w:bidi="ar"/>
        </w:rPr>
        <w:t>变相返费</w:t>
      </w:r>
      <w:r>
        <w:rPr>
          <w:rFonts w:hint="eastAsia" w:ascii="仿宋" w:hAnsi="仿宋" w:eastAsia="仿宋" w:cs="仿宋"/>
          <w:sz w:val="32"/>
          <w:szCs w:val="32"/>
          <w:lang w:bidi="ar"/>
        </w:rPr>
        <w:t>；</w:t>
      </w:r>
      <w:r>
        <w:rPr>
          <w:rFonts w:hint="eastAsia" w:ascii="仿宋" w:hAnsi="仿宋" w:eastAsia="仿宋" w:cs="仿宋"/>
          <w:b w:val="0"/>
          <w:bCs w:val="0"/>
          <w:color w:val="auto"/>
          <w:sz w:val="32"/>
          <w:szCs w:val="32"/>
          <w:lang w:eastAsia="zh-CN" w:bidi="ar"/>
        </w:rPr>
        <w:t>是否</w:t>
      </w:r>
      <w:r>
        <w:rPr>
          <w:rFonts w:hint="eastAsia" w:ascii="仿宋" w:hAnsi="仿宋" w:eastAsia="仿宋" w:cs="仿宋"/>
          <w:b w:val="0"/>
          <w:bCs w:val="0"/>
          <w:color w:val="auto"/>
          <w:sz w:val="32"/>
          <w:szCs w:val="32"/>
          <w:lang w:bidi="ar"/>
        </w:rPr>
        <w:t>出于利益交换的目的通过关联金融机构相互持有彼此发行的债券</w:t>
      </w:r>
      <w:r>
        <w:rPr>
          <w:rFonts w:hint="eastAsia" w:ascii="仿宋" w:hAnsi="仿宋" w:eastAsia="仿宋" w:cs="仿宋"/>
          <w:b w:val="0"/>
          <w:bCs w:val="0"/>
          <w:color w:val="auto"/>
          <w:sz w:val="32"/>
          <w:szCs w:val="32"/>
          <w:lang w:eastAsia="zh-CN" w:bidi="ar"/>
        </w:rPr>
        <w:t>；</w:t>
      </w:r>
      <w:r>
        <w:rPr>
          <w:rFonts w:hint="eastAsia" w:ascii="仿宋" w:hAnsi="仿宋" w:eastAsia="仿宋" w:cs="仿宋"/>
          <w:sz w:val="32"/>
          <w:szCs w:val="32"/>
          <w:lang w:bidi="ar"/>
        </w:rPr>
        <w:t>是否有其他违反公平竞争、破坏市场秩序等行为。</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2.发行人是否在发行环节直接或者间接认购其发行的公司债券。</w:t>
      </w:r>
    </w:p>
    <w:p>
      <w:pPr>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3.</w:t>
      </w:r>
      <w:r>
        <w:rPr>
          <w:rFonts w:hint="eastAsia" w:ascii="仿宋" w:hAnsi="仿宋" w:eastAsia="仿宋" w:cs="仿宋"/>
          <w:b w:val="0"/>
          <w:bCs w:val="0"/>
          <w:color w:val="auto"/>
          <w:sz w:val="32"/>
          <w:szCs w:val="32"/>
          <w:lang w:bidi="ar"/>
        </w:rPr>
        <w:t>发行人的控股股东、实际控制人</w:t>
      </w:r>
      <w:r>
        <w:rPr>
          <w:rFonts w:hint="eastAsia" w:ascii="仿宋" w:hAnsi="仿宋" w:eastAsia="仿宋" w:cs="仿宋"/>
          <w:b w:val="0"/>
          <w:bCs w:val="0"/>
          <w:color w:val="auto"/>
          <w:sz w:val="32"/>
          <w:szCs w:val="32"/>
          <w:lang w:eastAsia="zh-CN" w:bidi="ar"/>
        </w:rPr>
        <w:t>是否</w:t>
      </w:r>
      <w:r>
        <w:rPr>
          <w:rFonts w:hint="eastAsia" w:ascii="仿宋" w:hAnsi="仿宋" w:eastAsia="仿宋" w:cs="仿宋"/>
          <w:b w:val="0"/>
          <w:bCs w:val="0"/>
          <w:color w:val="auto"/>
          <w:sz w:val="32"/>
          <w:szCs w:val="32"/>
          <w:lang w:bidi="ar"/>
        </w:rPr>
        <w:t>组织、指使发行人实施</w:t>
      </w:r>
      <w:r>
        <w:rPr>
          <w:rFonts w:hint="eastAsia" w:ascii="仿宋" w:hAnsi="仿宋" w:eastAsia="仿宋" w:cs="仿宋"/>
          <w:b w:val="0"/>
          <w:bCs w:val="0"/>
          <w:color w:val="auto"/>
          <w:sz w:val="32"/>
          <w:szCs w:val="32"/>
          <w:lang w:eastAsia="zh-CN" w:bidi="ar"/>
        </w:rPr>
        <w:t>上述</w:t>
      </w:r>
      <w:r>
        <w:rPr>
          <w:rFonts w:hint="eastAsia" w:ascii="仿宋" w:hAnsi="仿宋" w:eastAsia="仿宋" w:cs="仿宋"/>
          <w:b w:val="0"/>
          <w:bCs w:val="0"/>
          <w:color w:val="auto"/>
          <w:sz w:val="32"/>
          <w:szCs w:val="32"/>
          <w:lang w:bidi="ar"/>
        </w:rPr>
        <w:t>行为。</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val="en-US" w:eastAsia="zh-CN" w:bidi="ar"/>
        </w:rPr>
        <w:t>4.</w:t>
      </w:r>
      <w:r>
        <w:rPr>
          <w:rFonts w:hint="eastAsia" w:ascii="仿宋" w:hAnsi="仿宋" w:eastAsia="仿宋" w:cs="仿宋"/>
          <w:sz w:val="32"/>
          <w:szCs w:val="32"/>
          <w:lang w:bidi="ar"/>
        </w:rPr>
        <w:t>发行结果公告是否披露发行人的董事、监事、高级管理人员、持股比例超过百分之五的股东以及其他关联方参与其发行的公司债券认购的情况。</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w:t>
      </w:r>
      <w:r>
        <w:rPr>
          <w:rFonts w:hint="eastAsia" w:ascii="仿宋" w:hAnsi="仿宋" w:eastAsia="仿宋" w:cs="仿宋"/>
          <w:sz w:val="32"/>
          <w:szCs w:val="32"/>
          <w:lang w:val="en-US" w:eastAsia="zh-CN" w:bidi="ar"/>
        </w:rPr>
        <w:t>发行人、投资者是否作出并履行《</w:t>
      </w:r>
      <w:r>
        <w:rPr>
          <w:rFonts w:hint="eastAsia" w:ascii="仿宋" w:hAnsi="仿宋" w:eastAsia="仿宋" w:cs="仿宋"/>
          <w:bCs w:val="0"/>
          <w:sz w:val="32"/>
          <w:szCs w:val="32"/>
          <w:lang w:bidi="ar"/>
        </w:rPr>
        <w:t>关于进一步规范债券发行业务有关事项的通知</w:t>
      </w:r>
      <w:r>
        <w:rPr>
          <w:rFonts w:hint="eastAsia" w:ascii="仿宋" w:hAnsi="仿宋" w:eastAsia="仿宋" w:cs="仿宋"/>
          <w:sz w:val="32"/>
          <w:szCs w:val="32"/>
          <w:lang w:val="en-US" w:eastAsia="zh-CN" w:bidi="ar"/>
        </w:rPr>
        <w:t>》第九条第一款承诺。</w:t>
      </w:r>
      <w:r>
        <w:rPr>
          <w:rFonts w:hint="eastAsia" w:ascii="仿宋" w:hAnsi="仿宋" w:eastAsia="仿宋" w:cs="仿宋"/>
          <w:sz w:val="32"/>
          <w:szCs w:val="32"/>
          <w:lang w:bidi="ar"/>
        </w:rPr>
        <w:t xml:space="preserve"> </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val="en-US" w:eastAsia="zh-CN" w:bidi="ar"/>
        </w:rPr>
        <w:t>6.</w:t>
      </w:r>
      <w:r>
        <w:rPr>
          <w:rFonts w:hint="eastAsia" w:ascii="仿宋" w:hAnsi="仿宋" w:eastAsia="仿宋" w:cs="仿宋"/>
          <w:sz w:val="32"/>
          <w:szCs w:val="32"/>
          <w:lang w:bidi="ar"/>
        </w:rPr>
        <w:t>对于证券公司次级债，</w:t>
      </w:r>
      <w:r>
        <w:rPr>
          <w:rFonts w:ascii="仿宋" w:hAnsi="仿宋" w:eastAsia="仿宋" w:cs="仿宋"/>
          <w:sz w:val="32"/>
          <w:szCs w:val="32"/>
          <w:lang w:bidi="ar"/>
        </w:rPr>
        <w:t>需</w:t>
      </w:r>
      <w:r>
        <w:rPr>
          <w:rFonts w:hint="eastAsia" w:ascii="仿宋" w:hAnsi="仿宋" w:eastAsia="仿宋" w:cs="仿宋"/>
          <w:sz w:val="32"/>
          <w:szCs w:val="32"/>
          <w:lang w:bidi="ar"/>
        </w:rPr>
        <w:t>核查是否存在“互持”情形。</w:t>
      </w:r>
    </w:p>
    <w:p>
      <w:pPr>
        <w:pStyle w:val="4"/>
        <w:keepNext w:val="0"/>
        <w:keepLines w:val="0"/>
        <w:spacing w:before="0" w:after="0" w:line="560" w:lineRule="exact"/>
        <w:ind w:firstLine="640" w:firstLineChars="200"/>
        <w:rPr>
          <w:rFonts w:ascii="仿宋" w:hAnsi="仿宋" w:eastAsia="仿宋" w:cs="仿宋"/>
          <w:lang w:bidi="ar"/>
        </w:rPr>
      </w:pPr>
      <w:bookmarkStart w:id="58" w:name="_Toc20439"/>
      <w:r>
        <w:rPr>
          <w:rFonts w:hint="eastAsia" w:ascii="楷体" w:hAnsi="楷体" w:eastAsia="楷体" w:cs="楷体"/>
          <w:b w:val="0"/>
          <w:bCs w:val="0"/>
          <w:lang w:bidi="ar"/>
        </w:rPr>
        <w:t>（四）保存纸质材料</w:t>
      </w:r>
      <w:bookmarkEnd w:id="58"/>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主承销商、发行人应妥善保管纸质材料，</w:t>
      </w:r>
      <w:r>
        <w:rPr>
          <w:rFonts w:ascii="仿宋" w:hAnsi="仿宋" w:eastAsia="仿宋" w:cs="仿宋"/>
          <w:sz w:val="32"/>
          <w:szCs w:val="32"/>
          <w:lang w:bidi="ar"/>
        </w:rPr>
        <w:t>登记材料的</w:t>
      </w:r>
      <w:r>
        <w:rPr>
          <w:rFonts w:hint="eastAsia" w:ascii="仿宋" w:hAnsi="仿宋" w:eastAsia="仿宋" w:cs="仿宋"/>
          <w:sz w:val="32"/>
          <w:szCs w:val="32"/>
          <w:lang w:bidi="ar"/>
        </w:rPr>
        <w:t>保存期限不得少于债券全部兑付之日起</w:t>
      </w:r>
      <w:r>
        <w:rPr>
          <w:rFonts w:ascii="仿宋" w:hAnsi="仿宋" w:eastAsia="仿宋" w:cs="仿宋"/>
          <w:sz w:val="32"/>
          <w:szCs w:val="32"/>
          <w:lang w:bidi="ar"/>
        </w:rPr>
        <w:t>5年，其他发行上市材料的保存期限不得少于债券全部兑付之日起</w:t>
      </w:r>
      <w:r>
        <w:rPr>
          <w:rFonts w:hint="eastAsia" w:ascii="仿宋" w:hAnsi="仿宋" w:eastAsia="仿宋" w:cs="仿宋"/>
          <w:sz w:val="32"/>
          <w:szCs w:val="32"/>
          <w:lang w:bidi="ar"/>
        </w:rPr>
        <w:t>20年。本所有权随时调取查阅纸质材料。纸质材料与电子材料存在不一致的，相关申请文件以本所收到的电子材料为准。</w:t>
      </w:r>
    </w:p>
    <w:p>
      <w:pPr>
        <w:keepNext w:val="0"/>
        <w:keepLines w:val="0"/>
        <w:spacing w:before="156" w:beforeLines="50" w:after="156" w:afterLines="50" w:line="560" w:lineRule="exact"/>
        <w:ind w:firstLine="640" w:firstLineChars="200"/>
        <w:jc w:val="center"/>
        <w:rPr>
          <w:rFonts w:ascii="仿宋" w:hAnsi="仿宋" w:eastAsia="仿宋" w:cs="仿宋"/>
          <w:kern w:val="2"/>
          <w:sz w:val="32"/>
          <w:szCs w:val="32"/>
          <w:lang w:bidi="ar"/>
        </w:rPr>
      </w:pPr>
      <w:r>
        <w:rPr>
          <w:rFonts w:ascii="仿宋" w:hAnsi="仿宋" w:eastAsia="仿宋" w:cs="仿宋"/>
          <w:kern w:val="2"/>
          <w:sz w:val="32"/>
          <w:szCs w:val="32"/>
          <w:lang w:bidi="ar"/>
        </w:rPr>
        <w:br w:type="page"/>
      </w:r>
    </w:p>
    <w:p>
      <w:pPr>
        <w:pStyle w:val="2"/>
        <w:keepNext w:val="0"/>
        <w:keepLines w:val="0"/>
        <w:spacing w:before="156" w:beforeLines="50" w:after="156" w:afterLines="50" w:line="560" w:lineRule="exact"/>
        <w:jc w:val="center"/>
        <w:rPr>
          <w:rFonts w:ascii="仿宋" w:hAnsi="仿宋" w:eastAsia="仿宋" w:cs="仿宋"/>
          <w:kern w:val="2"/>
          <w:sz w:val="32"/>
          <w:szCs w:val="32"/>
          <w:lang w:bidi="ar"/>
        </w:rPr>
      </w:pPr>
      <w:bookmarkStart w:id="59" w:name="_Toc8399"/>
      <w:r>
        <w:rPr>
          <w:rFonts w:hint="eastAsia" w:ascii="仿宋" w:hAnsi="仿宋" w:eastAsia="仿宋" w:cs="仿宋"/>
          <w:kern w:val="2"/>
          <w:sz w:val="32"/>
          <w:szCs w:val="32"/>
          <w:lang w:bidi="ar"/>
        </w:rPr>
        <w:t>第四章</w:t>
      </w:r>
      <w:r>
        <w:rPr>
          <w:rFonts w:ascii="仿宋" w:hAnsi="仿宋" w:eastAsia="仿宋" w:cs="仿宋"/>
          <w:kern w:val="2"/>
          <w:sz w:val="32"/>
          <w:szCs w:val="32"/>
          <w:lang w:bidi="ar"/>
        </w:rPr>
        <w:t xml:space="preserve"> </w:t>
      </w:r>
      <w:r>
        <w:rPr>
          <w:rFonts w:hint="eastAsia" w:ascii="仿宋" w:hAnsi="仿宋" w:eastAsia="仿宋" w:cs="仿宋"/>
          <w:kern w:val="2"/>
          <w:sz w:val="32"/>
          <w:szCs w:val="32"/>
          <w:lang w:bidi="ar"/>
        </w:rPr>
        <w:t>资产支持证券发行业务</w:t>
      </w:r>
      <w:bookmarkEnd w:id="22"/>
      <w:bookmarkEnd w:id="59"/>
    </w:p>
    <w:p>
      <w:pPr>
        <w:pStyle w:val="3"/>
        <w:adjustRightInd w:val="0"/>
        <w:snapToGrid w:val="0"/>
        <w:spacing w:before="0" w:after="0" w:line="560" w:lineRule="exact"/>
        <w:ind w:firstLine="640" w:firstLineChars="200"/>
        <w:rPr>
          <w:rFonts w:ascii="Times New Roman" w:hAnsi="Times New Roman" w:eastAsia="黑体"/>
          <w:b w:val="0"/>
        </w:rPr>
      </w:pPr>
      <w:bookmarkStart w:id="60" w:name="_Toc21115"/>
      <w:bookmarkStart w:id="61" w:name="_Toc7234"/>
      <w:r>
        <w:rPr>
          <w:rFonts w:ascii="Times New Roman" w:hAnsi="Times New Roman" w:eastAsia="黑体"/>
          <w:b w:val="0"/>
        </w:rPr>
        <w:t>一、发行方式</w:t>
      </w:r>
      <w:bookmarkEnd w:id="60"/>
      <w:bookmarkEnd w:id="61"/>
    </w:p>
    <w:p>
      <w:pPr>
        <w:adjustRightInd w:val="0"/>
        <w:snapToGrid w:val="0"/>
        <w:spacing w:line="560" w:lineRule="exact"/>
        <w:ind w:firstLine="640" w:firstLineChars="200"/>
        <w:rPr>
          <w:rFonts w:ascii="仿宋" w:hAnsi="仿宋" w:eastAsia="仿宋" w:cs="仿宋"/>
          <w:sz w:val="32"/>
          <w:szCs w:val="32"/>
        </w:rPr>
      </w:pPr>
      <w:r>
        <w:rPr>
          <w:rStyle w:val="89"/>
          <w:rFonts w:hint="default" w:ascii="仿宋" w:hAnsi="仿宋" w:eastAsia="仿宋" w:cs="Times New Roman"/>
          <w:color w:val="auto"/>
          <w:sz w:val="32"/>
          <w:szCs w:val="32"/>
          <w:lang w:bidi="ar"/>
        </w:rPr>
        <w:t>资产支持证券的发行可以采用簿记建档、协议发行等方式。</w:t>
      </w:r>
      <w:r>
        <w:rPr>
          <w:rFonts w:hint="eastAsia" w:ascii="仿宋" w:hAnsi="仿宋" w:eastAsia="仿宋" w:cs="仿宋"/>
          <w:sz w:val="32"/>
          <w:szCs w:val="32"/>
          <w:lang w:bidi="ar"/>
        </w:rPr>
        <w:t>资产支持证券应当面向专业机构投资者发行，参与资产支持证券认购的专业机构投资者，应当符合本所债券市场投资者适当性管理规定。</w:t>
      </w:r>
    </w:p>
    <w:p>
      <w:pPr>
        <w:pStyle w:val="3"/>
        <w:adjustRightInd w:val="0"/>
        <w:snapToGrid w:val="0"/>
        <w:spacing w:before="0" w:after="0" w:line="560" w:lineRule="exact"/>
        <w:ind w:firstLine="640" w:firstLineChars="200"/>
        <w:rPr>
          <w:rFonts w:ascii="Times New Roman" w:hAnsi="Times New Roman" w:eastAsia="黑体"/>
          <w:b w:val="0"/>
        </w:rPr>
      </w:pPr>
      <w:bookmarkStart w:id="62" w:name="_Toc16254"/>
      <w:bookmarkStart w:id="63" w:name="_Toc30118"/>
      <w:r>
        <w:rPr>
          <w:rFonts w:ascii="Times New Roman" w:hAnsi="Times New Roman" w:eastAsia="黑体"/>
          <w:b w:val="0"/>
        </w:rPr>
        <w:t>二、</w:t>
      </w:r>
      <w:r>
        <w:rPr>
          <w:rFonts w:hint="eastAsia" w:ascii="Times New Roman" w:hAnsi="Times New Roman" w:eastAsia="黑体"/>
          <w:b w:val="0"/>
        </w:rPr>
        <w:t>发行</w:t>
      </w:r>
      <w:r>
        <w:rPr>
          <w:rFonts w:ascii="Times New Roman" w:hAnsi="Times New Roman" w:eastAsia="黑体"/>
          <w:b w:val="0"/>
        </w:rPr>
        <w:t>流程</w:t>
      </w:r>
      <w:bookmarkEnd w:id="62"/>
      <w:bookmarkEnd w:id="63"/>
    </w:p>
    <w:p>
      <w:pPr>
        <w:adjustRightInd w:val="0"/>
        <w:snapToGrid w:val="0"/>
        <w:spacing w:line="560" w:lineRule="exact"/>
        <w:ind w:firstLine="640" w:firstLineChars="200"/>
        <w:outlineLvl w:val="2"/>
        <w:rPr>
          <w:rFonts w:ascii="楷体" w:hAnsi="楷体" w:eastAsia="楷体" w:cs="Times New Roman"/>
          <w:bCs/>
          <w:sz w:val="32"/>
          <w:szCs w:val="32"/>
        </w:rPr>
      </w:pPr>
      <w:bookmarkStart w:id="64" w:name="_Toc12766"/>
      <w:r>
        <w:rPr>
          <w:rFonts w:hint="eastAsia" w:ascii="楷体" w:hAnsi="楷体" w:eastAsia="楷体" w:cs="楷体"/>
          <w:bCs/>
          <w:sz w:val="32"/>
          <w:szCs w:val="32"/>
          <w:lang w:bidi="ar"/>
        </w:rPr>
        <w:t>（一）发行备案</w:t>
      </w:r>
      <w:bookmarkEnd w:id="64"/>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计划管理人通过固收专区提交资产支持证券发行备案材料，并在备案通过后披露相关发行文件。</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1.发行备案</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每期资产支持证券发行前，计划管理人应当在期后事项（如有）通过后不晚于发行文件公告日前2个交易日上午8:00前通过固收专区“资产支持证券发行申请”流程提交资产支持证券发行备案材料。</w:t>
      </w:r>
    </w:p>
    <w:p>
      <w:pPr>
        <w:adjustRightInd w:val="0"/>
        <w:snapToGrid w:val="0"/>
        <w:spacing w:line="560" w:lineRule="exact"/>
        <w:ind w:firstLine="643" w:firstLineChars="200"/>
        <w:rPr>
          <w:rFonts w:ascii="仿宋" w:hAnsi="仿宋" w:eastAsia="仿宋" w:cs="仿宋"/>
          <w:b/>
          <w:bCs/>
          <w:sz w:val="32"/>
          <w:szCs w:val="32"/>
          <w:lang w:bidi="ar"/>
        </w:rPr>
      </w:pPr>
      <w:r>
        <w:rPr>
          <w:rFonts w:ascii="仿宋" w:hAnsi="仿宋" w:eastAsia="仿宋" w:cs="仿宋"/>
          <w:b/>
          <w:bCs/>
          <w:sz w:val="32"/>
          <w:szCs w:val="32"/>
          <w:lang w:bidi="ar"/>
        </w:rPr>
        <w:t>资产支持证券发行备案文件包括：</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（1）本所出具的无异议函；</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（2）计划说明书（盖章版及word版，含标准条款）；</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（3）专项计划发行公告（附件1</w:t>
      </w:r>
      <w:r>
        <w:rPr>
          <w:rFonts w:hint="eastAsia" w:ascii="仿宋" w:hAnsi="仿宋" w:eastAsia="仿宋" w:cs="仿宋"/>
          <w:sz w:val="32"/>
          <w:szCs w:val="32"/>
          <w:lang w:bidi="ar"/>
        </w:rPr>
        <w:t>4</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（4）法律意见书；</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（5）期后事项说明（附件1</w:t>
      </w:r>
      <w:r>
        <w:rPr>
          <w:rFonts w:hint="eastAsia" w:ascii="仿宋" w:hAnsi="仿宋" w:eastAsia="仿宋" w:cs="仿宋"/>
          <w:sz w:val="32"/>
          <w:szCs w:val="32"/>
          <w:lang w:bidi="ar"/>
        </w:rPr>
        <w:t>5</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（6）基础资产清单；</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（7）信用评级报告（如有）；</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（8）财务报告延期申请（如有）；</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（9）分期发行的资产支持证券，计划管理人还应当提交当期资产支持证券的增信文件（如有）</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（10）交易合同文本等专项计划文件，特定原始权益人最近三年（未满三年的自成立之日起）经审计的财务会计报告、最近一期的财务报告及融资情况说明（如需）；</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（11）相比封卷文件涉及修改的其他项目文件；</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（12）提供转让服务、证券代码及证券简称的申请（附件1</w:t>
      </w:r>
      <w:r>
        <w:rPr>
          <w:rFonts w:hint="eastAsia" w:ascii="仿宋" w:hAnsi="仿宋" w:eastAsia="仿宋" w:cs="仿宋"/>
          <w:sz w:val="32"/>
          <w:szCs w:val="32"/>
          <w:lang w:bidi="ar"/>
        </w:rPr>
        <w:t>6</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（13）资产支持证券挂牌转让信息申报表（盖章版及excel版，附件1</w:t>
      </w:r>
      <w:r>
        <w:rPr>
          <w:rFonts w:hint="eastAsia" w:ascii="仿宋" w:hAnsi="仿宋" w:eastAsia="仿宋" w:cs="仿宋"/>
          <w:sz w:val="32"/>
          <w:szCs w:val="32"/>
          <w:lang w:bidi="ar"/>
        </w:rPr>
        <w:t>7</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（14）深圳证券交易所资产支持证券转让服务协议（附件</w:t>
      </w:r>
      <w:r>
        <w:rPr>
          <w:rFonts w:hint="eastAsia" w:ascii="仿宋" w:hAnsi="仿宋" w:eastAsia="仿宋" w:cs="仿宋"/>
          <w:sz w:val="32"/>
          <w:szCs w:val="32"/>
          <w:lang w:bidi="ar"/>
        </w:rPr>
        <w:t>18</w:t>
      </w:r>
      <w:r>
        <w:rPr>
          <w:rFonts w:ascii="仿宋" w:hAnsi="仿宋" w:eastAsia="仿宋" w:cs="仿宋"/>
          <w:sz w:val="32"/>
          <w:szCs w:val="32"/>
          <w:lang w:bidi="ar"/>
        </w:rPr>
        <w:t>，若已签署的转让服务协议尚在有效期内，则无需提交）；</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（15）管理人对该专项计划信息披露联络人的授权委托书及该联络人身份证明复印件（附件</w:t>
      </w:r>
      <w:r>
        <w:rPr>
          <w:rFonts w:hint="eastAsia" w:ascii="仿宋" w:hAnsi="仿宋" w:eastAsia="仿宋" w:cs="仿宋"/>
          <w:sz w:val="32"/>
          <w:szCs w:val="32"/>
          <w:lang w:bidi="ar"/>
        </w:rPr>
        <w:t>19</w:t>
      </w:r>
      <w:r>
        <w:rPr>
          <w:rFonts w:ascii="仿宋" w:hAnsi="仿宋" w:eastAsia="仿宋" w:cs="仿宋"/>
          <w:sz w:val="32"/>
          <w:szCs w:val="32"/>
          <w:lang w:bidi="ar"/>
        </w:rPr>
        <w:t>，如需）；</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（16）中国证监会和本所要求的其他文件。</w:t>
      </w:r>
    </w:p>
    <w:p>
      <w:pPr>
        <w:adjustRightInd w:val="0"/>
        <w:snapToGrid w:val="0"/>
        <w:spacing w:line="560" w:lineRule="exact"/>
        <w:ind w:firstLine="643" w:firstLineChars="200"/>
        <w:rPr>
          <w:rFonts w:ascii="仿宋" w:hAnsi="仿宋" w:eastAsia="仿宋" w:cs="仿宋"/>
          <w:b/>
          <w:bCs/>
          <w:sz w:val="32"/>
          <w:szCs w:val="32"/>
          <w:lang w:bidi="ar"/>
        </w:rPr>
      </w:pPr>
      <w:r>
        <w:rPr>
          <w:rFonts w:ascii="仿宋" w:hAnsi="仿宋" w:eastAsia="仿宋" w:cs="仿宋"/>
          <w:b/>
          <w:bCs/>
          <w:sz w:val="32"/>
          <w:szCs w:val="32"/>
          <w:lang w:bidi="ar"/>
        </w:rPr>
        <w:t>发行备案文件注意事项：</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所有发行备案文件原则上均需提交盖章版本。其中，计划说明书应同时提交word版本，资产支持证券挂牌转让信息申报表应同时提交excel版本。</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《提供转让服务、证券代码及证券简称的申请》中</w:t>
      </w:r>
      <w:r>
        <w:rPr>
          <w:rFonts w:hint="eastAsia" w:ascii="仿宋" w:hAnsi="仿宋" w:eastAsia="仿宋" w:cs="仿宋"/>
          <w:sz w:val="32"/>
          <w:szCs w:val="32"/>
          <w:shd w:val="clear" w:color="auto" w:fill="FFFFFF"/>
        </w:rPr>
        <w:t>计划管理人中</w:t>
      </w:r>
      <w:r>
        <w:rPr>
          <w:rFonts w:ascii="仿宋" w:hAnsi="仿宋" w:eastAsia="仿宋" w:cs="仿宋"/>
          <w:sz w:val="32"/>
          <w:szCs w:val="32"/>
          <w:shd w:val="clear" w:color="auto" w:fill="FFFFFF"/>
        </w:rPr>
        <w:t>应</w:t>
      </w:r>
      <w:r>
        <w:rPr>
          <w:rFonts w:hint="eastAsia" w:ascii="仿宋" w:hAnsi="仿宋" w:eastAsia="仿宋" w:cs="仿宋"/>
          <w:sz w:val="32"/>
          <w:szCs w:val="32"/>
          <w:shd w:val="clear" w:color="auto" w:fill="FFFFFF"/>
        </w:rPr>
        <w:t>明确证券简称和证券简称（短），前者应不超过</w:t>
      </w:r>
      <w:r>
        <w:rPr>
          <w:rFonts w:ascii="仿宋" w:hAnsi="仿宋" w:eastAsia="仿宋" w:cs="仿宋"/>
          <w:sz w:val="32"/>
          <w:szCs w:val="32"/>
          <w:shd w:val="clear" w:color="auto" w:fill="FFFFFF"/>
        </w:rPr>
        <w:t>15</w:t>
      </w:r>
      <w:r>
        <w:rPr>
          <w:rFonts w:hint="eastAsia" w:ascii="仿宋" w:hAnsi="仿宋" w:eastAsia="仿宋" w:cs="仿宋"/>
          <w:sz w:val="32"/>
          <w:szCs w:val="32"/>
          <w:shd w:val="clear" w:color="auto" w:fill="FFFFFF"/>
        </w:rPr>
        <w:t>个汉字（</w:t>
      </w:r>
      <w:r>
        <w:rPr>
          <w:rFonts w:ascii="仿宋" w:hAnsi="仿宋" w:eastAsia="仿宋" w:cs="仿宋"/>
          <w:sz w:val="32"/>
          <w:szCs w:val="32"/>
          <w:shd w:val="clear" w:color="auto" w:fill="FFFFFF"/>
        </w:rPr>
        <w:t>30</w:t>
      </w:r>
      <w:r>
        <w:rPr>
          <w:rFonts w:hint="eastAsia" w:ascii="仿宋" w:hAnsi="仿宋" w:eastAsia="仿宋" w:cs="仿宋"/>
          <w:sz w:val="32"/>
          <w:szCs w:val="32"/>
          <w:shd w:val="clear" w:color="auto" w:fill="FFFFFF"/>
        </w:rPr>
        <w:t>个字符），后者应不超过</w:t>
      </w:r>
      <w:r>
        <w:rPr>
          <w:rFonts w:ascii="仿宋" w:hAnsi="仿宋" w:eastAsia="仿宋" w:cs="仿宋"/>
          <w:sz w:val="32"/>
          <w:szCs w:val="32"/>
          <w:shd w:val="clear" w:color="auto" w:fill="FFFFFF"/>
        </w:rPr>
        <w:t>4</w:t>
      </w:r>
      <w:r>
        <w:rPr>
          <w:rFonts w:hint="eastAsia" w:ascii="仿宋" w:hAnsi="仿宋" w:eastAsia="仿宋" w:cs="仿宋"/>
          <w:sz w:val="32"/>
          <w:szCs w:val="32"/>
          <w:shd w:val="clear" w:color="auto" w:fill="FFFFFF"/>
        </w:rPr>
        <w:t>个汉字（</w:t>
      </w:r>
      <w:r>
        <w:rPr>
          <w:rFonts w:ascii="仿宋" w:hAnsi="仿宋" w:eastAsia="仿宋" w:cs="仿宋"/>
          <w:sz w:val="32"/>
          <w:szCs w:val="32"/>
          <w:shd w:val="clear" w:color="auto" w:fill="FFFFFF"/>
        </w:rPr>
        <w:t>8</w:t>
      </w:r>
      <w:r>
        <w:rPr>
          <w:rFonts w:hint="eastAsia" w:ascii="仿宋" w:hAnsi="仿宋" w:eastAsia="仿宋" w:cs="仿宋"/>
          <w:sz w:val="32"/>
          <w:szCs w:val="32"/>
          <w:shd w:val="clear" w:color="auto" w:fill="FFFFFF"/>
        </w:rPr>
        <w:t>个字符），后续披露文件应使用证券简称</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《资产支持证券挂牌转让信息申报表》在发行备案阶段无需填报设立日、预期到期日、募集金额、发行份数、预期收益率、派息兑付列表等要素。</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《深圳证券交易所资产支持证券转让服务协议》（附件</w:t>
      </w:r>
      <w:r>
        <w:rPr>
          <w:rFonts w:hint="eastAsia" w:ascii="仿宋" w:hAnsi="仿宋" w:eastAsia="仿宋" w:cs="仿宋"/>
          <w:sz w:val="32"/>
          <w:szCs w:val="32"/>
          <w:lang w:bidi="ar"/>
        </w:rPr>
        <w:t>18</w:t>
      </w:r>
      <w:r>
        <w:rPr>
          <w:rFonts w:ascii="仿宋" w:hAnsi="仿宋" w:eastAsia="仿宋" w:cs="仿宋"/>
          <w:sz w:val="32"/>
          <w:szCs w:val="32"/>
          <w:lang w:bidi="ar"/>
        </w:rPr>
        <w:t>）（以下简称《转让服务协议》）计划管理人可通过深圳证券交易所官网下载，填写相关信息后邮寄一式四份至本所。同一计划管理人在本所有存续挂牌资产支持证券且已签署《转让服务协议》的，无需重复签署。</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本所收到发行备案文件后2个交易日内对文件进行核对并反馈备案意见。本所确认前述材料无误后，通过固收专区向申请人分配证券代码，</w:t>
      </w:r>
      <w:r>
        <w:rPr>
          <w:rFonts w:hint="eastAsia" w:ascii="Times New Roman" w:hAnsi="Times New Roman" w:eastAsia="仿宋" w:cs="Times New Roman"/>
          <w:sz w:val="32"/>
          <w:szCs w:val="32"/>
          <w:lang w:bidi="ar"/>
        </w:rPr>
        <w:t>系统将向申请经办人发送短信提醒告知代码，请注意查收短信通知</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如有处理意见，本所将通过固收专区反馈。计划管理人收到反馈意见的，应及时修改发行备案材料并重新提交，再次提交后本所处理流程如前述。</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2.财务报告有效期</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（1）总体要求</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计划说明书引用特定原始权益人、增信机构的财务报表在其最近一期截止后6个月内有效。</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专项计划已经取得本所无异议函，不存在下列不得延期申请情形，并拟于财务报告有效期到期之日1个月内发行的，计划管理人可在发行备案时申请财务报告有效期延长不超过1个月，且应当在前述延长期限内披露发行公告文件，本所将视情况决定是否同意该申请。</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不得延期申请情形：</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①</w:t>
      </w:r>
      <w:r>
        <w:rPr>
          <w:rFonts w:ascii="仿宋" w:hAnsi="仿宋" w:eastAsia="仿宋" w:cs="仿宋"/>
          <w:sz w:val="32"/>
          <w:szCs w:val="32"/>
          <w:lang w:bidi="ar"/>
        </w:rPr>
        <w:t>特定原始权益人、增信方已在本所或其他市场披露最新一期财务报表的，管理人应当提供最新一期财务报表，计划说明书做相应更新，若无重大不利变化或其他特殊情形，可简要披露：</w:t>
      </w:r>
    </w:p>
    <w:p>
      <w:pPr>
        <w:tabs>
          <w:tab w:val="left" w:pos="1265"/>
        </w:tabs>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a.</w:t>
      </w:r>
      <w:r>
        <w:rPr>
          <w:rFonts w:ascii="仿宋" w:hAnsi="仿宋" w:eastAsia="仿宋" w:cs="仿宋"/>
          <w:sz w:val="32"/>
          <w:szCs w:val="32"/>
          <w:lang w:bidi="ar"/>
        </w:rPr>
        <w:t>计划说明书引用的财务数据可不进行更新，但管理人需在计划说明书“重大事项提示”中补充提示“已在XX市场公开披露了最新一期财务报表”，并披露最新一期财务报表营业收入、净利润、总资产、净资产等主要财务数据和财务指标；</w:t>
      </w:r>
    </w:p>
    <w:p>
      <w:pPr>
        <w:tabs>
          <w:tab w:val="left" w:pos="1265"/>
        </w:tabs>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b.</w:t>
      </w:r>
      <w:r>
        <w:rPr>
          <w:rFonts w:ascii="仿宋" w:hAnsi="仿宋" w:eastAsia="仿宋" w:cs="仿宋"/>
          <w:sz w:val="32"/>
          <w:szCs w:val="32"/>
          <w:lang w:bidi="ar"/>
        </w:rPr>
        <w:t>在计划说明书中通过增加附件或索引的方式补充披露最新一期财务报表。</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②</w:t>
      </w:r>
      <w:r>
        <w:rPr>
          <w:rFonts w:ascii="仿宋" w:hAnsi="仿宋" w:eastAsia="仿宋" w:cs="仿宋"/>
          <w:sz w:val="32"/>
          <w:szCs w:val="32"/>
          <w:lang w:bidi="ar"/>
        </w:rPr>
        <w:t>特定原始权益人、增信方已在本所或其他市场披露经审计的年度财务报告的，应当提供年度财务报告，并同步更新计划说明书。</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（2）其他特殊规定</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适用本所资产证券化优化审核安排的专项计划，项目发起人不存在影响企业经营或者偿付能力的重大不利变化，且不存在影响挂牌条件的重大事项的，管理人可以申请适当延长项目发起人各基础资产类型的年度、半年度财务报表有效期。年度财务报表有效期最多延长至八月末，半年度财务报表有效期最多延长至次年四月末，项目发起人已披露季度财务报表的，管理人应当同步披露主要季度财务数据。</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前款所称项目发起人是指对资产支持证券挂牌条件、投资价值、投资决策判断、投资者利益等事项产生重要影响的参与主体，包括原始权益人、增信机构，以及依托其资产收入作为基础资产现金流来源并获得融资的主体等。</w:t>
      </w:r>
    </w:p>
    <w:p>
      <w:pPr>
        <w:adjustRightInd w:val="0"/>
        <w:snapToGrid w:val="0"/>
        <w:spacing w:line="560" w:lineRule="exact"/>
        <w:ind w:firstLine="707" w:firstLineChars="221"/>
        <w:outlineLvl w:val="2"/>
        <w:rPr>
          <w:rFonts w:ascii="楷体" w:hAnsi="楷体" w:eastAsia="楷体" w:cs="Times New Roman"/>
          <w:bCs/>
          <w:sz w:val="32"/>
          <w:szCs w:val="32"/>
        </w:rPr>
      </w:pPr>
      <w:bookmarkStart w:id="65" w:name="_Toc18945"/>
      <w:r>
        <w:rPr>
          <w:rFonts w:hint="eastAsia" w:ascii="楷体" w:hAnsi="楷体" w:eastAsia="楷体" w:cs="楷体"/>
          <w:bCs/>
          <w:sz w:val="32"/>
          <w:szCs w:val="32"/>
          <w:lang w:bidi="ar"/>
        </w:rPr>
        <w:t>（二）披露发行公告文件</w:t>
      </w:r>
      <w:bookmarkEnd w:id="65"/>
    </w:p>
    <w:p>
      <w:pPr>
        <w:adjustRightInd w:val="0"/>
        <w:snapToGrid w:val="0"/>
        <w:spacing w:line="560" w:lineRule="exact"/>
        <w:ind w:firstLine="707" w:firstLineChars="221"/>
        <w:rPr>
          <w:rFonts w:ascii="仿宋" w:hAnsi="仿宋" w:eastAsia="仿宋" w:cs="仿宋"/>
          <w:sz w:val="32"/>
          <w:szCs w:val="32"/>
          <w:lang w:bidi="ar"/>
        </w:rPr>
      </w:pPr>
      <w:r>
        <w:rPr>
          <w:rFonts w:ascii="仿宋" w:hAnsi="仿宋" w:eastAsia="仿宋" w:cs="仿宋"/>
          <w:sz w:val="32"/>
          <w:szCs w:val="32"/>
          <w:lang w:bidi="ar"/>
        </w:rPr>
        <w:t>1.披露时间</w:t>
      </w:r>
    </w:p>
    <w:p>
      <w:pPr>
        <w:adjustRightInd w:val="0"/>
        <w:snapToGrid w:val="0"/>
        <w:spacing w:line="560" w:lineRule="exact"/>
        <w:ind w:firstLine="640" w:firstLineChars="200"/>
        <w:rPr>
          <w:rFonts w:ascii="仿宋" w:hAnsi="仿宋" w:eastAsia="仿宋" w:cs="仿宋"/>
          <w:sz w:val="32"/>
          <w:szCs w:val="32"/>
          <w:lang w:bidi="ar"/>
        </w:rPr>
      </w:pPr>
      <w:r>
        <w:rPr>
          <w:rFonts w:hint="eastAsia" w:ascii="Times New Roman" w:hAnsi="Times New Roman" w:eastAsia="仿宋" w:cs="Times New Roman"/>
          <w:sz w:val="32"/>
          <w:szCs w:val="32"/>
          <w:lang w:bidi="ar"/>
        </w:rPr>
        <w:t>发行备案通过后，发行公告文件应当在簿记建档</w:t>
      </w:r>
      <w:r>
        <w:rPr>
          <w:rFonts w:ascii="Times New Roman" w:hAnsi="Times New Roman" w:eastAsia="仿宋" w:cs="Times New Roman"/>
          <w:sz w:val="32"/>
          <w:szCs w:val="32"/>
          <w:lang w:bidi="ar"/>
        </w:rPr>
        <w:t>或协议发行</w:t>
      </w:r>
      <w:r>
        <w:rPr>
          <w:rFonts w:hint="eastAsia" w:ascii="Times New Roman" w:hAnsi="Times New Roman" w:eastAsia="仿宋" w:cs="Times New Roman"/>
          <w:sz w:val="32"/>
          <w:szCs w:val="32"/>
          <w:lang w:bidi="ar"/>
        </w:rPr>
        <w:t>前</w:t>
      </w: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至</w:t>
      </w:r>
      <w:r>
        <w:rPr>
          <w:rFonts w:ascii="Times New Roman" w:hAnsi="Times New Roman" w:eastAsia="仿宋" w:cs="Times New Roman"/>
          <w:sz w:val="32"/>
          <w:szCs w:val="32"/>
          <w:lang w:bidi="ar"/>
        </w:rPr>
        <w:t>5</w:t>
      </w:r>
      <w:r>
        <w:rPr>
          <w:rFonts w:hint="eastAsia" w:ascii="Times New Roman" w:hAnsi="Times New Roman" w:eastAsia="仿宋" w:cs="Times New Roman"/>
          <w:sz w:val="32"/>
          <w:szCs w:val="32"/>
          <w:lang w:bidi="ar"/>
        </w:rPr>
        <w:t>个交易日内披露。发行公告文件披露最晚日期为备案通过后的第</w:t>
      </w:r>
      <w:r>
        <w:rPr>
          <w:rFonts w:ascii="Times New Roman" w:hAnsi="Times New Roman" w:eastAsia="仿宋" w:cs="Times New Roman"/>
          <w:sz w:val="32"/>
          <w:szCs w:val="32"/>
          <w:lang w:bidi="ar"/>
        </w:rPr>
        <w:t>20</w:t>
      </w:r>
      <w:r>
        <w:rPr>
          <w:rFonts w:hint="eastAsia" w:ascii="Times New Roman" w:hAnsi="Times New Roman" w:eastAsia="仿宋" w:cs="Times New Roman"/>
          <w:sz w:val="32"/>
          <w:szCs w:val="32"/>
          <w:lang w:bidi="ar"/>
        </w:rPr>
        <w:t>个交易日</w:t>
      </w:r>
      <w:r>
        <w:rPr>
          <w:rFonts w:ascii="Times New Roman" w:hAnsi="Times New Roman" w:eastAsia="仿宋" w:cs="Times New Roman"/>
          <w:sz w:val="32"/>
          <w:szCs w:val="32"/>
          <w:lang w:bidi="ar"/>
        </w:rPr>
        <w:t>，如在此日期前未披露的，原代码将收回，请重新提交备案</w:t>
      </w:r>
      <w:r>
        <w:rPr>
          <w:rFonts w:hint="eastAsia" w:ascii="Times New Roman" w:hAnsi="Times New Roman" w:eastAsia="仿宋" w:cs="Times New Roman"/>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2.信息披露申请路径</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计划管理人应当通过固收专区“资产支持证券-信息披露申请（选择公告类别为资产支持证券信息披露申请-发行公告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）”流程披露最终版本的计划说明书等发行公告文件。</w:t>
      </w:r>
      <w:r>
        <w:rPr>
          <w:rFonts w:hint="eastAsia" w:ascii="Times New Roman" w:hAnsi="Times New Roman" w:eastAsia="仿宋" w:cs="Times New Roman"/>
          <w:sz w:val="32"/>
          <w:szCs w:val="32"/>
          <w:lang w:bidi="ar"/>
        </w:rPr>
        <w:t>发行公告为事前</w:t>
      </w:r>
      <w:r>
        <w:rPr>
          <w:rFonts w:ascii="Times New Roman" w:hAnsi="Times New Roman" w:eastAsia="仿宋" w:cs="Times New Roman"/>
          <w:sz w:val="32"/>
          <w:szCs w:val="32"/>
          <w:lang w:bidi="ar"/>
        </w:rPr>
        <w:t>审查</w:t>
      </w:r>
      <w:r>
        <w:rPr>
          <w:rFonts w:hint="eastAsia" w:ascii="Times New Roman" w:hAnsi="Times New Roman" w:eastAsia="仿宋" w:cs="Times New Roman"/>
          <w:sz w:val="32"/>
          <w:szCs w:val="32"/>
          <w:lang w:bidi="ar"/>
        </w:rPr>
        <w:t>公告，本所处理相关公告后，</w:t>
      </w:r>
      <w:r>
        <w:rPr>
          <w:rFonts w:ascii="Times New Roman" w:hAnsi="Times New Roman" w:eastAsia="仿宋" w:cs="Times New Roman"/>
          <w:sz w:val="32"/>
          <w:szCs w:val="32"/>
          <w:lang w:bidi="ar"/>
        </w:rPr>
        <w:t>计划管理人</w:t>
      </w:r>
      <w:r>
        <w:rPr>
          <w:rFonts w:hint="eastAsia" w:ascii="Times New Roman" w:hAnsi="Times New Roman" w:eastAsia="仿宋" w:cs="Times New Roman"/>
          <w:sz w:val="32"/>
          <w:szCs w:val="32"/>
          <w:lang w:bidi="ar"/>
        </w:rPr>
        <w:t>应点击确认相关信息披露申请。</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应当披露的发行公告文件包括：</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（1）发行公告；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（2）计划说明书；</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（3）法律意见书；</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（4）信用评级报告（如有）；</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（5）风险揭示书（如需）。</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3.</w:t>
      </w:r>
      <w:r>
        <w:rPr>
          <w:rFonts w:hint="eastAsia" w:ascii="仿宋" w:hAnsi="仿宋" w:eastAsia="仿宋" w:cs="仿宋"/>
          <w:sz w:val="32"/>
          <w:szCs w:val="32"/>
          <w:lang w:bidi="ar"/>
        </w:rPr>
        <w:t>发行公告文件披露地点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资产支持证券相关公告</w:t>
      </w:r>
      <w:r>
        <w:rPr>
          <w:rFonts w:hint="eastAsia" w:ascii="Times New Roman" w:hAnsi="Times New Roman" w:eastAsia="仿宋" w:cs="Times New Roman"/>
          <w:sz w:val="32"/>
          <w:szCs w:val="32"/>
          <w:lang w:bidi="ar"/>
        </w:rPr>
        <w:t>在</w:t>
      </w:r>
      <w:r>
        <w:rPr>
          <w:rFonts w:ascii="Times New Roman" w:hAnsi="Times New Roman" w:eastAsia="仿宋" w:cs="Times New Roman"/>
          <w:sz w:val="32"/>
          <w:szCs w:val="32"/>
          <w:lang w:bidi="ar"/>
        </w:rPr>
        <w:t>深交所固定收益信息平台</w:t>
      </w:r>
      <w:r>
        <w:rPr>
          <w:rFonts w:hint="eastAsia" w:ascii="Times New Roman" w:hAnsi="Times New Roman" w:eastAsia="仿宋" w:cs="Times New Roman"/>
          <w:sz w:val="32"/>
          <w:szCs w:val="32"/>
          <w:lang w:bidi="ar"/>
        </w:rPr>
        <w:t>“信息披露</w:t>
      </w:r>
      <w:r>
        <w:rPr>
          <w:rFonts w:ascii="Times New Roman" w:hAnsi="Times New Roman" w:eastAsia="仿宋" w:cs="Times New Roman"/>
          <w:sz w:val="32"/>
          <w:szCs w:val="32"/>
          <w:lang w:bidi="ar"/>
        </w:rPr>
        <w:t>-通知与公告-</w:t>
      </w:r>
      <w:r>
        <w:rPr>
          <w:rFonts w:hint="eastAsia" w:ascii="Times New Roman" w:hAnsi="Times New Roman" w:eastAsia="仿宋" w:cs="Times New Roman"/>
          <w:sz w:val="32"/>
          <w:szCs w:val="32"/>
          <w:lang w:bidi="ar"/>
        </w:rPr>
        <w:t>信息公告（定向）”栏目披露。</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4.</w:t>
      </w:r>
      <w:r>
        <w:rPr>
          <w:rFonts w:hint="eastAsia" w:ascii="仿宋" w:hAnsi="仿宋" w:eastAsia="仿宋" w:cs="仿宋"/>
          <w:sz w:val="32"/>
          <w:szCs w:val="32"/>
          <w:lang w:bidi="ar"/>
        </w:rPr>
        <w:t>发行公告披露内容</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公告文件应当包含拟发行金额、发行期限、发行方式、发行利率或者价格区间、发行时间、起息日、到期日等发行要素。除发行方式、发行利率或者价格区间、起息日、到期日等可以调整的要素外，发行公告文件内容应当与发行备案文件保持一致。</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提交信息披露时，公告日期应选择拟披露发行公告文件的日期。发行公告文件文件名应以文件内标题全称命名。计划管理人应确保公告披露的准确性和及时性。</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5.</w:t>
      </w:r>
      <w:r>
        <w:rPr>
          <w:rFonts w:hint="eastAsia" w:ascii="仿宋" w:hAnsi="仿宋" w:eastAsia="仿宋" w:cs="仿宋"/>
          <w:sz w:val="32"/>
          <w:szCs w:val="32"/>
          <w:lang w:bidi="ar"/>
        </w:rPr>
        <w:t>重新披露发行公告文件</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发行公告文件披露后，发行前拟调整相关发行要素或调整簿记建档、协议定价日期的，计划管理人应当通过固收专区重新披露发行公告文件。如相关发行要素调整涉及资产支持证券基础信息变动的，</w:t>
      </w:r>
      <w:r>
        <w:rPr>
          <w:rFonts w:ascii="仿宋" w:hAnsi="仿宋" w:eastAsia="仿宋" w:cs="仿宋"/>
          <w:sz w:val="32"/>
          <w:szCs w:val="32"/>
          <w:shd w:val="clear" w:color="auto" w:fill="FFFFFF"/>
        </w:rPr>
        <w:t>包括但不限于新增或删除证券、证券类型调整等，</w:t>
      </w:r>
      <w:r>
        <w:rPr>
          <w:rFonts w:ascii="仿宋" w:hAnsi="仿宋" w:eastAsia="仿宋" w:cs="仿宋"/>
          <w:sz w:val="32"/>
          <w:szCs w:val="32"/>
          <w:lang w:bidi="ar"/>
        </w:rPr>
        <w:t>应主动联系本所经办人。</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发行公告文件披露后，如需取消发行的，计划管理人应当不晚于簿记建档、协议定价结束当日通过固收专区“资产支持证券-信息披露申请（选择公告类别为资产支持证券信息披露申请-取消发行公告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）”流程披露取消发行公告。</w:t>
      </w:r>
      <w:r>
        <w:rPr>
          <w:rFonts w:hint="eastAsia" w:ascii="Times New Roman" w:hAnsi="Times New Roman" w:eastAsia="仿宋" w:cs="Times New Roman"/>
          <w:sz w:val="32"/>
          <w:szCs w:val="32"/>
          <w:lang w:bidi="ar"/>
        </w:rPr>
        <w:t>取消发行公告为事前</w:t>
      </w:r>
      <w:r>
        <w:rPr>
          <w:rFonts w:ascii="Times New Roman" w:hAnsi="Times New Roman" w:eastAsia="仿宋" w:cs="Times New Roman"/>
          <w:sz w:val="32"/>
          <w:szCs w:val="32"/>
          <w:lang w:bidi="ar"/>
        </w:rPr>
        <w:t>审查</w:t>
      </w:r>
      <w:r>
        <w:rPr>
          <w:rFonts w:hint="eastAsia" w:ascii="Times New Roman" w:hAnsi="Times New Roman" w:eastAsia="仿宋" w:cs="Times New Roman"/>
          <w:sz w:val="32"/>
          <w:szCs w:val="32"/>
          <w:lang w:bidi="ar"/>
        </w:rPr>
        <w:t>公告。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取消发行后，本期资产支持专项计划再次发行的，计划管理人应当重新向本所进行发行备案。簿记建档、协议定价结束并披露预期收益率公告后，本期资产支持专项计划不得取消发行。</w:t>
      </w:r>
    </w:p>
    <w:p>
      <w:pPr>
        <w:adjustRightInd w:val="0"/>
        <w:snapToGrid w:val="0"/>
        <w:spacing w:line="560" w:lineRule="exact"/>
        <w:ind w:firstLine="640" w:firstLineChars="200"/>
        <w:outlineLvl w:val="2"/>
        <w:rPr>
          <w:rFonts w:ascii="楷体" w:hAnsi="楷体" w:eastAsia="楷体" w:cs="Times New Roman"/>
          <w:bCs/>
          <w:sz w:val="32"/>
          <w:szCs w:val="32"/>
        </w:rPr>
      </w:pPr>
      <w:bookmarkStart w:id="66" w:name="_Toc8549"/>
      <w:r>
        <w:rPr>
          <w:rFonts w:hint="eastAsia" w:ascii="楷体" w:hAnsi="楷体" w:eastAsia="楷体" w:cs="楷体"/>
          <w:bCs/>
          <w:sz w:val="32"/>
          <w:szCs w:val="32"/>
          <w:lang w:bidi="ar"/>
        </w:rPr>
        <w:t>（三）簿记建档或协议发行</w:t>
      </w:r>
      <w:bookmarkEnd w:id="66"/>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资产支持证券若采取簿记建档发行，则发行公告文件中需明确簿记建档时间区间，簿记管理人应当按照公告约定的申购截止时间结束簿记建档，不得擅自延长簿记时间。</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簿记建档截止时间原则上不得晚于簿记建档当日18:00。经计划管理人与簿记管理人协商一致，可以在原定的截止时间前延时一次并予以披露，延长后的簿记建档截止时间不得晚于簿记建档当日19:00。</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因市场环境变化或其他原因，导致计划管理人、簿记管理人和投资者需要延长簿记建档时间的，计划管理人应当于原簿记建档结束前通过固收专区“资产支持证券-信息披露申请（选择公告类别为资产支持证券信息披露申请-延长簿记时间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”流程提交延长簿记时间的公告文件，同时通过该流程报备延长申请。</w:t>
      </w:r>
    </w:p>
    <w:p>
      <w:pPr>
        <w:adjustRightInd w:val="0"/>
        <w:snapToGrid w:val="0"/>
        <w:spacing w:line="560" w:lineRule="exact"/>
        <w:ind w:firstLine="640" w:firstLineChars="200"/>
        <w:rPr>
          <w:rFonts w:ascii="仿宋" w:hAnsi="仿宋" w:eastAsia="仿宋" w:cs="仿宋"/>
          <w:sz w:val="32"/>
          <w:szCs w:val="32"/>
          <w:lang w:bidi="ar"/>
        </w:rPr>
      </w:pPr>
      <w:r>
        <w:rPr>
          <w:rFonts w:hint="eastAsia" w:ascii="Times New Roman" w:hAnsi="Times New Roman" w:eastAsia="仿宋" w:cs="Times New Roman"/>
          <w:sz w:val="32"/>
          <w:szCs w:val="32"/>
          <w:lang w:bidi="ar"/>
        </w:rPr>
        <w:t>延长</w:t>
      </w:r>
      <w:r>
        <w:rPr>
          <w:rFonts w:ascii="Times New Roman" w:hAnsi="Times New Roman" w:eastAsia="仿宋" w:cs="Times New Roman"/>
          <w:sz w:val="32"/>
          <w:szCs w:val="32"/>
          <w:lang w:bidi="ar"/>
        </w:rPr>
        <w:t>簿记时间</w:t>
      </w:r>
      <w:r>
        <w:rPr>
          <w:rFonts w:hint="eastAsia" w:ascii="Times New Roman" w:hAnsi="Times New Roman" w:eastAsia="仿宋" w:cs="Times New Roman"/>
          <w:sz w:val="32"/>
          <w:szCs w:val="32"/>
          <w:lang w:bidi="ar"/>
        </w:rPr>
        <w:t>公告为事后</w:t>
      </w:r>
      <w:r>
        <w:rPr>
          <w:rFonts w:ascii="Times New Roman" w:hAnsi="Times New Roman" w:eastAsia="仿宋" w:cs="Times New Roman"/>
          <w:sz w:val="32"/>
          <w:szCs w:val="32"/>
          <w:lang w:bidi="ar"/>
        </w:rPr>
        <w:t>审查</w:t>
      </w:r>
      <w:r>
        <w:rPr>
          <w:rFonts w:hint="eastAsia" w:ascii="Times New Roman" w:hAnsi="Times New Roman" w:eastAsia="仿宋" w:cs="Times New Roman"/>
          <w:sz w:val="32"/>
          <w:szCs w:val="32"/>
          <w:lang w:bidi="ar"/>
        </w:rPr>
        <w:t>公告</w:t>
      </w:r>
      <w:r>
        <w:rPr>
          <w:rFonts w:ascii="仿宋" w:hAnsi="仿宋" w:eastAsia="仿宋" w:cs="仿宋"/>
          <w:sz w:val="32"/>
          <w:szCs w:val="32"/>
          <w:lang w:bidi="ar"/>
        </w:rPr>
        <w:t>。计划管理人应当确保公告信息的准确性和提交文件的及时性。</w:t>
      </w:r>
    </w:p>
    <w:p>
      <w:pPr>
        <w:adjustRightInd w:val="0"/>
        <w:snapToGrid w:val="0"/>
        <w:spacing w:line="560" w:lineRule="exact"/>
        <w:ind w:firstLine="640" w:firstLineChars="200"/>
        <w:outlineLvl w:val="2"/>
        <w:rPr>
          <w:rFonts w:ascii="楷体" w:hAnsi="楷体" w:eastAsia="楷体" w:cs="Times New Roman"/>
          <w:bCs/>
          <w:sz w:val="32"/>
          <w:szCs w:val="32"/>
        </w:rPr>
      </w:pPr>
      <w:bookmarkStart w:id="67" w:name="_Toc26948"/>
      <w:r>
        <w:rPr>
          <w:rFonts w:hint="eastAsia" w:ascii="楷体" w:hAnsi="楷体" w:eastAsia="楷体" w:cs="楷体"/>
          <w:bCs/>
          <w:sz w:val="32"/>
          <w:szCs w:val="32"/>
          <w:lang w:bidi="ar"/>
        </w:rPr>
        <w:t>（四）披露</w:t>
      </w:r>
      <w:r>
        <w:rPr>
          <w:rFonts w:ascii="楷体" w:hAnsi="楷体" w:eastAsia="楷体" w:cs="楷体"/>
          <w:bCs/>
          <w:sz w:val="32"/>
          <w:szCs w:val="32"/>
          <w:lang w:bidi="ar"/>
        </w:rPr>
        <w:t>预期收益率</w:t>
      </w:r>
      <w:r>
        <w:rPr>
          <w:rFonts w:hint="eastAsia" w:ascii="楷体" w:hAnsi="楷体" w:eastAsia="楷体" w:cs="楷体"/>
          <w:bCs/>
          <w:sz w:val="32"/>
          <w:szCs w:val="32"/>
          <w:lang w:bidi="ar"/>
        </w:rPr>
        <w:t>公告</w:t>
      </w:r>
      <w:bookmarkEnd w:id="67"/>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计划管理人应在簿记建档、协议定价结束后当日通过固收专区“资产支持证券-信息披露申请（选择公告类别为资产支持证券信息披露申请-预期收益率公告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）”流程披露预期收益率公告（附件2</w:t>
      </w:r>
      <w:r>
        <w:rPr>
          <w:rFonts w:hint="eastAsia" w:ascii="仿宋" w:hAnsi="仿宋" w:eastAsia="仿宋" w:cs="仿宋"/>
          <w:sz w:val="32"/>
          <w:szCs w:val="32"/>
          <w:lang w:bidi="ar"/>
        </w:rPr>
        <w:t>0</w:t>
      </w:r>
      <w:r>
        <w:rPr>
          <w:rFonts w:ascii="仿宋" w:hAnsi="仿宋" w:eastAsia="仿宋" w:cs="仿宋"/>
          <w:sz w:val="32"/>
          <w:szCs w:val="32"/>
          <w:lang w:bidi="ar"/>
        </w:rPr>
        <w:t>）。对于</w:t>
      </w:r>
      <w:r>
        <w:rPr>
          <w:rFonts w:ascii="Times New Roman" w:hAnsi="Times New Roman" w:eastAsia="仿宋" w:cs="Times New Roman"/>
          <w:sz w:val="32"/>
          <w:szCs w:val="32"/>
          <w:lang w:bidi="ar"/>
        </w:rPr>
        <w:t>采用协议发行的资产支持证券，如在提交发行公告文件时已确定预期收益率，应在发行公告文件中披露已确定的预期收益率，无需重复披露预期收益率公告。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预期收益率公告</w:t>
      </w:r>
      <w:r>
        <w:rPr>
          <w:rFonts w:hint="eastAsia" w:ascii="Times New Roman" w:hAnsi="Times New Roman" w:eastAsia="仿宋" w:cs="Times New Roman"/>
          <w:sz w:val="32"/>
          <w:szCs w:val="32"/>
          <w:lang w:bidi="ar"/>
        </w:rPr>
        <w:t>为事后</w:t>
      </w:r>
      <w:r>
        <w:rPr>
          <w:rFonts w:ascii="Times New Roman" w:hAnsi="Times New Roman" w:eastAsia="仿宋" w:cs="Times New Roman"/>
          <w:sz w:val="32"/>
          <w:szCs w:val="32"/>
          <w:lang w:bidi="ar"/>
        </w:rPr>
        <w:t>审查</w:t>
      </w:r>
      <w:r>
        <w:rPr>
          <w:rFonts w:hint="eastAsia" w:ascii="Times New Roman" w:hAnsi="Times New Roman" w:eastAsia="仿宋" w:cs="Times New Roman"/>
          <w:sz w:val="32"/>
          <w:szCs w:val="32"/>
          <w:lang w:bidi="ar"/>
        </w:rPr>
        <w:t>公告</w:t>
      </w:r>
      <w:r>
        <w:rPr>
          <w:rFonts w:ascii="仿宋" w:hAnsi="仿宋" w:eastAsia="仿宋" w:cs="仿宋"/>
          <w:sz w:val="32"/>
          <w:szCs w:val="32"/>
          <w:lang w:bidi="ar"/>
        </w:rPr>
        <w:t>。计划管理人应当确保公告信息的准确性和提交文件的及时性。</w:t>
      </w:r>
    </w:p>
    <w:p>
      <w:pPr>
        <w:adjustRightInd w:val="0"/>
        <w:snapToGrid w:val="0"/>
        <w:spacing w:line="560" w:lineRule="exact"/>
        <w:ind w:firstLine="640" w:firstLineChars="200"/>
        <w:outlineLvl w:val="2"/>
        <w:rPr>
          <w:rFonts w:ascii="楷体" w:hAnsi="楷体" w:eastAsia="楷体" w:cs="Times New Roman"/>
          <w:bCs/>
          <w:sz w:val="32"/>
          <w:szCs w:val="32"/>
        </w:rPr>
      </w:pPr>
      <w:bookmarkStart w:id="68" w:name="_Toc24376"/>
      <w:r>
        <w:rPr>
          <w:rFonts w:hint="eastAsia" w:ascii="楷体" w:hAnsi="楷体" w:eastAsia="楷体" w:cs="楷体"/>
          <w:bCs/>
          <w:sz w:val="32"/>
          <w:szCs w:val="32"/>
          <w:lang w:bidi="ar"/>
        </w:rPr>
        <w:t>（五）缴款和</w:t>
      </w:r>
      <w:r>
        <w:rPr>
          <w:rFonts w:ascii="楷体" w:hAnsi="楷体" w:eastAsia="楷体" w:cs="楷体"/>
          <w:bCs/>
          <w:sz w:val="32"/>
          <w:szCs w:val="32"/>
          <w:lang w:bidi="ar"/>
        </w:rPr>
        <w:t>披露发行结果</w:t>
      </w:r>
      <w:bookmarkEnd w:id="68"/>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获得配售的投资者应当按照有关协议约定或者发行公告文件要求在缴款日按时缴款。</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计划管理人应当于专项计划设立日当日通过固收专区“资产支持证券-信息披露申请（选择公告类别为资产支持证券信息披露申请-成立公告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）”流程提交资产支持专项计划成立公告（附件2</w:t>
      </w:r>
      <w:r>
        <w:rPr>
          <w:rFonts w:hint="eastAsia" w:ascii="仿宋" w:hAnsi="仿宋" w:eastAsia="仿宋" w:cs="仿宋"/>
          <w:sz w:val="32"/>
          <w:szCs w:val="32"/>
          <w:lang w:bidi="ar"/>
        </w:rPr>
        <w:t>1</w:t>
      </w:r>
      <w:r>
        <w:rPr>
          <w:rFonts w:ascii="仿宋" w:hAnsi="仿宋" w:eastAsia="仿宋" w:cs="仿宋"/>
          <w:sz w:val="32"/>
          <w:szCs w:val="32"/>
          <w:lang w:bidi="ar"/>
        </w:rPr>
        <w:t>），披露资产支持证券发行情况信息，发行情况应包括各档评级、实际发行规模、预期收益率、认购倍数等基本要素，并加盖计划管理人公章。确有不可抗力原因导致无法及时提交成立公告的，计划管理人应当提交书面文件说明原因。</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成立公告</w:t>
      </w:r>
      <w:r>
        <w:rPr>
          <w:rFonts w:hint="eastAsia" w:ascii="Times New Roman" w:hAnsi="Times New Roman" w:eastAsia="仿宋" w:cs="Times New Roman"/>
          <w:sz w:val="32"/>
          <w:szCs w:val="32"/>
          <w:lang w:bidi="ar"/>
        </w:rPr>
        <w:t>为事后</w:t>
      </w:r>
      <w:r>
        <w:rPr>
          <w:rFonts w:ascii="Times New Roman" w:hAnsi="Times New Roman" w:eastAsia="仿宋" w:cs="Times New Roman"/>
          <w:sz w:val="32"/>
          <w:szCs w:val="32"/>
          <w:lang w:bidi="ar"/>
        </w:rPr>
        <w:t>审查</w:t>
      </w:r>
      <w:r>
        <w:rPr>
          <w:rFonts w:hint="eastAsia" w:ascii="Times New Roman" w:hAnsi="Times New Roman" w:eastAsia="仿宋" w:cs="Times New Roman"/>
          <w:sz w:val="32"/>
          <w:szCs w:val="32"/>
          <w:lang w:bidi="ar"/>
        </w:rPr>
        <w:t>公告</w:t>
      </w:r>
      <w:r>
        <w:rPr>
          <w:rFonts w:ascii="仿宋" w:hAnsi="仿宋" w:eastAsia="仿宋" w:cs="仿宋"/>
          <w:sz w:val="32"/>
          <w:szCs w:val="32"/>
          <w:lang w:bidi="ar"/>
        </w:rPr>
        <w:t>。计划管理人应当确保公告信息的准确性和提交文件的及时性。</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发行完成后，计划管理人应当及时按基金业协会的格式要求向基金业协会提交备案文件，同时向本所提交资产支持证券挂牌与登记申请，正式挂牌前应完成基金业协会备案。</w:t>
      </w:r>
    </w:p>
    <w:p>
      <w:pPr>
        <w:adjustRightInd w:val="0"/>
        <w:snapToGrid w:val="0"/>
        <w:spacing w:line="560" w:lineRule="exact"/>
        <w:ind w:firstLine="640" w:firstLineChars="200"/>
        <w:outlineLvl w:val="2"/>
        <w:rPr>
          <w:rFonts w:ascii="楷体" w:hAnsi="楷体" w:eastAsia="楷体" w:cs="Times New Roman"/>
          <w:bCs/>
          <w:sz w:val="32"/>
          <w:szCs w:val="32"/>
        </w:rPr>
      </w:pPr>
      <w:bookmarkStart w:id="69" w:name="_Toc11669"/>
      <w:r>
        <w:rPr>
          <w:rFonts w:hint="eastAsia" w:ascii="楷体" w:hAnsi="楷体" w:eastAsia="楷体" w:cs="楷体"/>
          <w:bCs/>
          <w:sz w:val="32"/>
          <w:szCs w:val="32"/>
          <w:lang w:bidi="ar"/>
        </w:rPr>
        <w:t>（六）应急处置公告</w:t>
      </w:r>
      <w:bookmarkEnd w:id="69"/>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簿记建档过程中，出现人为操作失误、系统故障等情形导致簿记建档</w:t>
      </w:r>
      <w:r>
        <w:rPr>
          <w:rFonts w:hint="eastAsia" w:ascii="仿宋" w:hAnsi="仿宋" w:eastAsia="仿宋" w:cs="仿宋"/>
          <w:sz w:val="32"/>
          <w:szCs w:val="32"/>
          <w:lang w:bidi="ar"/>
        </w:rPr>
        <w:t>工作</w:t>
      </w:r>
      <w:r>
        <w:rPr>
          <w:rFonts w:ascii="仿宋" w:hAnsi="仿宋" w:eastAsia="仿宋" w:cs="仿宋"/>
          <w:sz w:val="32"/>
          <w:szCs w:val="32"/>
          <w:lang w:bidi="ar"/>
        </w:rPr>
        <w:t>无法继续的，计划管理人和簿记管理人应当按照应急预案采取变更簿记建档场所、变更簿记建档时间、应急认购、取消发行等应急处置措施。计划管理人和簿记管理人应当通过固收专区“资产支持证券-信息披露（选择公告类别为资产支持证券信息披露申请-其他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）”流程及时披露应急处置的相关情况，并向本所报告。</w:t>
      </w:r>
    </w:p>
    <w:p>
      <w:pPr>
        <w:widowControl/>
        <w:ind w:firstLine="600"/>
        <w:jc w:val="left"/>
        <w:rPr>
          <w:rFonts w:ascii="仿宋_GB2312" w:hAnsi="Times New Roman" w:eastAsia="仿宋_GB2312" w:cs="Times New Roman"/>
          <w:sz w:val="30"/>
          <w:szCs w:val="30"/>
        </w:rPr>
      </w:pPr>
      <w:r>
        <w:rPr>
          <w:rFonts w:ascii="仿宋_GB2312" w:hAnsi="Times New Roman" w:eastAsia="仿宋_GB2312" w:cs="Times New Roman"/>
          <w:sz w:val="30"/>
          <w:szCs w:val="30"/>
          <w:lang w:bidi="ar"/>
        </w:rPr>
        <w:br w:type="page"/>
      </w:r>
    </w:p>
    <w:p>
      <w:pPr>
        <w:pStyle w:val="2"/>
        <w:keepNext w:val="0"/>
        <w:keepLines w:val="0"/>
        <w:spacing w:before="156" w:beforeLines="50" w:after="156" w:afterLines="50" w:line="560" w:lineRule="exact"/>
        <w:jc w:val="center"/>
        <w:rPr>
          <w:rFonts w:ascii="仿宋" w:hAnsi="仿宋" w:eastAsia="仿宋" w:cs="仿宋"/>
          <w:kern w:val="2"/>
          <w:sz w:val="32"/>
          <w:szCs w:val="32"/>
          <w:lang w:bidi="ar"/>
        </w:rPr>
      </w:pPr>
      <w:bookmarkStart w:id="70" w:name="_Toc31230"/>
      <w:bookmarkStart w:id="71" w:name="_Toc9980"/>
      <w:r>
        <w:rPr>
          <w:rFonts w:hint="eastAsia" w:ascii="仿宋" w:hAnsi="仿宋" w:eastAsia="仿宋" w:cs="仿宋"/>
          <w:kern w:val="2"/>
          <w:sz w:val="32"/>
          <w:szCs w:val="32"/>
          <w:lang w:bidi="ar"/>
        </w:rPr>
        <w:t>第五章</w:t>
      </w:r>
      <w:r>
        <w:rPr>
          <w:rFonts w:ascii="仿宋" w:hAnsi="仿宋" w:eastAsia="仿宋" w:cs="仿宋"/>
          <w:kern w:val="2"/>
          <w:sz w:val="32"/>
          <w:szCs w:val="32"/>
          <w:lang w:bidi="ar"/>
        </w:rPr>
        <w:t xml:space="preserve"> </w:t>
      </w:r>
      <w:r>
        <w:rPr>
          <w:rFonts w:hint="eastAsia" w:ascii="仿宋" w:hAnsi="仿宋" w:eastAsia="仿宋" w:cs="仿宋"/>
          <w:kern w:val="2"/>
          <w:sz w:val="32"/>
          <w:szCs w:val="32"/>
          <w:lang w:bidi="ar"/>
        </w:rPr>
        <w:t>资产支持证券登记与挂牌业务</w:t>
      </w:r>
      <w:bookmarkEnd w:id="70"/>
      <w:bookmarkEnd w:id="71"/>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本所和中国结算深圳分公司共同提供资产支持证券登记、挂牌申请文件一站式递交服务。本所统一受理登记、挂牌申请电子化申报。</w:t>
      </w:r>
    </w:p>
    <w:p>
      <w:pPr>
        <w:adjustRightInd w:val="0"/>
        <w:snapToGrid w:val="0"/>
        <w:spacing w:line="560" w:lineRule="exact"/>
        <w:ind w:firstLine="640" w:firstLineChars="200"/>
        <w:outlineLvl w:val="1"/>
        <w:rPr>
          <w:rFonts w:ascii="楷体" w:hAnsi="楷体" w:eastAsia="楷体" w:cs="楷体"/>
          <w:bCs/>
          <w:sz w:val="32"/>
          <w:szCs w:val="32"/>
          <w:lang w:bidi="ar"/>
        </w:rPr>
      </w:pPr>
      <w:bookmarkStart w:id="72" w:name="_Toc28096"/>
      <w:bookmarkStart w:id="73" w:name="_Toc28438"/>
      <w:r>
        <w:rPr>
          <w:rFonts w:ascii="黑体" w:hAnsi="黑体" w:eastAsia="黑体" w:cs="黑体"/>
          <w:bCs/>
          <w:sz w:val="32"/>
          <w:szCs w:val="32"/>
          <w:lang w:bidi="ar"/>
        </w:rPr>
        <w:t>一、登记挂牌申请文件</w:t>
      </w:r>
      <w:bookmarkEnd w:id="72"/>
      <w:bookmarkEnd w:id="73"/>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计划管理人应当于专项计划设立后次日，通过固收专区提交资产支持证券初始登记申请和挂牌申请。</w:t>
      </w:r>
    </w:p>
    <w:p>
      <w:pPr>
        <w:adjustRightInd w:val="0"/>
        <w:snapToGrid w:val="0"/>
        <w:spacing w:line="560" w:lineRule="exact"/>
        <w:ind w:firstLine="643" w:firstLineChars="200"/>
        <w:outlineLvl w:val="2"/>
        <w:rPr>
          <w:rFonts w:ascii="仿宋" w:hAnsi="仿宋" w:eastAsia="仿宋" w:cs="仿宋"/>
          <w:b/>
          <w:bCs/>
          <w:sz w:val="32"/>
          <w:szCs w:val="32"/>
          <w:lang w:bidi="ar"/>
        </w:rPr>
      </w:pPr>
      <w:r>
        <w:rPr>
          <w:rFonts w:ascii="仿宋" w:hAnsi="仿宋" w:eastAsia="仿宋" w:cs="仿宋"/>
          <w:b/>
          <w:bCs/>
          <w:sz w:val="32"/>
          <w:szCs w:val="32"/>
          <w:lang w:bidi="ar"/>
        </w:rPr>
        <w:t>资产支持证券初始登记申请文件包括：</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（1）计划说明书；</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（2）法人营业执照；</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（3）</w:t>
      </w:r>
      <w:r>
        <w:rPr>
          <w:rFonts w:hint="eastAsia" w:ascii="仿宋" w:hAnsi="仿宋" w:eastAsia="仿宋" w:cs="仿宋"/>
          <w:sz w:val="32"/>
          <w:szCs w:val="32"/>
          <w:lang w:bidi="ar"/>
        </w:rPr>
        <w:t>网下发行登记数据（以证券代码命名，</w:t>
      </w:r>
      <w:r>
        <w:rPr>
          <w:rFonts w:ascii="仿宋" w:hAnsi="仿宋" w:eastAsia="仿宋" w:cs="仿宋"/>
          <w:sz w:val="32"/>
          <w:szCs w:val="32"/>
          <w:lang w:bidi="ar"/>
        </w:rPr>
        <w:t>******.xlsx</w:t>
      </w:r>
      <w:r>
        <w:rPr>
          <w:rFonts w:hint="eastAsia" w:ascii="仿宋" w:hAnsi="仿宋" w:eastAsia="仿宋" w:cs="仿宋"/>
          <w:sz w:val="32"/>
          <w:szCs w:val="32"/>
          <w:lang w:bidi="ar"/>
        </w:rPr>
        <w:t>）（可在“固定收益品种业务专区</w:t>
      </w:r>
      <w:r>
        <w:rPr>
          <w:rFonts w:ascii="Calibri" w:hAnsi="Calibri" w:eastAsia="仿宋" w:cs="Calibri"/>
          <w:sz w:val="32"/>
          <w:szCs w:val="32"/>
          <w:lang w:bidi="ar"/>
        </w:rPr>
        <w:t>-</w:t>
      </w:r>
      <w:r>
        <w:rPr>
          <w:rFonts w:hint="eastAsia" w:ascii="仿宋" w:hAnsi="仿宋" w:eastAsia="仿宋" w:cs="仿宋"/>
          <w:sz w:val="32"/>
          <w:szCs w:val="32"/>
          <w:lang w:bidi="ar"/>
        </w:rPr>
        <w:t>模板下载</w:t>
      </w:r>
      <w:r>
        <w:rPr>
          <w:rFonts w:ascii="Calibri" w:hAnsi="Calibri" w:eastAsia="仿宋" w:cs="Calibri"/>
          <w:sz w:val="32"/>
          <w:szCs w:val="32"/>
          <w:lang w:bidi="ar"/>
        </w:rPr>
        <w:t>-</w:t>
      </w:r>
      <w:r>
        <w:rPr>
          <w:rFonts w:hint="eastAsia" w:ascii="仿宋" w:hAnsi="仿宋" w:eastAsia="仿宋" w:cs="仿宋"/>
          <w:sz w:val="32"/>
          <w:szCs w:val="32"/>
          <w:lang w:bidi="ar"/>
        </w:rPr>
        <w:t>发行登记及上市一站式服务流程及模板”中下载）；</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（4）银行流水单或验资报告；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（5）收款证明及责任承诺（附件2</w:t>
      </w:r>
      <w:r>
        <w:rPr>
          <w:rFonts w:hint="eastAsia" w:ascii="仿宋" w:hAnsi="仿宋" w:eastAsia="仿宋" w:cs="仿宋"/>
          <w:sz w:val="32"/>
          <w:szCs w:val="32"/>
          <w:lang w:bidi="ar"/>
        </w:rPr>
        <w:t>2</w:t>
      </w:r>
      <w:r>
        <w:rPr>
          <w:rFonts w:ascii="仿宋" w:hAnsi="仿宋" w:eastAsia="仿宋" w:cs="仿宋"/>
          <w:sz w:val="32"/>
          <w:szCs w:val="32"/>
          <w:lang w:bidi="ar"/>
        </w:rPr>
        <w:t>，如提交验资报告则无需提交本项）；</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（6）证券登记及服务协议（可通过中国结算网站下载）；</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（7）授权委托书及指定联络人身份证（附件</w:t>
      </w:r>
      <w:r>
        <w:rPr>
          <w:rFonts w:hint="eastAsia" w:ascii="仿宋" w:hAnsi="仿宋" w:eastAsia="仿宋" w:cs="仿宋"/>
          <w:sz w:val="32"/>
          <w:szCs w:val="32"/>
          <w:lang w:bidi="ar"/>
        </w:rPr>
        <w:t>8</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（8）资产支持专项计划发行登记、挂牌相关事宜的承诺函（附件2</w:t>
      </w:r>
      <w:r>
        <w:rPr>
          <w:rFonts w:hint="eastAsia" w:ascii="仿宋" w:hAnsi="仿宋" w:eastAsia="仿宋" w:cs="仿宋"/>
          <w:sz w:val="32"/>
          <w:szCs w:val="32"/>
          <w:lang w:bidi="ar"/>
        </w:rPr>
        <w:t>3</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（9）本所出具的无异议函；</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（10）备案确认函（基金业协会出具后补充提交）；</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（11）网下发行登记数据--签字版（以证券代码命名，******.pdf);</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（12）中国结算要求的其他登记申请文件。</w:t>
      </w:r>
    </w:p>
    <w:p>
      <w:pPr>
        <w:adjustRightInd w:val="0"/>
        <w:snapToGrid w:val="0"/>
        <w:spacing w:line="560" w:lineRule="exact"/>
        <w:ind w:firstLine="643" w:firstLineChars="200"/>
        <w:outlineLvl w:val="2"/>
        <w:rPr>
          <w:rFonts w:ascii="仿宋" w:hAnsi="仿宋" w:eastAsia="仿宋" w:cs="仿宋"/>
          <w:b/>
          <w:bCs/>
          <w:sz w:val="32"/>
          <w:szCs w:val="32"/>
          <w:lang w:bidi="ar"/>
        </w:rPr>
      </w:pPr>
      <w:r>
        <w:rPr>
          <w:rFonts w:ascii="仿宋" w:hAnsi="仿宋" w:eastAsia="仿宋" w:cs="仿宋"/>
          <w:b/>
          <w:bCs/>
          <w:sz w:val="32"/>
          <w:szCs w:val="32"/>
          <w:lang w:bidi="ar"/>
        </w:rPr>
        <w:t>资产支持证券挂牌申请文件包括：</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（1）资产支持专项计划成立公告（附件2</w:t>
      </w:r>
      <w:r>
        <w:rPr>
          <w:rFonts w:hint="eastAsia" w:ascii="仿宋" w:hAnsi="仿宋" w:eastAsia="仿宋" w:cs="仿宋"/>
          <w:sz w:val="32"/>
          <w:szCs w:val="32"/>
          <w:lang w:bidi="ar"/>
        </w:rPr>
        <w:t>1</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（2）资产支持证券挂牌转让信息申报表（附件1</w:t>
      </w:r>
      <w:r>
        <w:rPr>
          <w:rFonts w:hint="eastAsia" w:ascii="仿宋" w:hAnsi="仿宋" w:eastAsia="仿宋" w:cs="仿宋"/>
          <w:sz w:val="32"/>
          <w:szCs w:val="32"/>
          <w:lang w:bidi="ar"/>
        </w:rPr>
        <w:t>7</w:t>
      </w:r>
      <w:r>
        <w:rPr>
          <w:rFonts w:ascii="仿宋" w:hAnsi="仿宋" w:eastAsia="仿宋" w:cs="仿宋"/>
          <w:sz w:val="32"/>
          <w:szCs w:val="32"/>
          <w:lang w:bidi="ar"/>
        </w:rPr>
        <w:t>，盖章版及excel版）；</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（3）银行流水单或验资报告；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（4）备案确认函（基金业协会出具后补充提交）；</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（5）本所要求的其他文件。</w:t>
      </w:r>
    </w:p>
    <w:p>
      <w:pPr>
        <w:adjustRightInd w:val="0"/>
        <w:snapToGrid w:val="0"/>
        <w:spacing w:line="560" w:lineRule="exact"/>
        <w:ind w:firstLine="640" w:firstLineChars="200"/>
        <w:outlineLvl w:val="1"/>
        <w:rPr>
          <w:rFonts w:ascii="楷体" w:hAnsi="楷体" w:eastAsia="楷体" w:cs="楷体"/>
          <w:bCs/>
          <w:sz w:val="32"/>
          <w:szCs w:val="32"/>
          <w:lang w:bidi="ar"/>
        </w:rPr>
      </w:pPr>
      <w:bookmarkStart w:id="74" w:name="_Toc11893"/>
      <w:bookmarkStart w:id="75" w:name="_Toc7996"/>
      <w:r>
        <w:rPr>
          <w:rFonts w:ascii="黑体" w:hAnsi="黑体" w:eastAsia="黑体" w:cs="黑体"/>
          <w:bCs/>
          <w:sz w:val="32"/>
          <w:szCs w:val="32"/>
          <w:lang w:bidi="ar"/>
        </w:rPr>
        <w:t>二、登记挂牌办理流程</w:t>
      </w:r>
      <w:bookmarkEnd w:id="74"/>
      <w:bookmarkEnd w:id="75"/>
    </w:p>
    <w:p>
      <w:pPr>
        <w:adjustRightInd w:val="0"/>
        <w:snapToGrid w:val="0"/>
        <w:spacing w:line="560" w:lineRule="exact"/>
        <w:ind w:firstLine="640" w:firstLineChars="200"/>
        <w:outlineLvl w:val="2"/>
        <w:rPr>
          <w:rFonts w:ascii="仿宋" w:hAnsi="仿宋" w:eastAsia="仿宋" w:cs="仿宋"/>
          <w:sz w:val="32"/>
          <w:szCs w:val="32"/>
          <w:lang w:bidi="ar"/>
        </w:rPr>
      </w:pPr>
      <w:bookmarkStart w:id="76" w:name="_Toc23903"/>
      <w:r>
        <w:rPr>
          <w:rFonts w:ascii="楷体" w:hAnsi="楷体" w:eastAsia="楷体" w:cs="楷体"/>
          <w:sz w:val="32"/>
          <w:szCs w:val="32"/>
          <w:lang w:bidi="ar"/>
        </w:rPr>
        <w:t>（一）总体要求</w:t>
      </w:r>
      <w:bookmarkEnd w:id="76"/>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计划管理人应在专项计划设立后次日提交初始登记申请和挂牌申请。计划管理人应于无异议函有效期内向本所提交挂牌申请文件。</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在资产支持证券正式挂牌前，完成基金业协会备案流程。在基金业协会出具备案确认函后，计划管理人应在初始登记申请及挂牌申请流程中补充提交备案确认函。完成初始登记后由本所安排资产支持证券挂牌。</w:t>
      </w:r>
    </w:p>
    <w:p>
      <w:pPr>
        <w:adjustRightInd w:val="0"/>
        <w:snapToGrid w:val="0"/>
        <w:spacing w:line="560" w:lineRule="exact"/>
        <w:ind w:firstLine="640" w:firstLineChars="200"/>
        <w:outlineLvl w:val="2"/>
        <w:rPr>
          <w:rFonts w:ascii="仿宋" w:hAnsi="仿宋" w:eastAsia="仿宋" w:cs="仿宋"/>
          <w:sz w:val="32"/>
          <w:szCs w:val="32"/>
          <w:lang w:bidi="ar"/>
        </w:rPr>
      </w:pPr>
      <w:bookmarkStart w:id="77" w:name="_Toc16225"/>
      <w:r>
        <w:rPr>
          <w:rFonts w:ascii="楷体" w:hAnsi="楷体" w:eastAsia="楷体" w:cs="楷体"/>
          <w:sz w:val="32"/>
          <w:szCs w:val="32"/>
          <w:lang w:bidi="ar"/>
        </w:rPr>
        <w:t>（二）具体流程</w:t>
      </w:r>
      <w:bookmarkEnd w:id="77"/>
    </w:p>
    <w:p>
      <w:pPr>
        <w:adjustRightInd w:val="0"/>
        <w:snapToGrid w:val="0"/>
        <w:spacing w:line="560" w:lineRule="exact"/>
        <w:ind w:firstLine="643" w:firstLineChars="200"/>
        <w:rPr>
          <w:rFonts w:ascii="仿宋" w:hAnsi="仿宋" w:eastAsia="仿宋" w:cs="仿宋"/>
          <w:sz w:val="32"/>
          <w:szCs w:val="32"/>
          <w:lang w:bidi="ar"/>
        </w:rPr>
      </w:pPr>
      <w:r>
        <w:rPr>
          <w:rFonts w:ascii="仿宋" w:hAnsi="仿宋" w:eastAsia="仿宋" w:cs="仿宋"/>
          <w:b/>
          <w:bCs/>
          <w:sz w:val="32"/>
          <w:szCs w:val="32"/>
          <w:lang w:bidi="ar"/>
        </w:rPr>
        <w:t>专项计划设立后次日</w:t>
      </w:r>
      <w:r>
        <w:rPr>
          <w:rFonts w:ascii="仿宋" w:hAnsi="仿宋" w:eastAsia="仿宋" w:cs="仿宋"/>
          <w:sz w:val="32"/>
          <w:szCs w:val="32"/>
          <w:lang w:bidi="ar"/>
        </w:rPr>
        <w:t>，计划管理人通过固收专区“资产支持证券-初始登记申请”向本所提交初始登记申请，按登记申请界面的要求填写“选择证券”栏目内信息和经办人信息，并依次填写登记申请信息、登记明细、材料信息。</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本所将核对</w:t>
      </w:r>
      <w:r>
        <w:rPr>
          <w:rFonts w:hint="eastAsia" w:ascii="仿宋" w:hAnsi="仿宋" w:eastAsia="仿宋" w:cs="仿宋"/>
          <w:sz w:val="32"/>
          <w:szCs w:val="32"/>
          <w:lang w:bidi="ar"/>
        </w:rPr>
        <w:t>登记材料的齐备性。若登记材料需要调整的，请根据本所反馈意见进行补正；若无需补正或补正完成的，“材料信息”旁将显示“核验中”。中国结算核对登记明细后，“登记明细”旁将显示“核验通过”，并向</w:t>
      </w:r>
      <w:r>
        <w:rPr>
          <w:rFonts w:ascii="仿宋" w:hAnsi="仿宋" w:eastAsia="仿宋" w:cs="仿宋"/>
          <w:sz w:val="32"/>
          <w:szCs w:val="32"/>
          <w:lang w:bidi="ar"/>
        </w:rPr>
        <w:t>计划管理人</w:t>
      </w:r>
      <w:r>
        <w:rPr>
          <w:rFonts w:hint="eastAsia" w:ascii="仿宋" w:hAnsi="仿宋" w:eastAsia="仿宋" w:cs="仿宋"/>
          <w:sz w:val="32"/>
          <w:szCs w:val="32"/>
          <w:lang w:bidi="ar"/>
        </w:rPr>
        <w:t>经办人反馈登记明细校验结果</w:t>
      </w:r>
      <w:r>
        <w:rPr>
          <w:rFonts w:ascii="仿宋" w:hAnsi="仿宋" w:eastAsia="仿宋" w:cs="仿宋"/>
          <w:sz w:val="32"/>
          <w:szCs w:val="32"/>
          <w:lang w:bidi="ar"/>
        </w:rPr>
        <w:t>pdf</w:t>
      </w:r>
      <w:r>
        <w:rPr>
          <w:rFonts w:hint="eastAsia" w:ascii="仿宋" w:hAnsi="仿宋" w:eastAsia="仿宋" w:cs="仿宋"/>
          <w:sz w:val="32"/>
          <w:szCs w:val="32"/>
          <w:lang w:bidi="ar"/>
        </w:rPr>
        <w:t>。</w:t>
      </w:r>
      <w:r>
        <w:rPr>
          <w:rFonts w:ascii="仿宋" w:hAnsi="仿宋" w:eastAsia="仿宋" w:cs="仿宋"/>
          <w:sz w:val="32"/>
          <w:szCs w:val="32"/>
          <w:lang w:bidi="ar"/>
        </w:rPr>
        <w:t>计划管理人</w:t>
      </w:r>
      <w:r>
        <w:rPr>
          <w:rFonts w:hint="eastAsia" w:ascii="仿宋" w:hAnsi="仿宋" w:eastAsia="仿宋" w:cs="仿宋"/>
          <w:sz w:val="32"/>
          <w:szCs w:val="32"/>
          <w:lang w:bidi="ar"/>
        </w:rPr>
        <w:t>可在登记申请页面上方的“最新反馈”中查看本所反馈结果和相关反馈文件。</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如在</w:t>
      </w:r>
      <w:r>
        <w:rPr>
          <w:rFonts w:ascii="仿宋" w:hAnsi="仿宋" w:eastAsia="仿宋" w:cs="仿宋"/>
          <w:sz w:val="32"/>
          <w:szCs w:val="32"/>
          <w:lang w:bidi="ar"/>
        </w:rPr>
        <w:t>当</w:t>
      </w:r>
      <w:r>
        <w:rPr>
          <w:rFonts w:hint="eastAsia" w:ascii="仿宋" w:hAnsi="仿宋" w:eastAsia="仿宋" w:cs="仿宋"/>
          <w:sz w:val="32"/>
          <w:szCs w:val="32"/>
          <w:lang w:bidi="ar"/>
        </w:rPr>
        <w:t>日</w:t>
      </w:r>
      <w:r>
        <w:rPr>
          <w:rFonts w:ascii="仿宋" w:hAnsi="仿宋" w:eastAsia="仿宋" w:cs="仿宋"/>
          <w:sz w:val="32"/>
          <w:szCs w:val="32"/>
          <w:lang w:bidi="ar"/>
        </w:rPr>
        <w:t>12：00</w:t>
      </w:r>
      <w:r>
        <w:rPr>
          <w:rFonts w:hint="eastAsia" w:ascii="仿宋" w:hAnsi="仿宋" w:eastAsia="仿宋" w:cs="仿宋"/>
          <w:sz w:val="32"/>
          <w:szCs w:val="32"/>
          <w:lang w:bidi="ar"/>
        </w:rPr>
        <w:t>前提交登记申请，本所当日反馈材料；如在</w:t>
      </w:r>
      <w:r>
        <w:rPr>
          <w:rFonts w:ascii="仿宋" w:hAnsi="仿宋" w:eastAsia="仿宋" w:cs="仿宋"/>
          <w:sz w:val="32"/>
          <w:szCs w:val="32"/>
          <w:lang w:bidi="ar"/>
        </w:rPr>
        <w:t>12:00</w:t>
      </w:r>
      <w:r>
        <w:rPr>
          <w:rFonts w:hint="eastAsia" w:ascii="仿宋" w:hAnsi="仿宋" w:eastAsia="仿宋" w:cs="仿宋"/>
          <w:sz w:val="32"/>
          <w:szCs w:val="32"/>
          <w:lang w:bidi="ar"/>
        </w:rPr>
        <w:t>后提交的次日</w:t>
      </w:r>
      <w:r>
        <w:rPr>
          <w:rFonts w:ascii="仿宋" w:hAnsi="仿宋" w:eastAsia="仿宋" w:cs="仿宋"/>
          <w:sz w:val="32"/>
          <w:szCs w:val="32"/>
          <w:lang w:bidi="ar"/>
        </w:rPr>
        <w:t>12:00</w:t>
      </w:r>
      <w:r>
        <w:rPr>
          <w:rFonts w:hint="eastAsia" w:ascii="仿宋" w:hAnsi="仿宋" w:eastAsia="仿宋" w:cs="仿宋"/>
          <w:sz w:val="32"/>
          <w:szCs w:val="32"/>
          <w:lang w:bidi="ar"/>
        </w:rPr>
        <w:t>前反馈。</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本所材料信息审核通过且中国结算登记明细校验通过后，登记申请页面出现“确认《申报明细表》”按钮，该文件为最终的登记结果，为避免初始登记</w:t>
      </w:r>
      <w:r>
        <w:rPr>
          <w:rFonts w:ascii="仿宋" w:hAnsi="仿宋" w:eastAsia="仿宋" w:cs="仿宋"/>
          <w:sz w:val="32"/>
          <w:szCs w:val="32"/>
          <w:lang w:bidi="ar"/>
        </w:rPr>
        <w:t>出错</w:t>
      </w:r>
      <w:r>
        <w:rPr>
          <w:rFonts w:hint="eastAsia" w:ascii="仿宋" w:hAnsi="仿宋" w:eastAsia="仿宋" w:cs="仿宋"/>
          <w:sz w:val="32"/>
          <w:szCs w:val="32"/>
          <w:lang w:bidi="ar"/>
        </w:rPr>
        <w:t>，</w:t>
      </w:r>
      <w:r>
        <w:rPr>
          <w:rFonts w:ascii="仿宋" w:hAnsi="仿宋" w:eastAsia="仿宋" w:cs="仿宋"/>
          <w:sz w:val="32"/>
          <w:szCs w:val="32"/>
          <w:lang w:bidi="ar"/>
        </w:rPr>
        <w:t>计划管理人</w:t>
      </w:r>
      <w:r>
        <w:rPr>
          <w:rFonts w:hint="eastAsia" w:ascii="仿宋" w:hAnsi="仿宋" w:eastAsia="仿宋" w:cs="仿宋"/>
          <w:sz w:val="32"/>
          <w:szCs w:val="32"/>
          <w:lang w:bidi="ar"/>
        </w:rPr>
        <w:t>应当及时认真核对登记校验明细结果，如信息有误，可以修改证券登记明细数据和材料信息并重新提交和校验；确认无误后及时点击“确认《证券登记申报明细表》”。</w:t>
      </w:r>
      <w:r>
        <w:rPr>
          <w:rFonts w:ascii="仿宋" w:hAnsi="仿宋" w:eastAsia="仿宋" w:cs="仿宋"/>
          <w:sz w:val="32"/>
          <w:szCs w:val="32"/>
          <w:lang w:bidi="ar"/>
        </w:rPr>
        <w:t>计划管理人</w:t>
      </w:r>
      <w:r>
        <w:rPr>
          <w:rFonts w:hint="eastAsia" w:ascii="仿宋" w:hAnsi="仿宋" w:eastAsia="仿宋" w:cs="仿宋"/>
          <w:sz w:val="32"/>
          <w:szCs w:val="32"/>
          <w:lang w:bidi="ar"/>
        </w:rPr>
        <w:t>应当根据中国结算通知办理后续业务流程，及时办结登记流程。</w:t>
      </w:r>
      <w:r>
        <w:rPr>
          <w:rFonts w:ascii="仿宋" w:hAnsi="仿宋" w:eastAsia="仿宋" w:cs="仿宋"/>
          <w:sz w:val="32"/>
          <w:szCs w:val="32"/>
          <w:lang w:bidi="ar"/>
        </w:rPr>
        <w:t>证券</w:t>
      </w:r>
      <w:r>
        <w:rPr>
          <w:rFonts w:hint="eastAsia" w:ascii="仿宋" w:hAnsi="仿宋" w:eastAsia="仿宋" w:cs="仿宋"/>
          <w:sz w:val="32"/>
          <w:szCs w:val="32"/>
          <w:lang w:bidi="ar"/>
        </w:rPr>
        <w:t>登记成功后，本所安排</w:t>
      </w:r>
      <w:r>
        <w:rPr>
          <w:rFonts w:ascii="仿宋" w:hAnsi="仿宋" w:eastAsia="仿宋" w:cs="仿宋"/>
          <w:sz w:val="32"/>
          <w:szCs w:val="32"/>
          <w:lang w:bidi="ar"/>
        </w:rPr>
        <w:t>资产支持证券挂牌</w:t>
      </w:r>
      <w:r>
        <w:rPr>
          <w:rFonts w:hint="eastAsia"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通常情况下，《证券登记申报明细表》一经确认</w:t>
      </w:r>
      <w:r>
        <w:rPr>
          <w:rFonts w:ascii="仿宋" w:hAnsi="仿宋" w:eastAsia="仿宋" w:cs="仿宋"/>
          <w:sz w:val="32"/>
          <w:szCs w:val="32"/>
          <w:lang w:bidi="ar"/>
        </w:rPr>
        <w:t>，</w:t>
      </w:r>
      <w:r>
        <w:rPr>
          <w:rFonts w:hint="eastAsia" w:ascii="仿宋" w:hAnsi="仿宋" w:eastAsia="仿宋" w:cs="仿宋"/>
          <w:sz w:val="32"/>
          <w:szCs w:val="32"/>
          <w:lang w:bidi="ar"/>
        </w:rPr>
        <w:t>股份将登记到账，相关信息无法修改，</w:t>
      </w:r>
      <w:r>
        <w:rPr>
          <w:rFonts w:ascii="仿宋" w:hAnsi="仿宋" w:eastAsia="仿宋" w:cs="仿宋"/>
          <w:sz w:val="32"/>
          <w:szCs w:val="32"/>
          <w:lang w:bidi="ar"/>
        </w:rPr>
        <w:t>计划管理人</w:t>
      </w:r>
      <w:r>
        <w:rPr>
          <w:rFonts w:hint="eastAsia" w:ascii="仿宋" w:hAnsi="仿宋" w:eastAsia="仿宋" w:cs="仿宋"/>
          <w:sz w:val="32"/>
          <w:szCs w:val="32"/>
          <w:lang w:bidi="ar"/>
        </w:rPr>
        <w:t>应认真核对。</w:t>
      </w:r>
    </w:p>
    <w:p>
      <w:pPr>
        <w:adjustRightInd w:val="0"/>
        <w:snapToGrid w:val="0"/>
        <w:spacing w:line="560" w:lineRule="exact"/>
        <w:ind w:firstLine="640" w:firstLineChars="200"/>
      </w:pPr>
      <w:r>
        <w:rPr>
          <w:rFonts w:hint="eastAsia" w:ascii="仿宋" w:hAnsi="仿宋" w:eastAsia="仿宋" w:cs="仿宋"/>
          <w:sz w:val="32"/>
          <w:szCs w:val="32"/>
          <w:lang w:bidi="ar"/>
        </w:rPr>
        <w:t>登记材料不齐备，或者所提交材料不符合要求的，</w:t>
      </w:r>
      <w:r>
        <w:rPr>
          <w:rFonts w:ascii="仿宋" w:hAnsi="仿宋" w:eastAsia="仿宋" w:cs="仿宋"/>
          <w:sz w:val="32"/>
          <w:szCs w:val="32"/>
          <w:lang w:bidi="ar"/>
        </w:rPr>
        <w:t>计划管理人</w:t>
      </w:r>
      <w:r>
        <w:rPr>
          <w:rFonts w:hint="eastAsia" w:ascii="仿宋" w:hAnsi="仿宋" w:eastAsia="仿宋" w:cs="仿宋"/>
          <w:sz w:val="32"/>
          <w:szCs w:val="32"/>
          <w:lang w:bidi="ar"/>
        </w:rPr>
        <w:t>应按照本所或者中国结算深圳分公司的反馈意见进行补正，补正时间不计入办理流程所计算的交易日内。</w:t>
      </w:r>
    </w:p>
    <w:p>
      <w:pPr>
        <w:adjustRightInd w:val="0"/>
        <w:snapToGrid w:val="0"/>
        <w:spacing w:line="560" w:lineRule="exact"/>
        <w:ind w:firstLine="643" w:firstLineChars="200"/>
        <w:rPr>
          <w:rFonts w:ascii="仿宋" w:hAnsi="仿宋" w:eastAsia="仿宋" w:cs="仿宋"/>
          <w:sz w:val="32"/>
          <w:szCs w:val="32"/>
          <w:lang w:bidi="ar"/>
        </w:rPr>
      </w:pPr>
      <w:r>
        <w:rPr>
          <w:rFonts w:ascii="仿宋" w:hAnsi="仿宋" w:eastAsia="仿宋" w:cs="仿宋"/>
          <w:b/>
          <w:bCs/>
          <w:sz w:val="32"/>
          <w:szCs w:val="32"/>
          <w:lang w:bidi="ar"/>
        </w:rPr>
        <w:t>初始登记完成后</w:t>
      </w:r>
      <w:r>
        <w:rPr>
          <w:rFonts w:ascii="仿宋" w:hAnsi="仿宋" w:eastAsia="仿宋" w:cs="仿宋"/>
          <w:sz w:val="32"/>
          <w:szCs w:val="32"/>
          <w:lang w:bidi="ar"/>
        </w:rPr>
        <w:t>，计划管理人应与本所债券业务部确认挂牌日期。挂牌日期确认后，本所安排资产支持证券挂牌。资产支持证券挂牌当日，投资者可开始交易。</w:t>
      </w:r>
    </w:p>
    <w:p>
      <w:pPr>
        <w:adjustRightInd w:val="0"/>
        <w:snapToGrid w:val="0"/>
        <w:spacing w:line="560" w:lineRule="exact"/>
        <w:ind w:firstLine="640" w:firstLineChars="200"/>
        <w:outlineLvl w:val="2"/>
        <w:rPr>
          <w:rFonts w:ascii="仿宋" w:hAnsi="仿宋" w:eastAsia="仿宋" w:cs="仿宋"/>
          <w:sz w:val="32"/>
          <w:szCs w:val="32"/>
          <w:lang w:bidi="ar"/>
        </w:rPr>
      </w:pPr>
      <w:bookmarkStart w:id="78" w:name="_Toc18315"/>
      <w:r>
        <w:rPr>
          <w:rFonts w:ascii="楷体" w:hAnsi="楷体" w:eastAsia="楷体" w:cs="楷体"/>
          <w:sz w:val="32"/>
          <w:szCs w:val="32"/>
          <w:lang w:bidi="ar"/>
        </w:rPr>
        <w:t>（三）其他注意事项</w:t>
      </w:r>
      <w:bookmarkEnd w:id="78"/>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计划管理人如申请举办资产支持证券挂牌仪式，应提前与本所经办人联系。</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如资产支持证券在挂牌前存在收益分配情形，计划管理人应提前与本所经办人联系，并报备《收益分配报告》。本所将根据实际情况调整证券面值及派息兑付列表相关要素。</w:t>
      </w:r>
    </w:p>
    <w:p>
      <w:pPr>
        <w:adjustRightInd w:val="0"/>
        <w:snapToGrid w:val="0"/>
        <w:spacing w:line="560" w:lineRule="exact"/>
        <w:ind w:firstLine="640" w:firstLineChars="200"/>
        <w:outlineLvl w:val="1"/>
        <w:rPr>
          <w:rFonts w:ascii="楷体" w:hAnsi="楷体" w:eastAsia="楷体" w:cs="楷体"/>
          <w:bCs/>
          <w:sz w:val="32"/>
          <w:szCs w:val="32"/>
          <w:lang w:bidi="ar"/>
        </w:rPr>
      </w:pPr>
      <w:bookmarkStart w:id="79" w:name="_Toc12050"/>
      <w:bookmarkStart w:id="80" w:name="_Toc23081"/>
      <w:r>
        <w:rPr>
          <w:rFonts w:ascii="黑体" w:hAnsi="黑体" w:eastAsia="黑体" w:cs="黑体"/>
          <w:bCs/>
          <w:sz w:val="32"/>
          <w:szCs w:val="32"/>
          <w:lang w:bidi="ar"/>
        </w:rPr>
        <w:t>三、挂牌后事项</w:t>
      </w:r>
      <w:bookmarkEnd w:id="79"/>
      <w:bookmarkEnd w:id="80"/>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资产支持证券挂牌后10个交易日内，计划管理人应根据《深圳证券交易所公司债券发行承销规则》要求准备法律意见书、发行总结报告等文件，并通过固收专区“资产支持证券信息披露-发行上市阶段公告-发行总结报告”流程进行报备。</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w:t>
      </w:r>
      <w:r>
        <w:rPr>
          <w:rFonts w:hint="eastAsia" w:ascii="仿宋" w:hAnsi="仿宋" w:eastAsia="仿宋" w:cs="仿宋"/>
          <w:sz w:val="32"/>
          <w:szCs w:val="32"/>
          <w:lang w:bidi="ar"/>
        </w:rPr>
        <w:t>总结报告中，</w:t>
      </w:r>
      <w:r>
        <w:rPr>
          <w:rFonts w:ascii="仿宋" w:hAnsi="仿宋" w:eastAsia="仿宋" w:cs="仿宋"/>
          <w:sz w:val="32"/>
          <w:szCs w:val="32"/>
          <w:lang w:bidi="ar"/>
        </w:rPr>
        <w:t>除</w:t>
      </w:r>
      <w:r>
        <w:rPr>
          <w:rFonts w:hint="eastAsia" w:ascii="仿宋" w:hAnsi="仿宋" w:eastAsia="仿宋" w:cs="Times New Roman"/>
          <w:sz w:val="32"/>
          <w:szCs w:val="30"/>
          <w:lang w:bidi="ar"/>
        </w:rPr>
        <w:t>原始权益人或者其关联方在发行公告文件中披露的自持事项</w:t>
      </w:r>
      <w:r>
        <w:rPr>
          <w:rFonts w:ascii="仿宋" w:hAnsi="仿宋" w:eastAsia="仿宋" w:cs="Times New Roman"/>
          <w:sz w:val="32"/>
          <w:szCs w:val="30"/>
          <w:lang w:bidi="ar"/>
        </w:rPr>
        <w:t>外，</w:t>
      </w:r>
      <w:r>
        <w:rPr>
          <w:rFonts w:ascii="仿宋" w:hAnsi="仿宋" w:eastAsia="仿宋" w:cs="仿宋"/>
          <w:sz w:val="32"/>
          <w:szCs w:val="32"/>
          <w:lang w:bidi="ar"/>
        </w:rPr>
        <w:t>计划管理人</w:t>
      </w:r>
      <w:r>
        <w:rPr>
          <w:rFonts w:hint="eastAsia" w:ascii="仿宋" w:hAnsi="仿宋" w:eastAsia="仿宋" w:cs="仿宋"/>
          <w:sz w:val="32"/>
          <w:szCs w:val="32"/>
          <w:lang w:bidi="ar"/>
        </w:rPr>
        <w:t>应核查：</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1.</w:t>
      </w:r>
      <w:r>
        <w:rPr>
          <w:rFonts w:ascii="仿宋" w:hAnsi="仿宋" w:eastAsia="仿宋" w:cs="仿宋"/>
          <w:sz w:val="32"/>
          <w:szCs w:val="32"/>
          <w:lang w:bidi="ar"/>
        </w:rPr>
        <w:t>原始权益</w:t>
      </w:r>
      <w:r>
        <w:rPr>
          <w:rFonts w:hint="eastAsia" w:ascii="仿宋" w:hAnsi="仿宋" w:eastAsia="仿宋" w:cs="仿宋"/>
          <w:sz w:val="32"/>
          <w:szCs w:val="32"/>
          <w:lang w:bidi="ar"/>
        </w:rPr>
        <w:t>人及其控股股东、实际控制人</w:t>
      </w:r>
      <w:r>
        <w:rPr>
          <w:rFonts w:ascii="仿宋" w:hAnsi="仿宋" w:eastAsia="仿宋" w:cs="仿宋"/>
          <w:sz w:val="32"/>
          <w:szCs w:val="32"/>
          <w:lang w:bidi="ar"/>
        </w:rPr>
        <w:t>，计划管理人和销售机构</w:t>
      </w:r>
      <w:r>
        <w:rPr>
          <w:rFonts w:hint="eastAsia" w:ascii="仿宋" w:hAnsi="仿宋" w:eastAsia="仿宋" w:cs="仿宋"/>
          <w:sz w:val="32"/>
          <w:szCs w:val="32"/>
          <w:lang w:bidi="ar"/>
        </w:rPr>
        <w:t>是否存在操纵发行定价、暗箱操作；是否以代持、信托等方式谋取不正当利益或者向其他相关利益主体输送利益；是否直接或者通过其利益相关方向参与认购的投资者提供财务资助；是否有其他违反公平竞争、破坏市场秩序等行为。</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2.</w:t>
      </w:r>
      <w:r>
        <w:rPr>
          <w:rFonts w:ascii="仿宋" w:hAnsi="仿宋" w:eastAsia="仿宋" w:cs="仿宋"/>
          <w:sz w:val="32"/>
          <w:szCs w:val="32"/>
          <w:lang w:bidi="ar"/>
        </w:rPr>
        <w:t>原始权益人</w:t>
      </w:r>
      <w:r>
        <w:rPr>
          <w:rFonts w:hint="eastAsia" w:ascii="仿宋" w:hAnsi="仿宋" w:eastAsia="仿宋" w:cs="仿宋"/>
          <w:sz w:val="32"/>
          <w:szCs w:val="32"/>
          <w:lang w:bidi="ar"/>
        </w:rPr>
        <w:t>是否在发行环节直接或者间接认购其发行的</w:t>
      </w:r>
      <w:r>
        <w:rPr>
          <w:rFonts w:ascii="仿宋" w:hAnsi="仿宋" w:eastAsia="仿宋" w:cs="仿宋"/>
          <w:sz w:val="32"/>
          <w:szCs w:val="32"/>
          <w:lang w:bidi="ar"/>
        </w:rPr>
        <w:t>资产支持证券</w:t>
      </w:r>
      <w:r>
        <w:rPr>
          <w:rFonts w:hint="eastAsia"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3.</w:t>
      </w:r>
      <w:r>
        <w:rPr>
          <w:rFonts w:ascii="仿宋" w:hAnsi="仿宋" w:eastAsia="仿宋" w:cs="仿宋"/>
          <w:sz w:val="32"/>
          <w:szCs w:val="32"/>
          <w:lang w:bidi="ar"/>
        </w:rPr>
        <w:t>成立</w:t>
      </w:r>
      <w:r>
        <w:rPr>
          <w:rFonts w:hint="eastAsia" w:ascii="仿宋" w:hAnsi="仿宋" w:eastAsia="仿宋" w:cs="仿宋"/>
          <w:sz w:val="32"/>
          <w:szCs w:val="32"/>
          <w:lang w:bidi="ar"/>
        </w:rPr>
        <w:t>公告是否披露</w:t>
      </w:r>
      <w:r>
        <w:rPr>
          <w:rFonts w:ascii="仿宋" w:hAnsi="仿宋" w:eastAsia="仿宋" w:cs="仿宋"/>
          <w:sz w:val="32"/>
          <w:szCs w:val="32"/>
          <w:lang w:bidi="ar"/>
        </w:rPr>
        <w:t>原始权益人</w:t>
      </w:r>
      <w:r>
        <w:rPr>
          <w:rFonts w:hint="eastAsia" w:ascii="仿宋" w:hAnsi="仿宋" w:eastAsia="仿宋" w:cs="仿宋"/>
          <w:sz w:val="32"/>
          <w:szCs w:val="32"/>
          <w:lang w:bidi="ar"/>
        </w:rPr>
        <w:t>持股比例超过百分之五的股东以及其他关联方参与其发行的</w:t>
      </w:r>
      <w:r>
        <w:rPr>
          <w:rFonts w:ascii="仿宋" w:hAnsi="仿宋" w:eastAsia="仿宋" w:cs="仿宋"/>
          <w:sz w:val="32"/>
          <w:szCs w:val="32"/>
          <w:lang w:bidi="ar"/>
        </w:rPr>
        <w:t>资产支持证券</w:t>
      </w:r>
      <w:r>
        <w:rPr>
          <w:rFonts w:hint="eastAsia" w:ascii="仿宋" w:hAnsi="仿宋" w:eastAsia="仿宋" w:cs="仿宋"/>
          <w:sz w:val="32"/>
          <w:szCs w:val="32"/>
          <w:lang w:bidi="ar"/>
        </w:rPr>
        <w:t>认购情况。</w:t>
      </w:r>
    </w:p>
    <w:p>
      <w:pPr>
        <w:widowControl/>
        <w:adjustRightInd w:val="0"/>
        <w:snapToGrid w:val="0"/>
        <w:spacing w:line="560" w:lineRule="exact"/>
        <w:ind w:firstLine="640" w:firstLineChars="200"/>
        <w:jc w:val="left"/>
        <w:rPr>
          <w:rFonts w:ascii="仿宋" w:hAnsi="仿宋" w:eastAsia="仿宋" w:cs="仿宋"/>
          <w:sz w:val="32"/>
          <w:szCs w:val="32"/>
          <w:lang w:bidi="ar"/>
        </w:rPr>
      </w:pPr>
      <w:r>
        <w:rPr>
          <w:rFonts w:ascii="仿宋" w:hAnsi="仿宋" w:eastAsia="仿宋" w:cs="仿宋"/>
          <w:sz w:val="32"/>
          <w:szCs w:val="32"/>
          <w:lang w:bidi="ar"/>
        </w:rPr>
        <w:t>计划管理人应当在资产支持证券挂牌后5个交易日内邮寄《转让服务协议》至本所，邮寄《证券登记及服务协议》至中国结算深圳分公司。《转让服务协议》一式四份,若已签署的转让服务协议尚在有效期内，则无需邮寄。《证券登记及服务协议》一式两份</w:t>
      </w:r>
      <w:r>
        <w:rPr>
          <w:rFonts w:ascii="仿宋" w:hAnsi="仿宋" w:eastAsia="仿宋" w:cs="仿宋"/>
          <w:color w:val="333333"/>
          <w:sz w:val="32"/>
          <w:szCs w:val="32"/>
          <w:shd w:val="clear" w:color="auto" w:fill="FFFFFF"/>
        </w:rPr>
        <w:t>，可通过中国结算网站下载</w:t>
      </w:r>
      <w:r>
        <w:rPr>
          <w:rFonts w:hint="eastAsia" w:ascii="仿宋" w:hAnsi="仿宋" w:eastAsia="仿宋" w:cs="仿宋"/>
          <w:color w:val="333333"/>
          <w:sz w:val="32"/>
          <w:szCs w:val="32"/>
          <w:shd w:val="clear" w:color="auto" w:fill="FFFFFF"/>
        </w:rPr>
        <w:t>最新版本</w:t>
      </w:r>
      <w:r>
        <w:rPr>
          <w:rFonts w:ascii="仿宋" w:hAnsi="仿宋" w:eastAsia="仿宋" w:cs="仿宋"/>
          <w:sz w:val="32"/>
          <w:szCs w:val="32"/>
        </w:rPr>
        <w:t>，</w:t>
      </w:r>
      <w:r>
        <w:rPr>
          <w:rFonts w:ascii="仿宋" w:hAnsi="仿宋" w:eastAsia="仿宋" w:cs="仿宋"/>
          <w:sz w:val="32"/>
          <w:szCs w:val="32"/>
          <w:lang w:bidi="ar"/>
        </w:rPr>
        <w:t>若已签署的证券登记及服务协议尚在有效期内，则无需邮寄</w:t>
      </w:r>
      <w:r>
        <w:rPr>
          <w:rFonts w:ascii="仿宋" w:hAnsi="仿宋" w:eastAsia="仿宋" w:cs="仿宋"/>
          <w:color w:val="333333"/>
          <w:sz w:val="32"/>
          <w:szCs w:val="32"/>
          <w:shd w:val="clear" w:color="auto" w:fill="FFFFFF"/>
        </w:rPr>
        <w:t>。</w:t>
      </w:r>
    </w:p>
    <w:p>
      <w:pPr>
        <w:rPr>
          <w:rFonts w:ascii="仿宋_GB2312" w:hAnsi="Times New Roman" w:eastAsia="仿宋_GB2312" w:cs="仿宋_GB2312"/>
          <w:sz w:val="30"/>
          <w:szCs w:val="30"/>
          <w:lang w:bidi="ar"/>
        </w:rPr>
      </w:pPr>
      <w:r>
        <w:rPr>
          <w:rFonts w:ascii="仿宋_GB2312" w:hAnsi="Times New Roman" w:eastAsia="仿宋_GB2312" w:cs="仿宋_GB2312"/>
          <w:sz w:val="30"/>
          <w:szCs w:val="30"/>
          <w:lang w:bidi="ar"/>
        </w:rPr>
        <w:br w:type="page"/>
      </w:r>
    </w:p>
    <w:p>
      <w:pPr>
        <w:pStyle w:val="2"/>
        <w:widowControl/>
      </w:pPr>
      <w:bookmarkStart w:id="81" w:name="_Toc24827"/>
      <w:bookmarkStart w:id="82" w:name="_Toc16366"/>
      <w:r>
        <w:rPr>
          <w:rFonts w:hint="eastAsia" w:ascii="Calibri" w:hAnsi="Calibri" w:eastAsia="宋体" w:cs="宋体"/>
        </w:rPr>
        <w:t>附件</w:t>
      </w:r>
      <w:bookmarkEnd w:id="81"/>
      <w:bookmarkEnd w:id="82"/>
      <w:bookmarkStart w:id="83" w:name="_Toc6385"/>
    </w:p>
    <w:p>
      <w:pPr>
        <w:pStyle w:val="3"/>
        <w:widowControl/>
        <w:outlineLvl w:val="0"/>
        <w:rPr>
          <w:rFonts w:ascii="Times New Roman" w:hAnsi="Times New Roman" w:eastAsia="仿宋"/>
          <w:b w:val="0"/>
          <w:bCs w:val="0"/>
        </w:rPr>
      </w:pPr>
      <w:bookmarkStart w:id="84" w:name="_Toc8245"/>
      <w:r>
        <w:rPr>
          <w:rFonts w:hint="eastAsia" w:ascii="Times New Roman" w:hAnsi="Times New Roman" w:eastAsia="仿宋" w:cs="仿宋"/>
          <w:b w:val="0"/>
          <w:bCs w:val="0"/>
        </w:rPr>
        <w:t>附件1</w:t>
      </w:r>
      <w:r>
        <w:rPr>
          <w:rFonts w:ascii="Times New Roman" w:hAnsi="Times New Roman" w:eastAsia="仿宋"/>
          <w:b w:val="0"/>
          <w:bCs w:val="0"/>
        </w:rPr>
        <w:t xml:space="preserve"> </w:t>
      </w:r>
      <w:r>
        <w:rPr>
          <w:rFonts w:hint="eastAsia" w:ascii="Times New Roman" w:hAnsi="Times New Roman" w:eastAsia="仿宋" w:cs="仿宋"/>
          <w:b w:val="0"/>
          <w:bCs w:val="0"/>
        </w:rPr>
        <w:t>公募债期后重大事项说明</w:t>
      </w:r>
      <w:bookmarkEnd w:id="84"/>
    </w:p>
    <w:p>
      <w:pPr>
        <w:spacing w:line="360" w:lineRule="auto"/>
        <w:jc w:val="center"/>
        <w:rPr>
          <w:rFonts w:ascii="Times New Roman" w:hAnsi="Times New Roman" w:eastAsia="宋体" w:cs="Calibri"/>
          <w:b/>
          <w:sz w:val="28"/>
          <w:szCs w:val="28"/>
        </w:rPr>
      </w:pPr>
      <w:r>
        <w:rPr>
          <w:rFonts w:ascii="Times New Roman" w:hAnsi="Times New Roman" w:eastAsia="宋体" w:cs="Calibri"/>
          <w:b/>
          <w:sz w:val="28"/>
          <w:szCs w:val="28"/>
          <w:lang w:bidi="ar"/>
        </w:rPr>
        <w:t>XX</w:t>
      </w:r>
      <w:r>
        <w:rPr>
          <w:rFonts w:hint="eastAsia" w:ascii="Times New Roman" w:hAnsi="Times New Roman" w:eastAsia="宋体" w:cs="Calibri"/>
          <w:b/>
          <w:sz w:val="28"/>
          <w:szCs w:val="28"/>
          <w:lang w:bidi="ar"/>
        </w:rPr>
        <w:t>债券期后重大事项说明</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宋体"/>
          <w:sz w:val="24"/>
          <w:szCs w:val="24"/>
          <w:lang w:bidi="ar"/>
        </w:rPr>
        <w:t>（应至少包括但不限于以下内容）</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宋体"/>
          <w:sz w:val="24"/>
          <w:szCs w:val="24"/>
          <w:lang w:bidi="ar"/>
        </w:rPr>
        <w:t>（请审慎阅读本范例，真实、准确、完整陈述相关情况）</w:t>
      </w:r>
    </w:p>
    <w:p>
      <w:pPr>
        <w:spacing w:line="360" w:lineRule="auto"/>
        <w:ind w:firstLine="480" w:firstLineChars="200"/>
        <w:rPr>
          <w:rFonts w:ascii="Times New Roman" w:hAnsi="Times New Roman" w:eastAsia="宋体" w:cs="Calibri"/>
          <w:sz w:val="24"/>
          <w:szCs w:val="24"/>
        </w:rPr>
      </w:pPr>
    </w:p>
    <w:p>
      <w:pPr>
        <w:spacing w:line="360" w:lineRule="auto"/>
        <w:rPr>
          <w:rFonts w:ascii="Times New Roman" w:hAnsi="Times New Roman" w:eastAsia="宋体" w:cs="宋体"/>
          <w:b/>
          <w:bCs/>
          <w:kern w:val="0"/>
          <w:sz w:val="24"/>
          <w:szCs w:val="24"/>
          <w:lang w:val="zh-CN"/>
        </w:rPr>
      </w:pPr>
      <w:r>
        <w:rPr>
          <w:rFonts w:hint="eastAsia" w:ascii="Times New Roman" w:hAnsi="Times New Roman" w:eastAsia="宋体" w:cs="宋体"/>
          <w:b/>
          <w:bCs/>
          <w:kern w:val="0"/>
          <w:sz w:val="24"/>
          <w:szCs w:val="24"/>
          <w:lang w:val="zh-CN" w:bidi="ar"/>
        </w:rPr>
        <w:t>深圳证券交易所：</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lang w:val="zh-CN" w:bidi="ar"/>
        </w:rPr>
        <w:t>**</w:t>
      </w:r>
      <w:r>
        <w:rPr>
          <w:rFonts w:hint="eastAsia" w:ascii="Times New Roman" w:hAnsi="Times New Roman" w:eastAsia="宋体" w:cs="宋体"/>
          <w:kern w:val="0"/>
          <w:sz w:val="24"/>
          <w:szCs w:val="24"/>
          <w:lang w:val="zh-CN" w:bidi="ar"/>
        </w:rPr>
        <w:t>公司（以下简称“发行人”）</w:t>
      </w:r>
      <w:r>
        <w:rPr>
          <w:rFonts w:ascii="Times New Roman" w:hAnsi="Times New Roman" w:eastAsia="宋体" w:cs="Times New Roman"/>
          <w:kern w:val="0"/>
          <w:sz w:val="24"/>
          <w:szCs w:val="24"/>
          <w:lang w:val="zh-CN" w:bidi="ar"/>
        </w:rPr>
        <w:t>**</w:t>
      </w:r>
      <w:r>
        <w:rPr>
          <w:rFonts w:hint="eastAsia" w:ascii="Times New Roman" w:hAnsi="Times New Roman" w:eastAsia="宋体" w:cs="宋体"/>
          <w:kern w:val="0"/>
          <w:sz w:val="24"/>
          <w:szCs w:val="24"/>
          <w:lang w:val="zh-CN" w:bidi="ar"/>
        </w:rPr>
        <w:t>公司债券（以下简称“本次债券”）的申请已于</w:t>
      </w:r>
      <w:r>
        <w:rPr>
          <w:rFonts w:ascii="Times New Roman" w:hAnsi="Times New Roman" w:eastAsia="宋体" w:cs="宋体"/>
          <w:kern w:val="0"/>
          <w:sz w:val="24"/>
          <w:szCs w:val="24"/>
          <w:lang w:val="zh-CN" w:bidi="ar"/>
        </w:rPr>
        <w:t>20XX</w:t>
      </w:r>
      <w:r>
        <w:rPr>
          <w:rFonts w:hint="eastAsia" w:ascii="Times New Roman" w:hAnsi="Times New Roman" w:eastAsia="宋体" w:cs="宋体"/>
          <w:kern w:val="0"/>
          <w:sz w:val="24"/>
          <w:szCs w:val="24"/>
          <w:lang w:val="zh-CN" w:bidi="ar"/>
        </w:rPr>
        <w:t>年</w:t>
      </w:r>
      <w:r>
        <w:rPr>
          <w:rFonts w:ascii="Times New Roman" w:hAnsi="Times New Roman" w:eastAsia="宋体" w:cs="宋体"/>
          <w:kern w:val="0"/>
          <w:sz w:val="24"/>
          <w:szCs w:val="24"/>
          <w:lang w:val="zh-CN" w:bidi="ar"/>
        </w:rPr>
        <w:t>X</w:t>
      </w:r>
      <w:r>
        <w:rPr>
          <w:rFonts w:hint="eastAsia" w:ascii="Times New Roman" w:hAnsi="Times New Roman" w:eastAsia="宋体" w:cs="宋体"/>
          <w:kern w:val="0"/>
          <w:sz w:val="24"/>
          <w:szCs w:val="24"/>
          <w:lang w:val="zh-CN" w:bidi="ar"/>
        </w:rPr>
        <w:t>月</w:t>
      </w:r>
      <w:r>
        <w:rPr>
          <w:rFonts w:ascii="Times New Roman" w:hAnsi="Times New Roman" w:eastAsia="宋体" w:cs="宋体"/>
          <w:kern w:val="0"/>
          <w:sz w:val="24"/>
          <w:szCs w:val="24"/>
          <w:lang w:val="zh-CN" w:bidi="ar"/>
        </w:rPr>
        <w:t>X</w:t>
      </w:r>
      <w:r>
        <w:rPr>
          <w:rFonts w:hint="eastAsia" w:ascii="Times New Roman" w:hAnsi="Times New Roman" w:eastAsia="宋体" w:cs="宋体"/>
          <w:kern w:val="0"/>
          <w:sz w:val="24"/>
          <w:szCs w:val="24"/>
          <w:lang w:val="zh-CN" w:bidi="ar"/>
        </w:rPr>
        <w:t>日获得【批复核准文件】</w:t>
      </w:r>
      <w:r>
        <w:rPr>
          <w:rFonts w:hint="eastAsia" w:ascii="Times New Roman" w:hAnsi="Times New Roman" w:eastAsia="宋体" w:cs="宋体"/>
          <w:kern w:val="0"/>
          <w:sz w:val="24"/>
          <w:lang w:val="zh-CN" w:bidi="ar"/>
        </w:rPr>
        <w:t>，同意发行人公开发行【】亿元人民币公司债券</w:t>
      </w:r>
      <w:r>
        <w:rPr>
          <w:rFonts w:hint="eastAsia" w:ascii="Times New Roman" w:hAnsi="Times New Roman" w:eastAsia="宋体" w:cs="宋体"/>
          <w:kern w:val="0"/>
          <w:sz w:val="24"/>
          <w:szCs w:val="24"/>
          <w:lang w:val="zh-CN" w:bidi="ar"/>
        </w:rPr>
        <w:t>。</w:t>
      </w:r>
      <w:r>
        <w:rPr>
          <w:rFonts w:ascii="Times New Roman" w:hAnsi="Times New Roman" w:eastAsia="宋体" w:cs="宋体"/>
          <w:kern w:val="0"/>
          <w:sz w:val="24"/>
          <w:szCs w:val="24"/>
          <w:lang w:val="zh-CN" w:bidi="ar"/>
        </w:rPr>
        <w:t>**</w:t>
      </w:r>
      <w:r>
        <w:rPr>
          <w:rFonts w:hint="eastAsia" w:ascii="Times New Roman" w:hAnsi="Times New Roman" w:eastAsia="宋体" w:cs="宋体"/>
          <w:kern w:val="0"/>
          <w:sz w:val="24"/>
          <w:szCs w:val="24"/>
          <w:lang w:val="zh-CN" w:bidi="ar"/>
        </w:rPr>
        <w:t>公司债券（以下简称“本期债券”）为本次批文项下的第【】期发行。</w:t>
      </w:r>
      <w:r>
        <w:rPr>
          <w:rFonts w:hint="eastAsia" w:ascii="Times New Roman" w:hAnsi="Times New Roman" w:eastAsia="宋体" w:cs="Times New Roman"/>
          <w:sz w:val="24"/>
          <w:szCs w:val="24"/>
          <w:lang w:bidi="ar"/>
        </w:rPr>
        <w:t>【</w:t>
      </w:r>
      <w:r>
        <w:rPr>
          <w:rFonts w:hint="eastAsia" w:ascii="Times New Roman" w:hAnsi="Times New Roman" w:eastAsia="宋体" w:cs="宋体"/>
          <w:sz w:val="24"/>
          <w:lang w:bidi="ar"/>
        </w:rPr>
        <w:t>截至本说明出具日，</w:t>
      </w:r>
      <w:r>
        <w:rPr>
          <w:rFonts w:hint="eastAsia" w:ascii="Times New Roman" w:hAnsi="Times New Roman" w:eastAsia="宋体" w:cs="Times New Roman"/>
          <w:sz w:val="24"/>
          <w:szCs w:val="24"/>
          <w:lang w:bidi="ar"/>
        </w:rPr>
        <w:t>发行人已发行债券的规模为</w:t>
      </w:r>
      <w:r>
        <w:rPr>
          <w:rFonts w:ascii="Times New Roman" w:hAnsi="Times New Roman" w:eastAsia="宋体" w:cs="Times New Roman"/>
          <w:sz w:val="24"/>
          <w:szCs w:val="24"/>
          <w:lang w:bidi="ar"/>
        </w:rPr>
        <w:t>X</w:t>
      </w:r>
      <w:r>
        <w:rPr>
          <w:rFonts w:hint="eastAsia" w:ascii="Times New Roman" w:hAnsi="Times New Roman" w:eastAsia="宋体" w:cs="Times New Roman"/>
          <w:sz w:val="24"/>
          <w:szCs w:val="24"/>
          <w:lang w:bidi="ar"/>
        </w:rPr>
        <w:t>亿元，剩余【】尚未发行】。</w:t>
      </w:r>
      <w:r>
        <w:rPr>
          <w:rFonts w:hint="eastAsia" w:ascii="Times New Roman" w:hAnsi="Times New Roman" w:eastAsia="宋体" w:cs="宋体"/>
          <w:sz w:val="24"/>
          <w:szCs w:val="24"/>
          <w:lang w:bidi="ar"/>
        </w:rPr>
        <w:t>为维护投资者利益、进行充分信息披露，发行人</w:t>
      </w:r>
      <w:r>
        <w:rPr>
          <w:rFonts w:hint="eastAsia" w:ascii="Times New Roman" w:hAnsi="Times New Roman" w:eastAsia="宋体" w:cs="宋体"/>
          <w:sz w:val="24"/>
          <w:lang w:bidi="ar"/>
        </w:rPr>
        <w:t>、主承销商</w:t>
      </w:r>
      <w:r>
        <w:rPr>
          <w:rFonts w:hint="eastAsia" w:ascii="Times New Roman" w:hAnsi="Times New Roman" w:eastAsia="宋体" w:cs="宋体"/>
          <w:sz w:val="24"/>
          <w:szCs w:val="24"/>
          <w:lang w:bidi="ar"/>
        </w:rPr>
        <w:t>对</w:t>
      </w:r>
      <w:r>
        <w:rPr>
          <w:rFonts w:hint="eastAsia" w:ascii="Times New Roman" w:hAnsi="Times New Roman" w:eastAsia="宋体" w:cs="宋体"/>
          <w:sz w:val="24"/>
          <w:lang w:bidi="ar"/>
        </w:rPr>
        <w:t>本期</w:t>
      </w:r>
      <w:r>
        <w:rPr>
          <w:rFonts w:hint="eastAsia" w:ascii="Times New Roman" w:hAnsi="Times New Roman" w:eastAsia="宋体" w:cs="宋体"/>
          <w:sz w:val="24"/>
          <w:szCs w:val="24"/>
          <w:lang w:bidi="ar"/>
        </w:rPr>
        <w:t>债券</w:t>
      </w:r>
      <w:r>
        <w:rPr>
          <w:rFonts w:hint="eastAsia" w:ascii="Times New Roman" w:hAnsi="Times New Roman" w:eastAsia="宋体" w:cs="宋体"/>
          <w:sz w:val="24"/>
          <w:lang w:bidi="ar"/>
        </w:rPr>
        <w:t>获得许可</w:t>
      </w:r>
      <w:r>
        <w:rPr>
          <w:rFonts w:ascii="Times New Roman" w:hAnsi="Times New Roman" w:eastAsia="宋体" w:cs="Times New Roman"/>
          <w:sz w:val="24"/>
          <w:lang w:bidi="ar"/>
        </w:rPr>
        <w:t>/</w:t>
      </w:r>
      <w:r>
        <w:rPr>
          <w:rFonts w:hint="eastAsia" w:ascii="Times New Roman" w:hAnsi="Times New Roman" w:eastAsia="宋体" w:cs="宋体"/>
          <w:sz w:val="24"/>
          <w:lang w:bidi="ar"/>
        </w:rPr>
        <w:t>完成注册</w:t>
      </w:r>
      <w:r>
        <w:rPr>
          <w:rFonts w:hint="eastAsia" w:ascii="Times New Roman" w:hAnsi="Times New Roman" w:eastAsia="宋体" w:cs="宋体"/>
          <w:sz w:val="24"/>
          <w:szCs w:val="24"/>
          <w:lang w:bidi="ar"/>
        </w:rPr>
        <w:t>后</w:t>
      </w:r>
      <w:r>
        <w:rPr>
          <w:rFonts w:hint="eastAsia" w:ascii="Times New Roman" w:hAnsi="Times New Roman" w:eastAsia="宋体" w:cs="宋体"/>
          <w:sz w:val="24"/>
          <w:lang w:bidi="ar"/>
        </w:rPr>
        <w:t>相关事项进行了审慎核查，现说明</w:t>
      </w:r>
      <w:r>
        <w:rPr>
          <w:rFonts w:hint="eastAsia" w:ascii="Times New Roman" w:hAnsi="Times New Roman" w:eastAsia="宋体" w:cs="宋体"/>
          <w:sz w:val="24"/>
          <w:szCs w:val="24"/>
          <w:lang w:bidi="ar"/>
        </w:rPr>
        <w:t>如下（本说明自签署日起一个自然月内有效，如出现影响本次债券发行条件或发行人偿付能力的重大事项，本公司将及时自查</w:t>
      </w:r>
      <w:r>
        <w:rPr>
          <w:rFonts w:ascii="Times New Roman" w:hAnsi="Times New Roman" w:eastAsia="宋体" w:cs="Times New Roman"/>
          <w:sz w:val="24"/>
          <w:szCs w:val="24"/>
          <w:lang w:bidi="ar"/>
        </w:rPr>
        <w:t>/</w:t>
      </w:r>
      <w:r>
        <w:rPr>
          <w:rFonts w:hint="eastAsia" w:ascii="Times New Roman" w:hAnsi="Times New Roman" w:eastAsia="宋体" w:cs="宋体"/>
          <w:sz w:val="24"/>
          <w:szCs w:val="24"/>
          <w:lang w:bidi="ar"/>
        </w:rPr>
        <w:t>核查、报告并更新版本说明）：</w:t>
      </w:r>
    </w:p>
    <w:p>
      <w:pPr>
        <w:spacing w:line="360" w:lineRule="auto"/>
        <w:ind w:firstLine="482" w:firstLineChars="200"/>
        <w:rPr>
          <w:rFonts w:ascii="Times New Roman" w:hAnsi="Times New Roman" w:eastAsia="宋体" w:cs="Calibri"/>
          <w:b/>
          <w:kern w:val="0"/>
          <w:sz w:val="24"/>
          <w:szCs w:val="24"/>
          <w:lang w:val="zh-CN"/>
        </w:rPr>
      </w:pPr>
      <w:r>
        <w:rPr>
          <w:rFonts w:hint="eastAsia" w:ascii="Times New Roman" w:hAnsi="Times New Roman" w:eastAsia="宋体" w:cs="宋体"/>
          <w:b/>
          <w:kern w:val="0"/>
          <w:sz w:val="24"/>
          <w:lang w:val="zh-CN" w:bidi="ar"/>
        </w:rPr>
        <w:t>一</w:t>
      </w:r>
      <w:r>
        <w:rPr>
          <w:rFonts w:hint="eastAsia" w:ascii="Times New Roman" w:hAnsi="Times New Roman" w:eastAsia="宋体" w:cs="宋体"/>
          <w:b/>
          <w:kern w:val="0"/>
          <w:sz w:val="24"/>
          <w:szCs w:val="24"/>
          <w:lang w:val="zh-CN" w:bidi="ar"/>
        </w:rPr>
        <w:t>、</w:t>
      </w:r>
      <w:r>
        <w:rPr>
          <w:rFonts w:hint="eastAsia" w:ascii="Times New Roman" w:hAnsi="Times New Roman" w:eastAsia="宋体" w:cs="宋体"/>
          <w:b/>
          <w:kern w:val="0"/>
          <w:sz w:val="24"/>
          <w:lang w:val="zh-CN" w:bidi="ar"/>
        </w:rPr>
        <w:t>仍然符合</w:t>
      </w:r>
      <w:r>
        <w:rPr>
          <w:rFonts w:hint="eastAsia" w:ascii="Times New Roman" w:hAnsi="Times New Roman" w:eastAsia="宋体" w:cs="Calibri"/>
          <w:b/>
          <w:kern w:val="0"/>
          <w:sz w:val="24"/>
          <w:szCs w:val="24"/>
          <w:lang w:bidi="ar"/>
        </w:rPr>
        <w:t>发行及上市条件</w:t>
      </w:r>
    </w:p>
    <w:p>
      <w:pPr>
        <w:spacing w:line="360" w:lineRule="auto"/>
        <w:ind w:firstLine="480" w:firstLineChars="200"/>
        <w:rPr>
          <w:rFonts w:ascii="Times New Roman" w:hAnsi="Times New Roman" w:eastAsia="宋体" w:cs="宋体"/>
          <w:kern w:val="0"/>
          <w:sz w:val="24"/>
          <w:szCs w:val="24"/>
          <w:lang w:val="zh-CN"/>
        </w:rPr>
      </w:pPr>
      <w:r>
        <w:rPr>
          <w:rFonts w:hint="eastAsia" w:ascii="Times New Roman" w:hAnsi="Times New Roman" w:eastAsia="宋体" w:cs="宋体"/>
          <w:kern w:val="0"/>
          <w:sz w:val="24"/>
          <w:szCs w:val="24"/>
          <w:lang w:val="zh-CN" w:bidi="ar"/>
        </w:rPr>
        <w:t>经发行人自查，主承销商通过（实地调查、访谈、调取公共资料）等方式进行的核查，发行人仍然符合以下发行条件</w:t>
      </w:r>
      <w:r>
        <w:rPr>
          <w:rFonts w:hint="eastAsia" w:ascii="Times New Roman" w:hAnsi="Times New Roman" w:eastAsia="宋体" w:cs="宋体"/>
          <w:b/>
          <w:kern w:val="0"/>
          <w:sz w:val="24"/>
          <w:szCs w:val="24"/>
          <w:lang w:val="zh-CN" w:bidi="ar"/>
        </w:rPr>
        <w:t>（</w:t>
      </w:r>
      <w:r>
        <w:rPr>
          <w:rFonts w:hint="eastAsia" w:ascii="Times New Roman" w:hAnsi="Times New Roman" w:eastAsia="宋体" w:cs="宋体"/>
          <w:b/>
          <w:kern w:val="0"/>
          <w:sz w:val="24"/>
          <w:lang w:val="zh-CN" w:bidi="ar"/>
        </w:rPr>
        <w:t>需结合论据</w:t>
      </w:r>
      <w:r>
        <w:rPr>
          <w:rFonts w:hint="eastAsia" w:ascii="Times New Roman" w:hAnsi="Times New Roman" w:eastAsia="宋体" w:cs="宋体"/>
          <w:b/>
          <w:kern w:val="0"/>
          <w:sz w:val="24"/>
          <w:szCs w:val="24"/>
          <w:lang w:val="zh-CN" w:bidi="ar"/>
        </w:rPr>
        <w:t>逐条发表</w:t>
      </w:r>
      <w:r>
        <w:rPr>
          <w:rFonts w:hint="eastAsia" w:ascii="Times New Roman" w:hAnsi="Times New Roman" w:eastAsia="宋体" w:cs="宋体"/>
          <w:b/>
          <w:kern w:val="0"/>
          <w:sz w:val="24"/>
          <w:lang w:val="zh-CN" w:bidi="ar"/>
        </w:rPr>
        <w:t>意见</w:t>
      </w:r>
      <w:r>
        <w:rPr>
          <w:rFonts w:hint="eastAsia" w:ascii="Times New Roman" w:hAnsi="Times New Roman" w:eastAsia="宋体" w:cs="宋体"/>
          <w:b/>
          <w:kern w:val="0"/>
          <w:sz w:val="24"/>
          <w:szCs w:val="24"/>
          <w:lang w:val="zh-CN" w:bidi="ar"/>
        </w:rPr>
        <w:t>）</w:t>
      </w:r>
      <w:r>
        <w:rPr>
          <w:rFonts w:hint="eastAsia" w:ascii="Times New Roman" w:hAnsi="Times New Roman" w:eastAsia="宋体" w:cs="宋体"/>
          <w:kern w:val="0"/>
          <w:sz w:val="24"/>
          <w:szCs w:val="24"/>
          <w:lang w:val="zh-CN" w:bidi="ar"/>
        </w:rPr>
        <w:t>：</w:t>
      </w:r>
    </w:p>
    <w:p>
      <w:pPr>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lang w:bidi="ar"/>
        </w:rPr>
        <w:t>1</w:t>
      </w:r>
      <w:r>
        <w:rPr>
          <w:rFonts w:hint="eastAsia" w:ascii="Times New Roman" w:hAnsi="Times New Roman" w:eastAsia="宋体" w:cs="宋体"/>
          <w:kern w:val="0"/>
          <w:sz w:val="24"/>
          <w:szCs w:val="24"/>
          <w:lang w:bidi="ar"/>
        </w:rPr>
        <w:t>、具备健全且运行良好的组织机构。</w:t>
      </w:r>
    </w:p>
    <w:p>
      <w:pPr>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lang w:bidi="ar"/>
        </w:rPr>
        <w:t>2</w:t>
      </w:r>
      <w:r>
        <w:rPr>
          <w:rFonts w:hint="eastAsia" w:ascii="Times New Roman" w:hAnsi="Times New Roman" w:eastAsia="宋体" w:cs="宋体"/>
          <w:kern w:val="0"/>
          <w:sz w:val="24"/>
          <w:szCs w:val="24"/>
          <w:lang w:bidi="ar"/>
        </w:rPr>
        <w:t>、最近三年平均可分配利润足以支付公司债券一年的利息。</w:t>
      </w:r>
    </w:p>
    <w:p>
      <w:pPr>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lang w:bidi="ar"/>
        </w:rPr>
        <w:t>3</w:t>
      </w:r>
      <w:r>
        <w:rPr>
          <w:rFonts w:hint="eastAsia" w:ascii="Times New Roman" w:hAnsi="Times New Roman" w:eastAsia="宋体" w:cs="宋体"/>
          <w:kern w:val="0"/>
          <w:sz w:val="24"/>
          <w:szCs w:val="24"/>
          <w:lang w:bidi="ar"/>
        </w:rPr>
        <w:t>、具有合理的资产负债结构和正常的现金流量。</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公开发行可交换公司债券还应当符合下列条件：</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1</w:t>
      </w:r>
      <w:r>
        <w:rPr>
          <w:rFonts w:hint="eastAsia" w:ascii="Times New Roman" w:hAnsi="Times New Roman" w:eastAsia="宋体" w:cs="宋体"/>
          <w:kern w:val="0"/>
          <w:sz w:val="24"/>
          <w:szCs w:val="24"/>
          <w:lang w:bidi="ar"/>
        </w:rPr>
        <w:t>）发行人组织机构健全，运行良好，内部控制制度不存在重大缺陷；</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2</w:t>
      </w:r>
      <w:r>
        <w:rPr>
          <w:rFonts w:hint="eastAsia" w:ascii="Times New Roman" w:hAnsi="Times New Roman" w:eastAsia="宋体" w:cs="宋体"/>
          <w:kern w:val="0"/>
          <w:sz w:val="24"/>
          <w:szCs w:val="24"/>
          <w:lang w:bidi="ar"/>
        </w:rPr>
        <w:t>）发行人最近一期末的净资产额不少于人民币</w:t>
      </w:r>
      <w:r>
        <w:rPr>
          <w:rFonts w:ascii="Times New Roman" w:hAnsi="Times New Roman" w:eastAsia="宋体" w:cs="宋体"/>
          <w:kern w:val="0"/>
          <w:sz w:val="24"/>
          <w:szCs w:val="24"/>
          <w:lang w:bidi="ar"/>
        </w:rPr>
        <w:t>3</w:t>
      </w:r>
      <w:r>
        <w:rPr>
          <w:rFonts w:hint="eastAsia" w:ascii="Times New Roman" w:hAnsi="Times New Roman" w:eastAsia="宋体" w:cs="宋体"/>
          <w:kern w:val="0"/>
          <w:sz w:val="24"/>
          <w:szCs w:val="24"/>
          <w:lang w:bidi="ar"/>
        </w:rPr>
        <w:t>亿元；</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3</w:t>
      </w:r>
      <w:r>
        <w:rPr>
          <w:rFonts w:hint="eastAsia" w:ascii="Times New Roman" w:hAnsi="Times New Roman" w:eastAsia="宋体" w:cs="宋体"/>
          <w:kern w:val="0"/>
          <w:sz w:val="24"/>
          <w:szCs w:val="24"/>
          <w:lang w:bidi="ar"/>
        </w:rPr>
        <w:t>）本次发行债券的金额不超过预备用于交换的股票按募集说明书公告日前</w:t>
      </w:r>
      <w:r>
        <w:rPr>
          <w:rFonts w:ascii="Times New Roman" w:hAnsi="Times New Roman" w:eastAsia="宋体" w:cs="宋体"/>
          <w:kern w:val="0"/>
          <w:sz w:val="24"/>
          <w:szCs w:val="24"/>
          <w:lang w:bidi="ar"/>
        </w:rPr>
        <w:t>20</w:t>
      </w:r>
      <w:r>
        <w:rPr>
          <w:rFonts w:hint="eastAsia" w:ascii="Times New Roman" w:hAnsi="Times New Roman" w:eastAsia="宋体" w:cs="宋体"/>
          <w:kern w:val="0"/>
          <w:sz w:val="24"/>
          <w:szCs w:val="24"/>
          <w:lang w:bidi="ar"/>
        </w:rPr>
        <w:t>个交易日均价计算的市值的</w:t>
      </w:r>
      <w:r>
        <w:rPr>
          <w:rFonts w:ascii="Times New Roman" w:hAnsi="Times New Roman" w:eastAsia="宋体" w:cs="宋体"/>
          <w:kern w:val="0"/>
          <w:sz w:val="24"/>
          <w:szCs w:val="24"/>
          <w:lang w:bidi="ar"/>
        </w:rPr>
        <w:t>70%</w:t>
      </w:r>
      <w:r>
        <w:rPr>
          <w:rFonts w:hint="eastAsia" w:ascii="Times New Roman" w:hAnsi="Times New Roman" w:eastAsia="宋体" w:cs="宋体"/>
          <w:kern w:val="0"/>
          <w:sz w:val="24"/>
          <w:szCs w:val="24"/>
          <w:lang w:bidi="ar"/>
        </w:rPr>
        <w:t>，且应当将预备用于交换的股票设定为本次发行的公司债券的担保物；</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4</w:t>
      </w:r>
      <w:r>
        <w:rPr>
          <w:rFonts w:hint="eastAsia" w:ascii="Times New Roman" w:hAnsi="Times New Roman" w:eastAsia="宋体" w:cs="宋体"/>
          <w:kern w:val="0"/>
          <w:sz w:val="24"/>
          <w:szCs w:val="24"/>
          <w:lang w:bidi="ar"/>
        </w:rPr>
        <w:t>）用于交换的股票的上市公司最近一期末的净资产不低于人民币</w:t>
      </w:r>
      <w:r>
        <w:rPr>
          <w:rFonts w:ascii="Times New Roman" w:hAnsi="Times New Roman" w:eastAsia="宋体" w:cs="宋体"/>
          <w:kern w:val="0"/>
          <w:sz w:val="24"/>
          <w:szCs w:val="24"/>
          <w:lang w:bidi="ar"/>
        </w:rPr>
        <w:t>15</w:t>
      </w:r>
      <w:r>
        <w:rPr>
          <w:rFonts w:hint="eastAsia" w:ascii="Times New Roman" w:hAnsi="Times New Roman" w:eastAsia="宋体" w:cs="宋体"/>
          <w:kern w:val="0"/>
          <w:sz w:val="24"/>
          <w:szCs w:val="24"/>
          <w:lang w:bidi="ar"/>
        </w:rPr>
        <w:t>亿元，或者最近</w:t>
      </w:r>
      <w:r>
        <w:rPr>
          <w:rFonts w:ascii="Times New Roman" w:hAnsi="Times New Roman" w:eastAsia="宋体" w:cs="宋体"/>
          <w:kern w:val="0"/>
          <w:sz w:val="24"/>
          <w:szCs w:val="24"/>
          <w:lang w:bidi="ar"/>
        </w:rPr>
        <w:t>3</w:t>
      </w:r>
      <w:r>
        <w:rPr>
          <w:rFonts w:hint="eastAsia" w:ascii="Times New Roman" w:hAnsi="Times New Roman" w:eastAsia="宋体" w:cs="宋体"/>
          <w:kern w:val="0"/>
          <w:sz w:val="24"/>
          <w:szCs w:val="24"/>
          <w:lang w:bidi="ar"/>
        </w:rPr>
        <w:t>个会计年度加权平均净资产收益率平均不低于</w:t>
      </w:r>
      <w:r>
        <w:rPr>
          <w:rFonts w:ascii="Times New Roman" w:hAnsi="Times New Roman" w:eastAsia="宋体" w:cs="宋体"/>
          <w:kern w:val="0"/>
          <w:sz w:val="24"/>
          <w:szCs w:val="24"/>
          <w:lang w:bidi="ar"/>
        </w:rPr>
        <w:t>6%</w:t>
      </w:r>
      <w:r>
        <w:rPr>
          <w:rFonts w:hint="eastAsia" w:ascii="Times New Roman" w:hAnsi="Times New Roman" w:eastAsia="宋体" w:cs="宋体"/>
          <w:kern w:val="0"/>
          <w:sz w:val="24"/>
          <w:szCs w:val="24"/>
          <w:lang w:bidi="ar"/>
        </w:rPr>
        <w:t>；扣除非经常性损益后的净利润与扣除前的净利润相比，以低者作为加权平均净资产收益率的计算依据；</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5</w:t>
      </w: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用于交换的股票在提出发行申请时应当为无限售条件股份，且</w:t>
      </w:r>
      <w:r>
        <w:rPr>
          <w:rFonts w:hint="eastAsia" w:ascii="Times New Roman" w:hAnsi="Times New Roman" w:eastAsia="宋体" w:cs="宋体"/>
          <w:kern w:val="0"/>
          <w:sz w:val="24"/>
          <w:szCs w:val="24"/>
          <w:lang w:bidi="ar"/>
        </w:rPr>
        <w:t>发行人在约定的换股期间转让该部分股票不违反其对上市公司或者其他股东的承诺；</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6</w:t>
      </w:r>
      <w:r>
        <w:rPr>
          <w:rFonts w:hint="eastAsia" w:ascii="Times New Roman" w:hAnsi="Times New Roman" w:eastAsia="宋体" w:cs="宋体"/>
          <w:kern w:val="0"/>
          <w:sz w:val="24"/>
          <w:szCs w:val="24"/>
          <w:lang w:bidi="ar"/>
        </w:rPr>
        <w:t>）用于交换的股票在本次可交换公司债券发行前，不存在被查封、扣押、冻结等财产权利被限制的情形，也不存在权属争议或者依法不得转让或设定担保的其他情形。</w:t>
      </w:r>
    </w:p>
    <w:p>
      <w:pPr>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 xml:space="preserve"> </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且发行人不存在以下情形：</w:t>
      </w:r>
    </w:p>
    <w:p>
      <w:pPr>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lang w:bidi="ar"/>
        </w:rPr>
        <w:t>1</w:t>
      </w:r>
      <w:r>
        <w:rPr>
          <w:rFonts w:hint="eastAsia" w:ascii="Times New Roman" w:hAnsi="Times New Roman" w:eastAsia="宋体" w:cs="宋体"/>
          <w:kern w:val="0"/>
          <w:sz w:val="24"/>
          <w:szCs w:val="24"/>
          <w:lang w:bidi="ar"/>
        </w:rPr>
        <w:t>、对已公开发行的公司债券或者其他债务有违约或者延迟支付本息的事实，且仍处于持续状态。</w:t>
      </w:r>
    </w:p>
    <w:p>
      <w:pPr>
        <w:spacing w:line="360" w:lineRule="auto"/>
        <w:ind w:firstLine="480" w:firstLineChars="200"/>
        <w:rPr>
          <w:rFonts w:ascii="Times New Roman" w:hAnsi="Times New Roman" w:cs="宋体"/>
          <w:kern w:val="0"/>
          <w:sz w:val="24"/>
          <w:szCs w:val="24"/>
        </w:rPr>
      </w:pPr>
      <w:r>
        <w:rPr>
          <w:rFonts w:ascii="Times New Roman" w:hAnsi="Times New Roman" w:eastAsia="宋体" w:cs="宋体"/>
          <w:kern w:val="0"/>
          <w:sz w:val="24"/>
          <w:szCs w:val="24"/>
          <w:lang w:bidi="ar"/>
        </w:rPr>
        <w:t>2</w:t>
      </w:r>
      <w:r>
        <w:rPr>
          <w:rFonts w:hint="eastAsia" w:ascii="Times New Roman" w:hAnsi="Times New Roman" w:eastAsia="宋体" w:cs="宋体"/>
          <w:kern w:val="0"/>
          <w:sz w:val="24"/>
          <w:szCs w:val="24"/>
          <w:lang w:bidi="ar"/>
        </w:rPr>
        <w:t>、违反证券法规定，改变公开发行公司债券募集资金用途。</w:t>
      </w:r>
      <w:r>
        <w:rPr>
          <w:rFonts w:ascii="Times New Roman" w:hAnsi="Times New Roman" w:eastAsia="宋体" w:cs="宋体"/>
          <w:kern w:val="0"/>
          <w:sz w:val="24"/>
          <w:szCs w:val="24"/>
          <w:lang w:bidi="ar"/>
        </w:rPr>
        <w:t xml:space="preserve">                                                                                                          </w:t>
      </w:r>
    </w:p>
    <w:p>
      <w:pPr>
        <w:spacing w:line="360" w:lineRule="auto"/>
        <w:ind w:firstLine="482" w:firstLineChars="200"/>
        <w:rPr>
          <w:rFonts w:ascii="Times New Roman" w:hAnsi="Times New Roman" w:eastAsia="宋体" w:cs="宋体"/>
          <w:b/>
          <w:kern w:val="0"/>
          <w:sz w:val="24"/>
          <w:szCs w:val="24"/>
        </w:rPr>
      </w:pPr>
      <w:r>
        <w:rPr>
          <w:rFonts w:hint="eastAsia" w:ascii="Times New Roman" w:hAnsi="Times New Roman" w:eastAsia="宋体" w:cs="宋体"/>
          <w:b/>
          <w:kern w:val="0"/>
          <w:sz w:val="24"/>
          <w:lang w:bidi="ar"/>
        </w:rPr>
        <w:t>二、</w:t>
      </w:r>
      <w:r>
        <w:rPr>
          <w:rFonts w:hint="eastAsia" w:ascii="Times New Roman" w:hAnsi="Times New Roman" w:eastAsia="宋体" w:cs="宋体"/>
          <w:b/>
          <w:kern w:val="0"/>
          <w:sz w:val="24"/>
          <w:szCs w:val="24"/>
          <w:lang w:bidi="ar"/>
        </w:rPr>
        <w:t>核准后</w:t>
      </w:r>
      <w:r>
        <w:rPr>
          <w:rFonts w:ascii="Times New Roman" w:hAnsi="Times New Roman" w:eastAsia="宋体" w:cs="宋体"/>
          <w:b/>
          <w:kern w:val="0"/>
          <w:sz w:val="24"/>
          <w:szCs w:val="24"/>
          <w:lang w:bidi="ar"/>
        </w:rPr>
        <w:t>/</w:t>
      </w:r>
      <w:r>
        <w:rPr>
          <w:rFonts w:hint="eastAsia" w:ascii="Times New Roman" w:hAnsi="Times New Roman" w:eastAsia="宋体" w:cs="宋体"/>
          <w:b/>
          <w:kern w:val="0"/>
          <w:sz w:val="24"/>
          <w:lang w:bidi="ar"/>
        </w:rPr>
        <w:t>注册完成后不存在</w:t>
      </w:r>
      <w:r>
        <w:rPr>
          <w:rFonts w:hint="eastAsia" w:ascii="Times New Roman" w:hAnsi="Times New Roman" w:eastAsia="宋体" w:cs="宋体"/>
          <w:b/>
          <w:kern w:val="0"/>
          <w:sz w:val="24"/>
          <w:szCs w:val="24"/>
          <w:lang w:bidi="ar"/>
        </w:rPr>
        <w:t>失信行为</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宋体"/>
          <w:sz w:val="24"/>
          <w:szCs w:val="24"/>
          <w:lang w:bidi="ar"/>
        </w:rPr>
        <w:t>经发行人自查，主承销商通过（实地调查、访谈、调取公共资料）等方式进行的核查，发行人不存在因严重违法、失信行为被有权部门认定为失信被执行人、失信生产经营单位或其他失信单位，并被暂停或限制发行公司债券的情形。</w:t>
      </w:r>
    </w:p>
    <w:p>
      <w:pPr>
        <w:spacing w:line="360" w:lineRule="auto"/>
        <w:ind w:firstLine="482" w:firstLineChars="200"/>
        <w:rPr>
          <w:rFonts w:ascii="Times New Roman" w:hAnsi="Times New Roman" w:eastAsia="宋体" w:cs="Calibri"/>
          <w:b/>
          <w:kern w:val="0"/>
          <w:sz w:val="24"/>
          <w:szCs w:val="24"/>
        </w:rPr>
      </w:pPr>
      <w:r>
        <w:rPr>
          <w:rFonts w:hint="eastAsia" w:ascii="Times New Roman" w:hAnsi="Times New Roman" w:eastAsia="宋体" w:cs="宋体"/>
          <w:b/>
          <w:kern w:val="0"/>
          <w:sz w:val="24"/>
          <w:lang w:bidi="ar"/>
        </w:rPr>
        <w:t>三</w:t>
      </w:r>
      <w:r>
        <w:rPr>
          <w:rFonts w:hint="eastAsia" w:ascii="Times New Roman" w:hAnsi="Times New Roman" w:eastAsia="宋体" w:cs="宋体"/>
          <w:b/>
          <w:kern w:val="0"/>
          <w:sz w:val="24"/>
          <w:szCs w:val="24"/>
          <w:lang w:bidi="ar"/>
        </w:rPr>
        <w:t>、</w:t>
      </w:r>
      <w:r>
        <w:rPr>
          <w:rFonts w:hint="eastAsia" w:ascii="Times New Roman" w:hAnsi="Times New Roman" w:eastAsia="宋体" w:cs="Calibri"/>
          <w:b/>
          <w:kern w:val="0"/>
          <w:sz w:val="24"/>
          <w:szCs w:val="24"/>
          <w:lang w:bidi="ar"/>
        </w:rPr>
        <w:t>重大事项</w:t>
      </w:r>
      <w:r>
        <w:rPr>
          <w:rFonts w:hint="eastAsia" w:ascii="Times New Roman" w:hAnsi="Times New Roman" w:eastAsia="宋体" w:cs="Calibri"/>
          <w:b/>
          <w:kern w:val="0"/>
          <w:sz w:val="24"/>
          <w:lang w:bidi="ar"/>
        </w:rPr>
        <w:t>说明</w:t>
      </w:r>
    </w:p>
    <w:p>
      <w:pPr>
        <w:spacing w:line="360" w:lineRule="auto"/>
        <w:ind w:firstLine="480" w:firstLineChars="200"/>
        <w:rPr>
          <w:rFonts w:ascii="Times New Roman" w:hAnsi="Times New Roman" w:cs="宋体"/>
          <w:kern w:val="0"/>
          <w:sz w:val="24"/>
          <w:szCs w:val="24"/>
        </w:rPr>
      </w:pPr>
      <w:r>
        <w:rPr>
          <w:rFonts w:hint="eastAsia" w:ascii="宋体" w:hAnsi="宋体" w:eastAsia="宋体" w:cs="宋体"/>
          <w:sz w:val="24"/>
          <w:lang w:bidi="ar"/>
        </w:rPr>
        <w:t>经发行人自查，主承销商通过（实地调查、访谈、调取公共资料）等方式进行的核查，自本次债券取得发行许可/注册完成后至本说明出具日，发行人重大事项情况如下（注：表格内容根据《公司债券上市规则（2023年修订）》第3.2.4条》）：</w:t>
      </w:r>
    </w:p>
    <w:tbl>
      <w:tblPr>
        <w:tblStyle w:val="8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5673"/>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szCs w:val="24"/>
              </w:rPr>
            </w:pPr>
            <w:r>
              <w:rPr>
                <w:rFonts w:hint="eastAsia" w:ascii="宋体" w:hAnsi="宋体" w:eastAsia="宋体" w:cs="宋体"/>
                <w:b/>
                <w:kern w:val="0"/>
                <w:sz w:val="24"/>
                <w:szCs w:val="24"/>
                <w:lang w:bidi="ar"/>
              </w:rPr>
              <w:t>序号</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szCs w:val="24"/>
              </w:rPr>
            </w:pPr>
            <w:r>
              <w:rPr>
                <w:rFonts w:hint="eastAsia" w:ascii="宋体" w:hAnsi="宋体" w:eastAsia="宋体" w:cs="宋体"/>
                <w:b/>
                <w:kern w:val="0"/>
                <w:sz w:val="24"/>
                <w:szCs w:val="24"/>
                <w:lang w:bidi="ar"/>
              </w:rPr>
              <w:t>内容</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lang w:bidi="ar"/>
              </w:rPr>
              <w:t>是否发生所述情况</w:t>
            </w:r>
            <w:r>
              <w:rPr>
                <w:rFonts w:hint="eastAsia" w:ascii="宋体" w:hAnsi="宋体" w:eastAsia="宋体" w:cs="宋体"/>
                <w:kern w:val="0"/>
                <w:sz w:val="24"/>
                <w:szCs w:val="24"/>
                <w:lang w:bidi="ar"/>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宋体" w:hAnsi="宋体" w:eastAsia="宋体" w:cs="宋体"/>
                <w:sz w:val="24"/>
                <w:szCs w:val="24"/>
                <w:lang w:bidi="ar"/>
              </w:rPr>
              <w:t>发行人股权结构或</w:t>
            </w:r>
            <w:r>
              <w:rPr>
                <w:rFonts w:hint="eastAsia" w:ascii="Times New Roman" w:hAnsi="Times New Roman" w:eastAsia="宋体" w:cs="宋体"/>
                <w:kern w:val="0"/>
                <w:sz w:val="24"/>
                <w:szCs w:val="24"/>
                <w:lang w:bidi="ar"/>
              </w:rPr>
              <w:t>生产经营状况发生重大变化</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发行人重大资产被抵押、质押、出售、转让、报废或被查封、扣押、冻结</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3</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发行人放弃债权、财产或者其他导致发行人发生超过上年末净资产百分之十的重大损失</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4</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发行人当年新增借款或者对外提供担保超过上年末净资产的百分之二十</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5</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发行人发生未能清偿到期债务的情况</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6</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发行人分配股利，作出减资、合并、分立、解散、申请破产决定，或者依法进入破产程序、被责令关闭</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7</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发行人涉及重大诉讼、仲裁事项</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8</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发行人涉嫌犯罪被依法立案调查，受到重大行政处罚、行政监管措施或自律组织纪律处分，或者存在重大失信行为</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9</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发行人董事、监事、高级管理人员或者履行同等职责的人员涉嫌犯罪被依法采取强制措施</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10</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发行人控股股东、实际控制人涉嫌犯罪被依法采取强制措施、存在重大失信行为，或者发生变更</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11</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发行人董事长或者总经理、三分之一以上董事、三分之二以上监事发生变动，或者董事长、总经理无法履行职责</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12</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发行人主体或者债券信用评级发生变化</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13</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债券募投项目情况发生重大变化，可能影响募集资金投入和使用计划，或者导致项目预期运营收益实现等存在较大不确定性</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14</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其他对投资者作出投资决策有重大影响的事项</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bl>
    <w:p>
      <w:pPr>
        <w:spacing w:line="360" w:lineRule="auto"/>
        <w:ind w:firstLine="480" w:firstLineChars="200"/>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发生上述任何一项重大事项，请在本表格下方具体说明该重大事项的内容，包括该事项的起因、状态及其对发行人还本付息能力的影响，是否已在募集说明书中披露（说明披露位置）、相关中介机构是否已发表补充意见（如需）等。</w:t>
      </w:r>
    </w:p>
    <w:p>
      <w:pPr>
        <w:spacing w:line="360" w:lineRule="auto"/>
        <w:ind w:firstLine="480" w:firstLineChars="200"/>
        <w:rPr>
          <w:rFonts w:ascii="Times New Roman" w:hAnsi="Times New Roman" w:cs="宋体"/>
          <w:kern w:val="0"/>
          <w:sz w:val="24"/>
          <w:szCs w:val="24"/>
        </w:rPr>
      </w:pPr>
      <w:r>
        <w:rPr>
          <w:rFonts w:hint="eastAsia" w:ascii="Times New Roman" w:hAnsi="Times New Roman" w:eastAsia="宋体" w:cs="宋体"/>
          <w:kern w:val="0"/>
          <w:sz w:val="24"/>
          <w:szCs w:val="24"/>
          <w:lang w:bidi="ar"/>
        </w:rPr>
        <w:t>如果发行人为上市公司且处于停牌状态的，应说明停牌原因；如因重大资产重组停牌的，应披露是否导致实际控制人变更，是否与关联方交易等相关情况。</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宋体"/>
          <w:b/>
          <w:sz w:val="24"/>
          <w:szCs w:val="24"/>
          <w:lang w:bidi="ar"/>
        </w:rPr>
        <w:t>四、发行人最新财务状况说明</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请说明是否更新了本期债券发行时募集说明书中的财务数据，披露的发行人最近一期财务报表是否超过有效期，如超过</w:t>
      </w:r>
      <w:r>
        <w:rPr>
          <w:rFonts w:hint="eastAsia" w:ascii="宋体" w:hAnsi="宋体" w:eastAsia="宋体" w:cs="宋体"/>
          <w:sz w:val="24"/>
          <w:szCs w:val="24"/>
          <w:lang w:bidi="ar"/>
        </w:rPr>
        <w:t>有效期，</w:t>
      </w:r>
      <w:r>
        <w:rPr>
          <w:rFonts w:hint="eastAsia" w:ascii="Times New Roman" w:hAnsi="Times New Roman" w:eastAsia="宋体" w:cs="宋体"/>
          <w:sz w:val="24"/>
          <w:szCs w:val="24"/>
          <w:lang w:bidi="ar"/>
        </w:rPr>
        <w:t>是否根据《深圳证券交易所公司债券发行上市审核业务指引第</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宋体"/>
          <w:sz w:val="24"/>
          <w:szCs w:val="24"/>
          <w:lang w:bidi="ar"/>
        </w:rPr>
        <w:t>号</w:t>
      </w:r>
      <w:r>
        <w:rPr>
          <w:rFonts w:hint="eastAsia" w:ascii="宋体" w:hAnsi="宋体" w:eastAsia="宋体" w:cs="宋体"/>
          <w:sz w:val="24"/>
          <w:szCs w:val="24"/>
          <w:lang w:bidi="ar"/>
        </w:rPr>
        <w:t>——申请文件及其编制要求（2023年修订）</w:t>
      </w:r>
      <w:r>
        <w:rPr>
          <w:rFonts w:hint="eastAsia" w:ascii="Times New Roman" w:hAnsi="Times New Roman" w:eastAsia="宋体" w:cs="宋体"/>
          <w:sz w:val="24"/>
          <w:szCs w:val="24"/>
          <w:lang w:bidi="ar"/>
        </w:rPr>
        <w:t>》第十三条、十四条申请有效期延长，并说明发行人最新经营、财务及现金流情况是否出现不利变化及对本期债券偿债能力是否有较大影响</w:t>
      </w:r>
      <w:r>
        <w:rPr>
          <w:rFonts w:hint="eastAsia" w:ascii="宋体" w:hAnsi="宋体" w:eastAsia="宋体" w:cs="宋体"/>
          <w:sz w:val="24"/>
          <w:szCs w:val="24"/>
          <w:lang w:bidi="ar"/>
        </w:rPr>
        <w:t>、发行人是否仍符合发行条件等</w:t>
      </w: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 xml:space="preserve"> </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如</w:t>
      </w:r>
      <w:r>
        <w:rPr>
          <w:rFonts w:ascii="Times New Roman" w:hAnsi="Times New Roman" w:eastAsia="宋体" w:cs="宋体"/>
          <w:sz w:val="24"/>
          <w:szCs w:val="24"/>
          <w:lang w:bidi="ar"/>
        </w:rPr>
        <w:t>为知名成熟发行人，可以</w:t>
      </w:r>
      <w:r>
        <w:rPr>
          <w:rFonts w:hint="eastAsia" w:ascii="Times New Roman" w:hAnsi="Times New Roman" w:eastAsia="宋体" w:cs="宋体"/>
          <w:sz w:val="24"/>
          <w:szCs w:val="24"/>
          <w:lang w:bidi="ar"/>
        </w:rPr>
        <w:t>根据《深圳证券交易所公司债券发行上市审核业务指引第</w:t>
      </w:r>
      <w:r>
        <w:rPr>
          <w:rFonts w:ascii="Times New Roman" w:hAnsi="Times New Roman" w:eastAsia="宋体" w:cs="Times New Roman"/>
          <w:sz w:val="24"/>
          <w:szCs w:val="24"/>
          <w:lang w:bidi="ar"/>
        </w:rPr>
        <w:t>3</w:t>
      </w:r>
      <w:r>
        <w:rPr>
          <w:rFonts w:hint="eastAsia" w:ascii="Times New Roman" w:hAnsi="Times New Roman" w:eastAsia="宋体" w:cs="宋体"/>
          <w:sz w:val="24"/>
          <w:szCs w:val="24"/>
          <w:lang w:bidi="ar"/>
        </w:rPr>
        <w:t>号——优化审核安排</w:t>
      </w:r>
      <w:r>
        <w:rPr>
          <w:rFonts w:hint="eastAsia" w:ascii="宋体" w:hAnsi="宋体" w:eastAsia="宋体" w:cs="宋体"/>
          <w:sz w:val="24"/>
          <w:szCs w:val="24"/>
          <w:lang w:bidi="ar"/>
        </w:rPr>
        <w:t>（2023年修订）</w:t>
      </w:r>
      <w:r>
        <w:rPr>
          <w:rFonts w:hint="eastAsia" w:ascii="Times New Roman" w:hAnsi="Times New Roman" w:eastAsia="宋体" w:cs="宋体"/>
          <w:sz w:val="24"/>
          <w:szCs w:val="24"/>
          <w:lang w:bidi="ar"/>
        </w:rPr>
        <w:t>》第八条第三项的规定进行延期，请说明不存在</w:t>
      </w:r>
      <w:r>
        <w:rPr>
          <w:rFonts w:hint="eastAsia" w:ascii="宋体" w:hAnsi="宋体" w:eastAsia="宋体" w:cs="宋体"/>
          <w:sz w:val="24"/>
          <w:szCs w:val="24"/>
          <w:lang w:bidi="ar"/>
        </w:rPr>
        <w:t>影响公司经营或者偿债能力的重大不利变化，且不存在</w:t>
      </w:r>
      <w:r>
        <w:rPr>
          <w:rFonts w:hint="eastAsia" w:ascii="Times New Roman" w:hAnsi="Times New Roman" w:eastAsia="宋体" w:cs="宋体"/>
          <w:sz w:val="24"/>
          <w:szCs w:val="24"/>
          <w:lang w:bidi="ar"/>
        </w:rPr>
        <w:t>影响发行条件的重大事项。</w:t>
      </w:r>
    </w:p>
    <w:p>
      <w:pPr>
        <w:spacing w:line="360" w:lineRule="auto"/>
        <w:ind w:firstLine="482" w:firstLineChars="200"/>
        <w:rPr>
          <w:rFonts w:ascii="Times New Roman" w:hAnsi="Times New Roman" w:eastAsia="宋体" w:cs="Calibri"/>
          <w:b/>
          <w:kern w:val="0"/>
          <w:sz w:val="24"/>
        </w:rPr>
      </w:pPr>
      <w:r>
        <w:rPr>
          <w:rFonts w:hint="eastAsia" w:ascii="Times New Roman" w:hAnsi="Times New Roman" w:eastAsia="宋体" w:cs="Calibri"/>
          <w:b/>
          <w:kern w:val="0"/>
          <w:sz w:val="24"/>
          <w:lang w:bidi="ar"/>
        </w:rPr>
        <w:t>五、房地产企业特殊事项说明</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lang w:bidi="ar"/>
        </w:rPr>
        <w:t>1</w:t>
      </w:r>
      <w:r>
        <w:rPr>
          <w:rFonts w:hint="eastAsia" w:ascii="Times New Roman" w:hAnsi="Times New Roman" w:eastAsia="宋体" w:cs="宋体"/>
          <w:sz w:val="24"/>
          <w:szCs w:val="24"/>
          <w:lang w:bidi="ar"/>
        </w:rPr>
        <w:t>、请说明发行人是否仍符合分类监管函要求；</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、住房租赁专项债应明确募集资金具体投资项目，并说明项目是否符合住房租赁专项债要求。</w:t>
      </w:r>
    </w:p>
    <w:p>
      <w:pPr>
        <w:spacing w:line="360" w:lineRule="auto"/>
        <w:ind w:firstLine="482" w:firstLineChars="200"/>
        <w:rPr>
          <w:rFonts w:ascii="Times New Roman" w:hAnsi="Times New Roman" w:cs="Times New Roman"/>
          <w:b/>
          <w:sz w:val="24"/>
          <w:szCs w:val="24"/>
        </w:rPr>
      </w:pPr>
      <w:r>
        <w:rPr>
          <w:rFonts w:hint="eastAsia" w:ascii="Times New Roman" w:hAnsi="Times New Roman" w:eastAsia="宋体" w:cs="宋体"/>
          <w:b/>
          <w:sz w:val="24"/>
          <w:szCs w:val="24"/>
          <w:lang w:bidi="ar"/>
        </w:rPr>
        <w:t>六、过剩产能企业特殊事项说明</w:t>
      </w:r>
    </w:p>
    <w:p>
      <w:pPr>
        <w:spacing w:line="360" w:lineRule="auto"/>
        <w:ind w:firstLine="480" w:firstLineChars="200"/>
        <w:rPr>
          <w:rFonts w:ascii="Times New Roman" w:hAnsi="Times New Roman" w:cs="Times New Roman"/>
          <w:sz w:val="24"/>
          <w:szCs w:val="24"/>
        </w:rPr>
      </w:pPr>
      <w:r>
        <w:rPr>
          <w:rFonts w:hint="eastAsia" w:ascii="Times New Roman" w:hAnsi="Times New Roman" w:eastAsia="宋体" w:cs="宋体"/>
          <w:sz w:val="24"/>
          <w:szCs w:val="24"/>
          <w:lang w:bidi="ar"/>
        </w:rPr>
        <w:t>请说明发行人是否仍符合分类监管函要求。</w:t>
      </w:r>
    </w:p>
    <w:p>
      <w:pPr>
        <w:spacing w:line="360" w:lineRule="auto"/>
        <w:ind w:firstLine="482" w:firstLineChars="200"/>
        <w:rPr>
          <w:rFonts w:ascii="Times New Roman" w:hAnsi="Times New Roman" w:eastAsia="宋体" w:cs="Calibri"/>
          <w:b/>
          <w:kern w:val="0"/>
          <w:sz w:val="24"/>
        </w:rPr>
      </w:pPr>
      <w:r>
        <w:rPr>
          <w:rFonts w:ascii="Times New Roman" w:hAnsi="Times New Roman" w:eastAsia="宋体" w:cs="Calibri"/>
          <w:b/>
          <w:kern w:val="0"/>
          <w:sz w:val="24"/>
          <w:lang w:bidi="ar"/>
        </w:rPr>
        <w:t>七</w:t>
      </w:r>
      <w:r>
        <w:rPr>
          <w:rFonts w:hint="eastAsia" w:ascii="Times New Roman" w:hAnsi="Times New Roman" w:eastAsia="宋体" w:cs="Calibri"/>
          <w:b/>
          <w:kern w:val="0"/>
          <w:sz w:val="24"/>
          <w:lang w:bidi="ar"/>
        </w:rPr>
        <w:t>、其他事项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w:t>
      </w:r>
      <w:r>
        <w:rPr>
          <w:rFonts w:hint="eastAsia" w:ascii="Times New Roman" w:hAnsi="Times New Roman" w:eastAsia="宋体" w:cs="宋体"/>
          <w:sz w:val="24"/>
          <w:szCs w:val="24"/>
          <w:lang w:bidi="ar"/>
        </w:rPr>
        <w:t>、产品设计</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（如发生债券产品设计的变化，请说明变化前后的差异及已履行的决策程序；如无，请明确无。）</w:t>
      </w:r>
    </w:p>
    <w:tbl>
      <w:tblPr>
        <w:tblStyle w:val="8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51"/>
        <w:gridCol w:w="302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b/>
                <w:kern w:val="0"/>
                <w:sz w:val="20"/>
                <w:szCs w:val="20"/>
              </w:rPr>
            </w:pPr>
            <w:r>
              <w:rPr>
                <w:rFonts w:hint="eastAsia" w:ascii="Calibri" w:hAnsi="Calibri" w:eastAsia="宋体" w:cs="宋体"/>
                <w:b/>
                <w:kern w:val="0"/>
                <w:sz w:val="20"/>
                <w:szCs w:val="20"/>
                <w:lang w:bidi="ar"/>
              </w:rPr>
              <w:t>序号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jc w:val="center"/>
              <w:rPr>
                <w:b/>
                <w:kern w:val="0"/>
                <w:sz w:val="20"/>
                <w:szCs w:val="20"/>
              </w:rPr>
            </w:pPr>
            <w:r>
              <w:rPr>
                <w:rFonts w:hint="eastAsia" w:ascii="Calibri" w:hAnsi="Calibri" w:eastAsia="宋体" w:cs="宋体"/>
                <w:b/>
                <w:kern w:val="0"/>
                <w:sz w:val="20"/>
                <w:szCs w:val="20"/>
                <w:lang w:bidi="ar"/>
              </w:rPr>
              <w:t>变化前内容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jc w:val="center"/>
              <w:rPr>
                <w:b/>
                <w:kern w:val="0"/>
                <w:sz w:val="20"/>
                <w:szCs w:val="20"/>
              </w:rPr>
            </w:pPr>
            <w:r>
              <w:rPr>
                <w:rFonts w:hint="eastAsia" w:ascii="Calibri" w:hAnsi="Calibri" w:eastAsia="宋体" w:cs="宋体"/>
                <w:b/>
                <w:kern w:val="0"/>
                <w:sz w:val="20"/>
                <w:szCs w:val="20"/>
                <w:lang w:bidi="ar"/>
              </w:rPr>
              <w:t>变化后内容</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b/>
                <w:kern w:val="0"/>
                <w:sz w:val="20"/>
                <w:szCs w:val="20"/>
              </w:rPr>
            </w:pPr>
            <w:r>
              <w:rPr>
                <w:rFonts w:hint="eastAsia" w:ascii="Calibri" w:hAnsi="Calibri" w:eastAsia="宋体" w:cs="宋体"/>
                <w:b/>
                <w:lang w:bidi="ar"/>
              </w:rPr>
              <w:t>已履行的</w:t>
            </w:r>
            <w:r>
              <w:rPr>
                <w:rFonts w:hint="eastAsia" w:ascii="Calibri" w:hAnsi="Calibri" w:eastAsia="宋体" w:cs="宋体"/>
                <w:b/>
                <w:kern w:val="0"/>
                <w:sz w:val="20"/>
                <w:szCs w:val="20"/>
                <w:lang w:bidi="ar"/>
              </w:rPr>
              <w:t>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jc w:val="right"/>
              <w:rPr>
                <w:kern w:val="0"/>
                <w:sz w:val="24"/>
                <w:szCs w:val="20"/>
              </w:rPr>
            </w:pPr>
            <w:r>
              <w:rPr>
                <w:rFonts w:ascii="Calibri" w:hAnsi="Calibri" w:eastAsia="宋体" w:cs="Times New Roman"/>
                <w:kern w:val="0"/>
                <w:sz w:val="24"/>
                <w:szCs w:val="20"/>
                <w:lang w:bidi="ar"/>
              </w:rPr>
              <w:t>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kern w:val="0"/>
                <w:sz w:val="24"/>
                <w:szCs w:val="20"/>
              </w:rPr>
            </w:pP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kern w:val="0"/>
                <w:sz w:val="24"/>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jc w:val="right"/>
              <w:rPr>
                <w:kern w:val="0"/>
                <w:sz w:val="24"/>
                <w:szCs w:val="20"/>
              </w:rPr>
            </w:pPr>
            <w:r>
              <w:rPr>
                <w:rFonts w:ascii="Calibri" w:hAnsi="Calibri" w:eastAsia="宋体" w:cs="Times New Roman"/>
                <w:kern w:val="0"/>
                <w:sz w:val="24"/>
                <w:szCs w:val="20"/>
                <w:lang w:bidi="ar"/>
              </w:rPr>
              <w:t>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kern w:val="0"/>
                <w:sz w:val="24"/>
                <w:szCs w:val="20"/>
              </w:rPr>
            </w:pP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kern w:val="0"/>
                <w:sz w:val="24"/>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afterAutospacing="1" w:line="360" w:lineRule="auto"/>
              <w:jc w:val="right"/>
              <w:rPr>
                <w:kern w:val="0"/>
                <w:sz w:val="24"/>
                <w:szCs w:val="20"/>
              </w:rPr>
            </w:pPr>
            <w:r>
              <w:rPr>
                <w:rFonts w:ascii="Calibri" w:hAnsi="Calibri" w:eastAsia="宋体" w:cs="Times New Roman"/>
                <w:kern w:val="0"/>
                <w:sz w:val="24"/>
                <w:szCs w:val="20"/>
                <w:lang w:bidi="ar"/>
              </w:rPr>
              <w:t>…</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spacing w:afterAutospacing="1" w:line="360" w:lineRule="auto"/>
              <w:rPr>
                <w:kern w:val="0"/>
                <w:sz w:val="24"/>
                <w:szCs w:val="20"/>
              </w:rPr>
            </w:pPr>
            <w:r>
              <w:rPr>
                <w:rFonts w:ascii="Calibri" w:hAnsi="Calibri" w:eastAsia="宋体" w:cs="Times New Roman"/>
                <w:kern w:val="0"/>
                <w:sz w:val="24"/>
                <w:szCs w:val="20"/>
                <w:lang w:bidi="ar"/>
              </w:rPr>
              <w:t>…</w:t>
            </w:r>
          </w:p>
        </w:tc>
        <w:tc>
          <w:tcPr>
            <w:tcW w:w="3022" w:type="dxa"/>
            <w:tcBorders>
              <w:top w:val="single" w:color="auto" w:sz="4" w:space="0"/>
              <w:left w:val="single" w:color="auto" w:sz="4" w:space="0"/>
              <w:bottom w:val="single" w:color="auto" w:sz="4" w:space="0"/>
              <w:right w:val="single" w:color="auto" w:sz="4" w:space="0"/>
            </w:tcBorders>
            <w:shd w:val="clear" w:color="auto" w:fill="auto"/>
          </w:tcPr>
          <w:p>
            <w:pPr>
              <w:spacing w:afterAutospacing="1" w:line="360" w:lineRule="auto"/>
              <w:rPr>
                <w:kern w:val="0"/>
                <w:sz w:val="24"/>
                <w:szCs w:val="20"/>
              </w:rPr>
            </w:pPr>
            <w:r>
              <w:rPr>
                <w:rFonts w:ascii="Calibri" w:hAnsi="Calibri" w:eastAsia="宋体" w:cs="Times New Roman"/>
                <w:kern w:val="0"/>
                <w:sz w:val="24"/>
                <w:szCs w:val="20"/>
                <w:lang w:bidi="ar"/>
              </w:rPr>
              <w:t>…</w:t>
            </w:r>
          </w:p>
        </w:tc>
        <w:tc>
          <w:tcPr>
            <w:tcW w:w="213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kern w:val="0"/>
                <w:sz w:val="24"/>
                <w:szCs w:val="20"/>
              </w:rPr>
            </w:pPr>
            <w:r>
              <w:rPr>
                <w:rFonts w:ascii="Calibri" w:hAnsi="Calibri" w:eastAsia="宋体" w:cs="Times New Roman"/>
                <w:kern w:val="0"/>
                <w:sz w:val="24"/>
                <w:szCs w:val="20"/>
                <w:lang w:bidi="ar"/>
              </w:rPr>
              <w:t>…</w:t>
            </w:r>
          </w:p>
        </w:tc>
      </w:tr>
    </w:tbl>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hint="eastAsia" w:ascii="Times New Roman" w:hAnsi="Times New Roman" w:eastAsia="宋体" w:cs="宋体"/>
          <w:kern w:val="0"/>
          <w:sz w:val="24"/>
          <w:lang w:bidi="ar"/>
        </w:rPr>
        <w:t>如有</w:t>
      </w:r>
      <w:r>
        <w:rPr>
          <w:rFonts w:hint="eastAsia" w:ascii="Times New Roman" w:hAnsi="Times New Roman" w:eastAsia="宋体" w:cs="宋体"/>
          <w:kern w:val="0"/>
          <w:sz w:val="24"/>
          <w:szCs w:val="24"/>
          <w:lang w:bidi="ar"/>
        </w:rPr>
        <w:t>增信措施进展，</w:t>
      </w:r>
      <w:r>
        <w:rPr>
          <w:rFonts w:hint="eastAsia" w:ascii="Times New Roman" w:hAnsi="Times New Roman" w:eastAsia="宋体" w:cs="宋体"/>
          <w:sz w:val="24"/>
          <w:szCs w:val="24"/>
          <w:lang w:bidi="ar"/>
        </w:rPr>
        <w:t>说明相关手续办理情况，包括</w:t>
      </w:r>
      <w:r>
        <w:rPr>
          <w:rFonts w:hint="eastAsia" w:ascii="Times New Roman" w:hAnsi="Times New Roman" w:eastAsia="宋体" w:cs="宋体"/>
          <w:sz w:val="24"/>
          <w:lang w:bidi="ar"/>
        </w:rPr>
        <w:t>出质人</w:t>
      </w:r>
      <w:r>
        <w:rPr>
          <w:rFonts w:ascii="Times New Roman" w:hAnsi="Times New Roman" w:eastAsia="宋体" w:cs="Times New Roman"/>
          <w:sz w:val="24"/>
          <w:lang w:bidi="ar"/>
        </w:rPr>
        <w:t>/</w:t>
      </w:r>
      <w:r>
        <w:rPr>
          <w:rFonts w:hint="eastAsia" w:ascii="Times New Roman" w:hAnsi="Times New Roman" w:eastAsia="宋体" w:cs="宋体"/>
          <w:sz w:val="24"/>
          <w:lang w:bidi="ar"/>
        </w:rPr>
        <w:t>抵押人、质权</w:t>
      </w:r>
      <w:r>
        <w:rPr>
          <w:rFonts w:ascii="Times New Roman" w:hAnsi="Times New Roman" w:eastAsia="宋体" w:cs="Times New Roman"/>
          <w:sz w:val="24"/>
          <w:lang w:bidi="ar"/>
        </w:rPr>
        <w:t>/</w:t>
      </w:r>
      <w:r>
        <w:rPr>
          <w:rFonts w:hint="eastAsia" w:ascii="Times New Roman" w:hAnsi="Times New Roman" w:eastAsia="宋体" w:cs="宋体"/>
          <w:sz w:val="24"/>
          <w:lang w:bidi="ar"/>
        </w:rPr>
        <w:t>抵押权人</w:t>
      </w:r>
      <w:r>
        <w:rPr>
          <w:rFonts w:hint="eastAsia" w:ascii="Times New Roman" w:hAnsi="Times New Roman" w:eastAsia="宋体" w:cs="宋体"/>
          <w:sz w:val="24"/>
          <w:szCs w:val="24"/>
          <w:lang w:bidi="ar"/>
        </w:rPr>
        <w:t>、登记手续办理机构及办理完毕时间等内容</w:t>
      </w:r>
      <w:r>
        <w:rPr>
          <w:rFonts w:hint="eastAsia" w:ascii="Times New Roman" w:hAnsi="Times New Roman" w:eastAsia="宋体" w:cs="宋体"/>
          <w:kern w:val="0"/>
          <w:sz w:val="24"/>
          <w:lang w:bidi="ar"/>
        </w:rPr>
        <w:t>；如新增增信措施</w:t>
      </w:r>
      <w:r>
        <w:rPr>
          <w:rFonts w:hint="eastAsia" w:ascii="Times New Roman" w:hAnsi="Times New Roman" w:eastAsia="宋体" w:cs="宋体"/>
          <w:kern w:val="0"/>
          <w:sz w:val="24"/>
          <w:szCs w:val="24"/>
          <w:lang w:bidi="ar"/>
        </w:rPr>
        <w:t>，请主承销商、律师对增信措施的有效性发表意见】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、本期债券全称与简称</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本期债券全称为【】，债券简称为“（不超过</w:t>
      </w:r>
      <w:r>
        <w:rPr>
          <w:rFonts w:ascii="Times New Roman" w:hAnsi="Times New Roman" w:eastAsia="宋体" w:cs="Times New Roman"/>
          <w:sz w:val="24"/>
          <w:szCs w:val="24"/>
          <w:lang w:bidi="ar"/>
        </w:rPr>
        <w:t>15</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30</w:t>
      </w:r>
      <w:r>
        <w:rPr>
          <w:rFonts w:hint="eastAsia" w:ascii="Times New Roman" w:hAnsi="Times New Roman" w:eastAsia="宋体" w:cs="宋体"/>
          <w:sz w:val="24"/>
          <w:szCs w:val="24"/>
          <w:lang w:bidi="ar"/>
        </w:rPr>
        <w:t>个字符）”，债券简称（短）为“（不超过</w:t>
      </w:r>
      <w:r>
        <w:rPr>
          <w:rFonts w:ascii="Times New Roman" w:hAnsi="Times New Roman" w:eastAsia="宋体" w:cs="Times New Roman"/>
          <w:sz w:val="24"/>
          <w:szCs w:val="24"/>
          <w:lang w:bidi="ar"/>
        </w:rPr>
        <w:t>4</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8</w:t>
      </w:r>
      <w:r>
        <w:rPr>
          <w:rFonts w:hint="eastAsia" w:ascii="Times New Roman" w:hAnsi="Times New Roman" w:eastAsia="宋体" w:cs="宋体"/>
          <w:sz w:val="24"/>
          <w:szCs w:val="24"/>
          <w:lang w:bidi="ar"/>
        </w:rPr>
        <w:t>个字符）”。经查询其他市场已发行或拟发行债券名称，发行人承诺本期债券全称、简称、简称（短）不存在与其他市场债券全称或简称重复的情形。</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bidi="ar"/>
        </w:rPr>
        <w:t>3</w:t>
      </w:r>
      <w:r>
        <w:rPr>
          <w:rFonts w:hint="eastAsia" w:ascii="Times New Roman" w:hAnsi="Times New Roman" w:eastAsia="宋体" w:cs="宋体"/>
          <w:sz w:val="24"/>
          <w:lang w:bidi="ar"/>
        </w:rPr>
        <w:t>、</w:t>
      </w:r>
      <w:r>
        <w:rPr>
          <w:rFonts w:hint="eastAsia" w:ascii="Times New Roman" w:hAnsi="Times New Roman" w:eastAsia="宋体" w:cs="Times New Roman"/>
          <w:sz w:val="24"/>
          <w:szCs w:val="24"/>
          <w:lang w:bidi="ar"/>
        </w:rPr>
        <w:t>本次发行的中介机构被立案调查情况</w:t>
      </w:r>
    </w:p>
    <w:p>
      <w:pPr>
        <w:spacing w:line="360" w:lineRule="auto"/>
        <w:ind w:firstLine="480" w:firstLineChars="200"/>
        <w:rPr>
          <w:rFonts w:ascii="Times New Roman" w:hAnsi="Times New Roman" w:eastAsia="宋体" w:cs="宋体"/>
          <w:kern w:val="0"/>
          <w:sz w:val="24"/>
          <w:szCs w:val="24"/>
          <w:lang w:val="zh-CN"/>
        </w:rPr>
      </w:pPr>
      <w:r>
        <w:rPr>
          <w:rFonts w:hint="eastAsia" w:ascii="Times New Roman" w:hAnsi="Times New Roman" w:eastAsia="宋体" w:cs="Times New Roman"/>
          <w:sz w:val="24"/>
          <w:szCs w:val="24"/>
          <w:lang w:bidi="ar"/>
        </w:rPr>
        <w:t>请说明本次债券发行的相关中介机构业务资质有效性情况，以及是否存在被立案调查（律师事务所还需核查是否存在被责令整改情形）情形。</w:t>
      </w:r>
      <w:r>
        <w:rPr>
          <w:rFonts w:hint="eastAsia" w:ascii="Times New Roman" w:hAnsi="Times New Roman" w:eastAsia="宋体" w:cs="宋体"/>
          <w:kern w:val="0"/>
          <w:sz w:val="24"/>
          <w:szCs w:val="24"/>
          <w:lang w:val="zh-CN" w:bidi="ar"/>
        </w:rPr>
        <w:t>如存在前述</w:t>
      </w:r>
      <w:r>
        <w:rPr>
          <w:rFonts w:hint="eastAsia" w:ascii="Times New Roman" w:hAnsi="Times New Roman" w:eastAsia="宋体" w:cs="宋体"/>
          <w:kern w:val="0"/>
          <w:sz w:val="24"/>
          <w:szCs w:val="24"/>
          <w:lang w:bidi="ar"/>
        </w:rPr>
        <w:t>情形</w:t>
      </w:r>
      <w:r>
        <w:rPr>
          <w:rFonts w:hint="eastAsia" w:ascii="Times New Roman" w:hAnsi="Times New Roman" w:eastAsia="宋体" w:cs="宋体"/>
          <w:kern w:val="0"/>
          <w:sz w:val="24"/>
          <w:szCs w:val="24"/>
          <w:lang w:val="zh-CN" w:bidi="ar"/>
        </w:rPr>
        <w:t>的，涉案中介机构、主承销商及律师需就被立案或责令整改的原因、中介机构签字人员是否涉案、立案或整改事宜对本次发行的影响发表专项核查意见。</w:t>
      </w:r>
    </w:p>
    <w:p>
      <w:pPr>
        <w:spacing w:line="360" w:lineRule="auto"/>
        <w:ind w:firstLine="480" w:firstLineChars="200"/>
        <w:rPr>
          <w:rFonts w:ascii="Times New Roman" w:hAnsi="Times New Roman" w:eastAsia="宋体" w:cs="Calibri"/>
          <w:kern w:val="0"/>
          <w:sz w:val="24"/>
          <w:szCs w:val="24"/>
        </w:rPr>
      </w:pPr>
      <w:r>
        <w:rPr>
          <w:rFonts w:ascii="Times New Roman" w:hAnsi="Times New Roman" w:eastAsia="宋体" w:cs="Calibri"/>
          <w:kern w:val="0"/>
          <w:sz w:val="24"/>
          <w:lang w:bidi="ar"/>
        </w:rPr>
        <w:t>4</w:t>
      </w:r>
      <w:r>
        <w:rPr>
          <w:rFonts w:hint="eastAsia" w:ascii="Times New Roman" w:hAnsi="Times New Roman" w:eastAsia="宋体" w:cs="Calibri"/>
          <w:kern w:val="0"/>
          <w:sz w:val="24"/>
          <w:szCs w:val="24"/>
          <w:lang w:bidi="ar"/>
        </w:rPr>
        <w:t>、决议有效期</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请说明发行人股东会、董事会等有权机构关于债券发行之决议是否仍在有效期内。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lang w:bidi="ar"/>
        </w:rPr>
        <w:t>5</w:t>
      </w:r>
      <w:r>
        <w:rPr>
          <w:rFonts w:hint="eastAsia" w:ascii="Times New Roman" w:hAnsi="Times New Roman" w:eastAsia="宋体" w:cs="宋体"/>
          <w:sz w:val="24"/>
          <w:szCs w:val="24"/>
          <w:lang w:bidi="ar"/>
        </w:rPr>
        <w:t>、发行人承诺</w:t>
      </w:r>
      <w:r>
        <w:rPr>
          <w:rFonts w:hint="eastAsia" w:ascii="Times New Roman" w:hAnsi="Times New Roman" w:eastAsia="宋体" w:cs="宋体"/>
          <w:sz w:val="24"/>
          <w:lang w:bidi="ar"/>
        </w:rPr>
        <w:t>履行情况（如有）</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请发行人汇总列示本次债券募集说明书中的重要承诺，并说明截至本说明出具日的遵守情况。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6</w:t>
      </w:r>
      <w:r>
        <w:rPr>
          <w:rFonts w:hint="eastAsia" w:ascii="Times New Roman" w:hAnsi="Times New Roman" w:eastAsia="宋体" w:cs="宋体"/>
          <w:sz w:val="24"/>
          <w:szCs w:val="24"/>
          <w:lang w:bidi="ar"/>
        </w:rPr>
        <w:t>、上市条件</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（请逐条说明本期债券是否符合《深圳证券交易所公司债券上市规则（</w:t>
      </w:r>
      <w:r>
        <w:rPr>
          <w:rFonts w:ascii="Times New Roman" w:hAnsi="Times New Roman" w:eastAsia="宋体" w:cs="Times New Roman"/>
          <w:sz w:val="24"/>
          <w:szCs w:val="24"/>
          <w:lang w:bidi="ar"/>
        </w:rPr>
        <w:t>2023</w:t>
      </w:r>
      <w:r>
        <w:rPr>
          <w:rFonts w:hint="eastAsia" w:ascii="Times New Roman" w:hAnsi="Times New Roman" w:eastAsia="宋体" w:cs="宋体"/>
          <w:sz w:val="24"/>
          <w:szCs w:val="24"/>
          <w:lang w:bidi="ar"/>
        </w:rPr>
        <w:t>年修订）》</w:t>
      </w:r>
      <w:r>
        <w:rPr>
          <w:rFonts w:ascii="Times New Roman" w:hAnsi="Times New Roman" w:eastAsia="宋体" w:cs="Times New Roman"/>
          <w:sz w:val="24"/>
          <w:szCs w:val="24"/>
          <w:lang w:bidi="ar"/>
        </w:rPr>
        <w:t>2.1</w:t>
      </w:r>
      <w:r>
        <w:rPr>
          <w:rFonts w:hint="eastAsia" w:ascii="Times New Roman" w:hAnsi="Times New Roman" w:eastAsia="宋体" w:cs="宋体"/>
          <w:sz w:val="24"/>
          <w:szCs w:val="24"/>
          <w:lang w:bidi="ar"/>
        </w:rPr>
        <w:t>条规定的上市条件。）</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本公司认为本期债券符合深圳证券交易所的公司债券上市条件，上市时采取匹配成交、点击成交、询价成交、竞买成交及协商成交的交易方式，请审核批准。发行人承诺，若发行至上市阶段出现财务数据变动导致发行人不符合上市条件，发行人将及时向深圳证券交易所及相关单位汇报说明。</w:t>
      </w:r>
    </w:p>
    <w:p>
      <w:pPr>
        <w:spacing w:line="360" w:lineRule="auto"/>
        <w:ind w:firstLine="480" w:firstLineChars="200"/>
        <w:rPr>
          <w:rFonts w:ascii="Times New Roman" w:hAnsi="Times New Roman" w:cs="宋体"/>
          <w:kern w:val="0"/>
          <w:sz w:val="24"/>
          <w:szCs w:val="24"/>
        </w:rPr>
      </w:pPr>
      <w:r>
        <w:rPr>
          <w:rFonts w:ascii="Times New Roman" w:hAnsi="Times New Roman" w:eastAsia="宋体" w:cs="宋体"/>
          <w:kern w:val="0"/>
          <w:sz w:val="24"/>
          <w:szCs w:val="24"/>
          <w:lang w:bidi="ar"/>
        </w:rPr>
        <w:t>7</w:t>
      </w:r>
      <w:r>
        <w:rPr>
          <w:rFonts w:hint="eastAsia" w:ascii="Times New Roman" w:hAnsi="Times New Roman" w:eastAsia="宋体" w:cs="宋体"/>
          <w:kern w:val="0"/>
          <w:sz w:val="24"/>
          <w:szCs w:val="24"/>
          <w:lang w:bidi="ar"/>
        </w:rPr>
        <w:t>、专项品种适用</w:t>
      </w:r>
    </w:p>
    <w:p>
      <w:pPr>
        <w:spacing w:line="360" w:lineRule="auto"/>
        <w:ind w:firstLine="480" w:firstLineChars="200"/>
        <w:rPr>
          <w:rFonts w:ascii="宋体" w:hAnsi="宋体" w:eastAsia="宋体" w:cs="宋体"/>
          <w:sz w:val="24"/>
        </w:rPr>
      </w:pPr>
      <w:r>
        <w:rPr>
          <w:rFonts w:hint="eastAsia" w:ascii="Times New Roman" w:hAnsi="Times New Roman" w:eastAsia="宋体" w:cs="宋体"/>
          <w:kern w:val="0"/>
          <w:sz w:val="24"/>
          <w:szCs w:val="24"/>
          <w:lang w:bidi="ar"/>
        </w:rPr>
        <w:t>如为公司债券专项品种（短期、可续期、可交换、绿色、低碳转型、科技创新、乡村振兴、“一带一路”、纾困、中小微企业支持等），</w:t>
      </w:r>
      <w:r>
        <w:rPr>
          <w:rFonts w:hint="eastAsia" w:ascii="Times New Roman" w:hAnsi="Times New Roman" w:eastAsia="宋体" w:cs="宋体"/>
          <w:sz w:val="24"/>
          <w:szCs w:val="24"/>
          <w:lang w:bidi="ar"/>
        </w:rPr>
        <w:t>应按照《深圳证券交易所公司债券发行上市审核业务指引第</w:t>
      </w:r>
      <w:r>
        <w:rPr>
          <w:rFonts w:ascii="Times New Roman" w:hAnsi="Times New Roman" w:eastAsia="宋体" w:cs="宋体"/>
          <w:sz w:val="24"/>
          <w:szCs w:val="24"/>
          <w:lang w:bidi="ar"/>
        </w:rPr>
        <w:t>7</w:t>
      </w:r>
      <w:r>
        <w:rPr>
          <w:rFonts w:hint="eastAsia" w:ascii="Times New Roman" w:hAnsi="Times New Roman" w:eastAsia="宋体" w:cs="宋体"/>
          <w:sz w:val="24"/>
          <w:szCs w:val="24"/>
          <w:lang w:bidi="ar"/>
        </w:rPr>
        <w:t>号——专项品种公司债券》等规定逐项核查是否符合相关发行</w:t>
      </w:r>
      <w:r>
        <w:rPr>
          <w:rFonts w:ascii="Times New Roman" w:hAnsi="Times New Roman" w:eastAsia="宋体" w:cs="宋体"/>
          <w:sz w:val="24"/>
          <w:szCs w:val="24"/>
          <w:lang w:bidi="ar"/>
        </w:rPr>
        <w:t>/</w:t>
      </w:r>
      <w:r>
        <w:rPr>
          <w:rFonts w:hint="eastAsia" w:ascii="Times New Roman" w:hAnsi="Times New Roman" w:eastAsia="宋体" w:cs="宋体"/>
          <w:sz w:val="24"/>
          <w:szCs w:val="24"/>
          <w:lang w:bidi="ar"/>
        </w:rPr>
        <w:t>上市条件。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lang w:bidi="ar"/>
        </w:rPr>
        <w:t>8、是否符合受托管理人执业行为准则</w:t>
      </w:r>
    </w:p>
    <w:p>
      <w:pPr>
        <w:spacing w:line="360" w:lineRule="auto"/>
        <w:ind w:firstLine="480" w:firstLineChars="200"/>
        <w:rPr>
          <w:rFonts w:ascii="宋体" w:hAnsi="宋体" w:eastAsia="宋体" w:cs="宋体"/>
          <w:kern w:val="0"/>
          <w:sz w:val="24"/>
          <w:szCs w:val="24"/>
          <w:lang w:bidi="ar"/>
        </w:rPr>
      </w:pPr>
      <w:r>
        <w:rPr>
          <w:rFonts w:hint="eastAsia" w:ascii="宋体" w:hAnsi="宋体" w:eastAsia="宋体" w:cs="宋体"/>
          <w:kern w:val="0"/>
          <w:sz w:val="24"/>
          <w:szCs w:val="24"/>
          <w:lang w:bidi="ar"/>
        </w:rPr>
        <w:t>承销商对受托管理人是否符合《债券受托管理人执业行为准则》第七条发表明确的意见。</w:t>
      </w:r>
    </w:p>
    <w:p>
      <w:pPr>
        <w:spacing w:line="360" w:lineRule="auto"/>
        <w:ind w:firstLine="480" w:firstLineChars="200"/>
        <w:rPr>
          <w:rFonts w:ascii="宋体" w:hAnsi="宋体" w:eastAsia="宋体" w:cs="宋体"/>
          <w:kern w:val="0"/>
          <w:sz w:val="24"/>
          <w:szCs w:val="24"/>
          <w:lang w:bidi="ar"/>
        </w:rPr>
      </w:pPr>
      <w:r>
        <w:rPr>
          <w:rFonts w:hint="eastAsia" w:ascii="宋体" w:hAnsi="宋体" w:eastAsia="宋体" w:cs="宋体"/>
          <w:kern w:val="0"/>
          <w:sz w:val="24"/>
          <w:szCs w:val="24"/>
          <w:lang w:bidi="ar"/>
        </w:rPr>
        <w:t>9、募集资金用途核查</w:t>
      </w:r>
    </w:p>
    <w:p>
      <w:pPr>
        <w:spacing w:line="360" w:lineRule="auto"/>
        <w:ind w:firstLine="480" w:firstLineChars="200"/>
        <w:rPr>
          <w:rFonts w:ascii="宋体" w:hAnsi="宋体" w:eastAsia="宋体" w:cs="宋体"/>
          <w:kern w:val="0"/>
          <w:sz w:val="24"/>
          <w:szCs w:val="24"/>
          <w:lang w:bidi="ar"/>
        </w:rPr>
      </w:pPr>
      <w:r>
        <w:rPr>
          <w:rFonts w:hint="eastAsia" w:ascii="宋体" w:hAnsi="宋体" w:eastAsia="宋体" w:cs="宋体"/>
          <w:kern w:val="0"/>
          <w:sz w:val="24"/>
          <w:szCs w:val="24"/>
          <w:lang w:bidi="ar"/>
        </w:rPr>
        <w:t>说明本期债券募集资金用途与封卷稿是否一致。如存在调整的，应明确本期债券募集资金用途由【】调整为【】，并说明上述募集资金用途变更是否履行相关程序、股东大会及董事会是否出具相关决议，如出具，请补充提交相关文件，并请主承销商和发行人律师对上述事项是否合规进行核查并发表明确意见。</w:t>
      </w:r>
    </w:p>
    <w:p>
      <w:pPr>
        <w:spacing w:line="360" w:lineRule="auto"/>
        <w:ind w:firstLine="480" w:firstLineChars="200"/>
        <w:rPr>
          <w:rFonts w:ascii="Times New Roman" w:hAnsi="Times New Roman" w:eastAsia="宋体" w:cs="宋体"/>
          <w:kern w:val="0"/>
          <w:sz w:val="24"/>
          <w:szCs w:val="24"/>
        </w:rPr>
      </w:pPr>
      <w:r>
        <w:rPr>
          <w:rFonts w:hint="eastAsia" w:ascii="宋体" w:hAnsi="宋体" w:eastAsia="宋体" w:cs="宋体"/>
          <w:kern w:val="0"/>
          <w:sz w:val="24"/>
          <w:szCs w:val="24"/>
          <w:lang w:bidi="ar"/>
        </w:rPr>
        <w:t>列明发行人前次发行的公司债券及其募集资金用途，说明并核查募集说明书约定的用途与实际使用情况是否一致。</w:t>
      </w:r>
    </w:p>
    <w:p>
      <w:pPr>
        <w:spacing w:line="360" w:lineRule="auto"/>
        <w:ind w:firstLine="480" w:firstLineChars="200"/>
        <w:rPr>
          <w:rFonts w:ascii="Times New Roman" w:hAnsi="Times New Roman" w:eastAsia="宋体" w:cs="宋体"/>
          <w:kern w:val="0"/>
          <w:sz w:val="24"/>
          <w:szCs w:val="24"/>
          <w:lang w:val="zh-CN"/>
        </w:rPr>
      </w:pPr>
      <w:r>
        <w:rPr>
          <w:rFonts w:hint="eastAsia" w:ascii="Times New Roman" w:hAnsi="Times New Roman" w:eastAsia="宋体" w:cs="宋体"/>
          <w:kern w:val="0"/>
          <w:sz w:val="24"/>
          <w:szCs w:val="24"/>
          <w:lang w:val="zh-CN" w:bidi="ar"/>
        </w:rPr>
        <w:t>综上所述，发行人自领取债券发行核准</w:t>
      </w:r>
      <w:r>
        <w:rPr>
          <w:rFonts w:ascii="Times New Roman" w:hAnsi="Times New Roman" w:eastAsia="宋体" w:cs="宋体"/>
          <w:kern w:val="0"/>
          <w:sz w:val="24"/>
          <w:szCs w:val="24"/>
          <w:lang w:val="zh-CN" w:bidi="ar"/>
        </w:rPr>
        <w:t>/</w:t>
      </w:r>
      <w:r>
        <w:rPr>
          <w:rFonts w:hint="eastAsia" w:ascii="Times New Roman" w:hAnsi="Times New Roman" w:eastAsia="宋体" w:cs="宋体"/>
          <w:kern w:val="0"/>
          <w:sz w:val="24"/>
          <w:szCs w:val="24"/>
          <w:lang w:val="zh-CN" w:bidi="ar"/>
        </w:rPr>
        <w:t>注册文件之日起至本说明出具日止，发行人不存在不符合发行条件及其他限制发行情形，上述对投资者做出投资决策有重大影响的事项均已补充披露，且除上述补充披露内容外，申请文件其他内容与封卷文件一致。</w:t>
      </w:r>
    </w:p>
    <w:p>
      <w:pPr>
        <w:spacing w:line="360" w:lineRule="auto"/>
        <w:ind w:firstLine="480" w:firstLineChars="200"/>
        <w:rPr>
          <w:rFonts w:ascii="Times New Roman" w:hAnsi="Times New Roman" w:eastAsia="宋体" w:cs="宋体"/>
          <w:kern w:val="0"/>
          <w:sz w:val="24"/>
          <w:szCs w:val="24"/>
          <w:lang w:val="zh-CN"/>
        </w:rPr>
      </w:pPr>
      <w:r>
        <w:rPr>
          <w:rFonts w:hint="eastAsia" w:ascii="Times New Roman" w:hAnsi="Times New Roman" w:eastAsia="宋体" w:cs="宋体"/>
          <w:kern w:val="0"/>
          <w:sz w:val="24"/>
          <w:lang w:val="zh-CN" w:bidi="ar"/>
        </w:rPr>
        <w:t>特此说明</w:t>
      </w:r>
      <w:r>
        <w:rPr>
          <w:rFonts w:hint="eastAsia" w:ascii="Times New Roman" w:hAnsi="Times New Roman" w:eastAsia="宋体" w:cs="宋体"/>
          <w:kern w:val="0"/>
          <w:sz w:val="24"/>
          <w:szCs w:val="24"/>
          <w:lang w:val="zh-CN" w:bidi="ar"/>
        </w:rPr>
        <w:t>。</w:t>
      </w:r>
    </w:p>
    <w:p>
      <w:pPr>
        <w:spacing w:line="360" w:lineRule="auto"/>
        <w:ind w:firstLine="480" w:firstLineChars="200"/>
        <w:jc w:val="right"/>
        <w:rPr>
          <w:rFonts w:ascii="Times New Roman" w:hAnsi="Times New Roman" w:eastAsia="宋体" w:cs="宋体"/>
          <w:kern w:val="0"/>
          <w:sz w:val="24"/>
          <w:lang w:val="zh-CN"/>
        </w:rPr>
      </w:pPr>
      <w:r>
        <w:rPr>
          <w:rFonts w:hint="eastAsia" w:ascii="Times New Roman" w:hAnsi="Times New Roman" w:eastAsia="宋体" w:cs="宋体"/>
          <w:kern w:val="0"/>
          <w:sz w:val="24"/>
          <w:szCs w:val="24"/>
          <w:lang w:val="zh-CN" w:bidi="ar"/>
        </w:rPr>
        <w:t>发行人（签章）</w:t>
      </w:r>
    </w:p>
    <w:p>
      <w:pPr>
        <w:spacing w:line="360" w:lineRule="auto"/>
        <w:ind w:firstLine="480" w:firstLineChars="200"/>
        <w:jc w:val="right"/>
        <w:rPr>
          <w:rFonts w:ascii="Times New Roman" w:hAnsi="Times New Roman" w:eastAsia="宋体" w:cs="宋体"/>
          <w:kern w:val="0"/>
          <w:sz w:val="24"/>
          <w:lang w:val="zh-CN"/>
        </w:rPr>
      </w:pPr>
      <w:r>
        <w:rPr>
          <w:rFonts w:hint="eastAsia" w:ascii="Times New Roman" w:hAnsi="Times New Roman" w:eastAsia="宋体" w:cs="宋体"/>
          <w:kern w:val="0"/>
          <w:sz w:val="24"/>
          <w:lang w:val="zh-CN" w:bidi="ar"/>
        </w:rPr>
        <w:t>主承</w:t>
      </w:r>
      <w:r>
        <w:rPr>
          <w:rFonts w:hint="eastAsia" w:ascii="Times New Roman" w:hAnsi="Times New Roman" w:eastAsia="宋体" w:cs="宋体"/>
          <w:kern w:val="0"/>
          <w:sz w:val="24"/>
          <w:szCs w:val="24"/>
          <w:lang w:val="zh-CN" w:bidi="ar"/>
        </w:rPr>
        <w:t>销商（签章）</w:t>
      </w:r>
    </w:p>
    <w:p>
      <w:pPr>
        <w:spacing w:line="36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宋体"/>
          <w:sz w:val="24"/>
          <w:szCs w:val="24"/>
          <w:lang w:bidi="ar"/>
        </w:rPr>
        <w:t>年月日</w:t>
      </w:r>
    </w:p>
    <w:p>
      <w:pPr>
        <w:widowControl/>
        <w:jc w:val="left"/>
      </w:pPr>
      <w:r>
        <w:rPr>
          <w:rFonts w:ascii="Calibri" w:hAnsi="Calibri" w:eastAsia="宋体" w:cs="Times New Roman"/>
          <w:lang w:bidi="ar"/>
        </w:rPr>
        <w:br w:type="page"/>
      </w:r>
    </w:p>
    <w:p>
      <w:pPr>
        <w:pStyle w:val="3"/>
        <w:widowControl/>
        <w:outlineLvl w:val="0"/>
        <w:rPr>
          <w:rFonts w:ascii="Times New Roman" w:hAnsi="Times New Roman" w:eastAsia="仿宋"/>
          <w:b w:val="0"/>
          <w:bCs w:val="0"/>
        </w:rPr>
      </w:pPr>
      <w:bookmarkStart w:id="85" w:name="_Toc21272"/>
      <w:r>
        <w:rPr>
          <w:rFonts w:hint="eastAsia" w:ascii="Times New Roman" w:hAnsi="Times New Roman" w:eastAsia="仿宋" w:cs="仿宋"/>
          <w:b w:val="0"/>
          <w:bCs w:val="0"/>
        </w:rPr>
        <w:t>附件2</w:t>
      </w:r>
      <w:r>
        <w:rPr>
          <w:rFonts w:ascii="Times New Roman" w:hAnsi="Times New Roman" w:eastAsia="仿宋"/>
          <w:b w:val="0"/>
          <w:bCs w:val="0"/>
        </w:rPr>
        <w:t xml:space="preserve"> 深圳证券交易所公司债券上市（挂牌）协议</w:t>
      </w:r>
      <w:bookmarkEnd w:id="85"/>
    </w:p>
    <w:p>
      <w:pPr>
        <w:spacing w:line="360" w:lineRule="auto"/>
        <w:jc w:val="center"/>
        <w:rPr>
          <w:b/>
          <w:sz w:val="28"/>
          <w:szCs w:val="28"/>
        </w:rPr>
      </w:pPr>
      <w:r>
        <w:rPr>
          <w:rFonts w:hint="eastAsia" w:ascii="Calibri" w:hAnsi="Calibri" w:eastAsia="宋体" w:cs="宋体"/>
          <w:b/>
          <w:sz w:val="28"/>
          <w:szCs w:val="28"/>
          <w:lang w:bidi="ar"/>
        </w:rPr>
        <w:t>深圳证券交易所公司债券上市（挂牌）协议</w:t>
      </w:r>
    </w:p>
    <w:p>
      <w:pPr>
        <w:spacing w:line="360" w:lineRule="auto"/>
        <w:ind w:firstLine="480" w:firstLineChars="200"/>
        <w:rPr>
          <w:sz w:val="24"/>
          <w:szCs w:val="24"/>
        </w:rPr>
      </w:pPr>
    </w:p>
    <w:p>
      <w:pPr>
        <w:spacing w:line="360" w:lineRule="auto"/>
        <w:ind w:firstLine="480" w:firstLineChars="200"/>
        <w:rPr>
          <w:sz w:val="24"/>
          <w:szCs w:val="24"/>
        </w:rPr>
      </w:pPr>
      <w:r>
        <w:rPr>
          <w:rFonts w:hint="eastAsia" w:ascii="Calibri" w:hAnsi="Calibri" w:eastAsia="宋体" w:cs="宋体"/>
          <w:sz w:val="24"/>
          <w:szCs w:val="24"/>
          <w:lang w:bidi="ar"/>
        </w:rPr>
        <w:t>甲方：深圳证券交易所</w:t>
      </w:r>
    </w:p>
    <w:p>
      <w:pPr>
        <w:spacing w:line="360" w:lineRule="auto"/>
        <w:ind w:firstLine="480" w:firstLineChars="200"/>
        <w:rPr>
          <w:sz w:val="24"/>
          <w:szCs w:val="24"/>
        </w:rPr>
      </w:pPr>
      <w:r>
        <w:rPr>
          <w:rFonts w:hint="eastAsia" w:ascii="Calibri" w:hAnsi="Calibri" w:eastAsia="宋体" w:cs="宋体"/>
          <w:sz w:val="24"/>
          <w:szCs w:val="24"/>
          <w:lang w:bidi="ar"/>
        </w:rPr>
        <w:t>法定代表人：</w:t>
      </w:r>
      <w:r>
        <w:rPr>
          <w:rFonts w:ascii="Calibri" w:hAnsi="Calibri" w:eastAsia="宋体" w:cs="宋体"/>
          <w:sz w:val="24"/>
          <w:szCs w:val="24"/>
          <w:lang w:bidi="ar"/>
        </w:rPr>
        <w:t xml:space="preserve"> </w:t>
      </w:r>
    </w:p>
    <w:p>
      <w:pPr>
        <w:spacing w:line="360" w:lineRule="auto"/>
        <w:ind w:firstLine="480" w:firstLineChars="200"/>
        <w:rPr>
          <w:sz w:val="24"/>
          <w:szCs w:val="24"/>
        </w:rPr>
      </w:pPr>
      <w:r>
        <w:rPr>
          <w:rFonts w:hint="eastAsia" w:ascii="Calibri" w:hAnsi="Calibri" w:eastAsia="宋体" w:cs="宋体"/>
          <w:sz w:val="24"/>
          <w:szCs w:val="24"/>
          <w:lang w:bidi="ar"/>
        </w:rPr>
        <w:t>住所地：广东省深圳市福田区深南大道</w:t>
      </w:r>
      <w:r>
        <w:rPr>
          <w:rFonts w:ascii="Calibri" w:hAnsi="Calibri" w:eastAsia="宋体" w:cs="Times New Roman"/>
          <w:sz w:val="24"/>
          <w:szCs w:val="24"/>
          <w:lang w:bidi="ar"/>
        </w:rPr>
        <w:t>2012</w:t>
      </w:r>
      <w:r>
        <w:rPr>
          <w:rFonts w:hint="eastAsia" w:ascii="Calibri" w:hAnsi="Calibri" w:eastAsia="宋体" w:cs="宋体"/>
          <w:sz w:val="24"/>
          <w:szCs w:val="24"/>
          <w:lang w:bidi="ar"/>
        </w:rPr>
        <w:t>号深圳证券交易所</w:t>
      </w:r>
    </w:p>
    <w:p>
      <w:pPr>
        <w:spacing w:line="360" w:lineRule="auto"/>
        <w:ind w:firstLine="480" w:firstLineChars="200"/>
        <w:rPr>
          <w:sz w:val="24"/>
          <w:szCs w:val="24"/>
        </w:rPr>
      </w:pPr>
    </w:p>
    <w:p>
      <w:pPr>
        <w:spacing w:line="360" w:lineRule="auto"/>
        <w:ind w:firstLine="480" w:firstLineChars="200"/>
        <w:rPr>
          <w:sz w:val="24"/>
          <w:szCs w:val="24"/>
        </w:rPr>
      </w:pPr>
      <w:r>
        <w:rPr>
          <w:rFonts w:hint="eastAsia" w:ascii="Calibri" w:hAnsi="Calibri" w:eastAsia="宋体" w:cs="宋体"/>
          <w:sz w:val="24"/>
          <w:szCs w:val="24"/>
          <w:lang w:bidi="ar"/>
        </w:rPr>
        <w:t>乙方：</w:t>
      </w:r>
    </w:p>
    <w:p>
      <w:pPr>
        <w:spacing w:line="360" w:lineRule="auto"/>
        <w:ind w:firstLine="480" w:firstLineChars="200"/>
        <w:rPr>
          <w:sz w:val="24"/>
          <w:szCs w:val="24"/>
        </w:rPr>
      </w:pPr>
      <w:r>
        <w:rPr>
          <w:rFonts w:hint="eastAsia" w:ascii="Calibri" w:hAnsi="Calibri" w:eastAsia="宋体" w:cs="宋体"/>
          <w:sz w:val="24"/>
          <w:szCs w:val="24"/>
          <w:lang w:bidi="ar"/>
        </w:rPr>
        <w:t>法定代表人：</w:t>
      </w:r>
    </w:p>
    <w:p>
      <w:pPr>
        <w:spacing w:line="360" w:lineRule="auto"/>
        <w:ind w:firstLine="480" w:firstLineChars="200"/>
        <w:rPr>
          <w:sz w:val="24"/>
          <w:szCs w:val="24"/>
        </w:rPr>
      </w:pPr>
      <w:r>
        <w:rPr>
          <w:rFonts w:hint="eastAsia" w:ascii="Calibri" w:hAnsi="Calibri" w:eastAsia="宋体" w:cs="宋体"/>
          <w:sz w:val="24"/>
          <w:szCs w:val="24"/>
          <w:lang w:bidi="ar"/>
        </w:rPr>
        <w:t>住所地：</w:t>
      </w:r>
    </w:p>
    <w:p>
      <w:pPr>
        <w:spacing w:line="360" w:lineRule="auto"/>
        <w:ind w:firstLine="480" w:firstLineChars="200"/>
        <w:rPr>
          <w:sz w:val="24"/>
          <w:szCs w:val="24"/>
        </w:rPr>
      </w:pPr>
    </w:p>
    <w:p>
      <w:pPr>
        <w:spacing w:line="360" w:lineRule="auto"/>
        <w:ind w:firstLine="480" w:firstLineChars="200"/>
        <w:rPr>
          <w:sz w:val="24"/>
          <w:szCs w:val="24"/>
        </w:rPr>
      </w:pPr>
      <w:r>
        <w:rPr>
          <w:rFonts w:hint="eastAsia" w:ascii="Calibri" w:hAnsi="Calibri" w:eastAsia="宋体" w:cs="宋体"/>
          <w:sz w:val="24"/>
          <w:szCs w:val="24"/>
          <w:lang w:bidi="ar"/>
        </w:rPr>
        <w:t>甲方是为证券集中交易提供场所和设施，组织和监督证券交易，实行自律管理的法人，是市场的组织者、运营者和自律管理者。</w:t>
      </w:r>
    </w:p>
    <w:p>
      <w:pPr>
        <w:spacing w:line="360" w:lineRule="auto"/>
        <w:ind w:firstLine="480" w:firstLineChars="200"/>
        <w:rPr>
          <w:sz w:val="24"/>
          <w:szCs w:val="24"/>
        </w:rPr>
      </w:pPr>
      <w:r>
        <w:rPr>
          <w:rFonts w:hint="eastAsia" w:ascii="Calibri" w:hAnsi="Calibri" w:eastAsia="宋体" w:cs="宋体"/>
          <w:sz w:val="24"/>
          <w:szCs w:val="24"/>
          <w:lang w:bidi="ar"/>
        </w:rPr>
        <w:t>乙方自愿向甲方申请其公开发行的公司债券上市交易或申请非公开发行的公司债券挂牌转让，并已获甲方同意。</w:t>
      </w:r>
    </w:p>
    <w:p>
      <w:pPr>
        <w:spacing w:line="360" w:lineRule="auto"/>
        <w:ind w:firstLine="480" w:firstLineChars="200"/>
        <w:rPr>
          <w:sz w:val="24"/>
          <w:szCs w:val="24"/>
        </w:rPr>
      </w:pPr>
      <w:r>
        <w:rPr>
          <w:rFonts w:hint="eastAsia" w:ascii="Calibri" w:hAnsi="Calibri" w:eastAsia="宋体" w:cs="宋体"/>
          <w:sz w:val="24"/>
          <w:szCs w:val="24"/>
          <w:lang w:bidi="ar"/>
        </w:rPr>
        <w:t>甲乙双方在自愿平等、协商一致的基础上，订立本协议。</w:t>
      </w:r>
    </w:p>
    <w:p>
      <w:pPr>
        <w:spacing w:line="360" w:lineRule="auto"/>
        <w:ind w:firstLine="480" w:firstLineChars="200"/>
        <w:rPr>
          <w:sz w:val="24"/>
          <w:szCs w:val="24"/>
        </w:rPr>
      </w:pPr>
      <w:r>
        <w:rPr>
          <w:rFonts w:hint="eastAsia" w:ascii="Calibri" w:hAnsi="Calibri" w:eastAsia="宋体" w:cs="宋体"/>
          <w:sz w:val="24"/>
          <w:szCs w:val="24"/>
          <w:lang w:bidi="ar"/>
        </w:rPr>
        <w:t>第一条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乙方首次在甲方上市或挂牌债券的基本情况为：</w:t>
      </w:r>
    </w:p>
    <w:p>
      <w:pPr>
        <w:spacing w:line="360" w:lineRule="auto"/>
        <w:ind w:firstLine="480" w:firstLineChars="200"/>
        <w:rPr>
          <w:sz w:val="24"/>
          <w:szCs w:val="24"/>
        </w:rPr>
      </w:pPr>
      <w:r>
        <w:rPr>
          <w:rFonts w:hint="eastAsia" w:ascii="Calibri" w:hAnsi="Calibri" w:eastAsia="宋体" w:cs="宋体"/>
          <w:sz w:val="24"/>
          <w:szCs w:val="24"/>
          <w:lang w:bidi="ar"/>
        </w:rPr>
        <w:t>债券名称：</w:t>
      </w:r>
    </w:p>
    <w:p>
      <w:pPr>
        <w:spacing w:line="360" w:lineRule="auto"/>
        <w:ind w:firstLine="480" w:firstLineChars="200"/>
        <w:rPr>
          <w:sz w:val="24"/>
          <w:szCs w:val="24"/>
        </w:rPr>
      </w:pPr>
      <w:r>
        <w:rPr>
          <w:rFonts w:hint="eastAsia" w:ascii="Calibri" w:hAnsi="Calibri" w:eastAsia="宋体" w:cs="宋体"/>
          <w:sz w:val="24"/>
          <w:szCs w:val="24"/>
          <w:lang w:bidi="ar"/>
        </w:rPr>
        <w:t>债券简称：</w:t>
      </w:r>
    </w:p>
    <w:p>
      <w:pPr>
        <w:spacing w:line="360" w:lineRule="auto"/>
        <w:ind w:firstLine="480" w:firstLineChars="200"/>
        <w:rPr>
          <w:sz w:val="24"/>
          <w:szCs w:val="24"/>
        </w:rPr>
      </w:pPr>
      <w:r>
        <w:rPr>
          <w:rFonts w:hint="eastAsia" w:ascii="Calibri" w:hAnsi="Calibri" w:eastAsia="宋体" w:cs="宋体"/>
          <w:sz w:val="24"/>
          <w:szCs w:val="24"/>
          <w:lang w:bidi="ar"/>
        </w:rPr>
        <w:t>债券代码：</w:t>
      </w:r>
    </w:p>
    <w:p>
      <w:pPr>
        <w:spacing w:line="360" w:lineRule="auto"/>
        <w:ind w:firstLine="480" w:firstLineChars="200"/>
        <w:rPr>
          <w:sz w:val="24"/>
          <w:szCs w:val="24"/>
        </w:rPr>
      </w:pPr>
      <w:r>
        <w:rPr>
          <w:rFonts w:hint="eastAsia" w:ascii="Calibri" w:hAnsi="Calibri" w:eastAsia="宋体" w:cs="宋体"/>
          <w:sz w:val="24"/>
          <w:szCs w:val="24"/>
          <w:lang w:bidi="ar"/>
        </w:rPr>
        <w:t>上市（挂牌）日期：</w:t>
      </w:r>
    </w:p>
    <w:p>
      <w:pPr>
        <w:spacing w:line="360" w:lineRule="auto"/>
        <w:ind w:firstLine="480" w:firstLineChars="200"/>
        <w:rPr>
          <w:sz w:val="24"/>
          <w:szCs w:val="24"/>
        </w:rPr>
      </w:pPr>
      <w:r>
        <w:rPr>
          <w:rFonts w:hint="eastAsia" w:ascii="Calibri" w:hAnsi="Calibri" w:eastAsia="宋体" w:cs="宋体"/>
          <w:sz w:val="24"/>
          <w:szCs w:val="24"/>
          <w:lang w:bidi="ar"/>
        </w:rPr>
        <w:t>上市（挂牌）债券基本情况发生变更或者新增上市（挂牌）债券的，乙方应当按照甲方要求提交相关申请书等文件，除双方一致认为需要另行签订变更协议或补充协议外，上述文件经甲方认可后，作为本协议的一部分。</w:t>
      </w:r>
    </w:p>
    <w:p>
      <w:pPr>
        <w:spacing w:line="360" w:lineRule="auto"/>
        <w:ind w:firstLine="480" w:firstLineChars="200"/>
        <w:rPr>
          <w:sz w:val="24"/>
          <w:szCs w:val="24"/>
        </w:rPr>
      </w:pPr>
      <w:r>
        <w:rPr>
          <w:rFonts w:hint="eastAsia" w:ascii="Calibri" w:hAnsi="Calibri" w:eastAsia="宋体" w:cs="宋体"/>
          <w:sz w:val="24"/>
          <w:szCs w:val="24"/>
          <w:lang w:bidi="ar"/>
        </w:rPr>
        <w:t>乙方同意，未经甲方认可，上述债券不在其他场所上市交易或挂牌转让，也不以其为基础证券发行衍生品种并在其他场所上市交易或挂牌转让。</w:t>
      </w:r>
    </w:p>
    <w:p>
      <w:pPr>
        <w:spacing w:line="360" w:lineRule="auto"/>
        <w:ind w:firstLine="480" w:firstLineChars="200"/>
        <w:rPr>
          <w:sz w:val="24"/>
          <w:szCs w:val="24"/>
        </w:rPr>
      </w:pPr>
      <w:r>
        <w:rPr>
          <w:rFonts w:hint="eastAsia" w:ascii="Calibri" w:hAnsi="Calibri" w:eastAsia="宋体" w:cs="宋体"/>
          <w:sz w:val="24"/>
          <w:szCs w:val="24"/>
          <w:lang w:bidi="ar"/>
        </w:rPr>
        <w:t>第二条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甲方根据乙方申请，以及甲方发布的规则、细则、办法、指引、通知等业务规则和备忘录、业务指南、流程等其他相关规定，为乙方债券的发行、上市交易或挂牌转让、停复牌办理及乙方还本付息、信息披露业务提供设施、咨询以及培训等服务便利。</w:t>
      </w:r>
    </w:p>
    <w:p>
      <w:pPr>
        <w:spacing w:line="360" w:lineRule="auto"/>
        <w:ind w:firstLine="480" w:firstLineChars="200"/>
        <w:rPr>
          <w:sz w:val="24"/>
          <w:szCs w:val="24"/>
        </w:rPr>
      </w:pPr>
      <w:r>
        <w:rPr>
          <w:rFonts w:hint="eastAsia" w:ascii="Calibri" w:hAnsi="Calibri" w:eastAsia="宋体" w:cs="宋体"/>
          <w:sz w:val="24"/>
          <w:szCs w:val="24"/>
          <w:lang w:bidi="ar"/>
        </w:rPr>
        <w:t>第三条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甲乙双方共同遵守有关法律、行政法规、部门规章、规范性文件（以下统称法律法规）、甲方业务规则及其他相关规定。</w:t>
      </w:r>
    </w:p>
    <w:p>
      <w:pPr>
        <w:spacing w:line="360" w:lineRule="auto"/>
        <w:ind w:firstLine="480" w:firstLineChars="200"/>
        <w:rPr>
          <w:sz w:val="24"/>
          <w:szCs w:val="24"/>
        </w:rPr>
      </w:pPr>
      <w:r>
        <w:rPr>
          <w:rFonts w:hint="eastAsia" w:ascii="Calibri" w:hAnsi="Calibri" w:eastAsia="宋体" w:cs="宋体"/>
          <w:sz w:val="24"/>
          <w:szCs w:val="24"/>
          <w:lang w:bidi="ar"/>
        </w:rPr>
        <w:t>第四条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乙方在上市（挂牌）时及上市（挂牌）后作出的各项承诺，作为本协议的一部分，应当遵守。</w:t>
      </w:r>
    </w:p>
    <w:p>
      <w:pPr>
        <w:spacing w:line="360" w:lineRule="auto"/>
        <w:ind w:firstLine="480" w:firstLineChars="200"/>
        <w:rPr>
          <w:sz w:val="24"/>
          <w:szCs w:val="24"/>
        </w:rPr>
      </w:pPr>
      <w:r>
        <w:rPr>
          <w:rFonts w:hint="eastAsia" w:ascii="Calibri" w:hAnsi="Calibri" w:eastAsia="宋体" w:cs="宋体"/>
          <w:sz w:val="24"/>
          <w:szCs w:val="24"/>
          <w:lang w:bidi="ar"/>
        </w:rPr>
        <w:t>乙方应当督促其董事、监事、高级管理人员、控股股东、实际控制人以及为乙方提供服务的承销机构、受托管理人等专业机构（以下统称相关方）遵守甲方业务规则及其他相关规定，按照甲方要求签署并遵守承诺及声明，接受甲方的自律监管。</w:t>
      </w:r>
    </w:p>
    <w:p>
      <w:pPr>
        <w:spacing w:line="360" w:lineRule="auto"/>
        <w:ind w:firstLine="480" w:firstLineChars="200"/>
        <w:rPr>
          <w:sz w:val="24"/>
          <w:szCs w:val="24"/>
        </w:rPr>
      </w:pPr>
      <w:r>
        <w:rPr>
          <w:rFonts w:hint="eastAsia" w:ascii="Calibri" w:hAnsi="Calibri" w:eastAsia="宋体" w:cs="宋体"/>
          <w:sz w:val="24"/>
          <w:szCs w:val="24"/>
          <w:lang w:bidi="ar"/>
        </w:rPr>
        <w:t>第五条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乙方同意接受并积极配合甲方依据法律法规、业务规则及其他相关规定和本协议，或基于维护公共利益、市场秩序及投资者合法权益等监管需要，对乙方实施的自律监管。</w:t>
      </w:r>
    </w:p>
    <w:p>
      <w:pPr>
        <w:spacing w:line="360" w:lineRule="auto"/>
        <w:ind w:firstLine="480" w:firstLineChars="200"/>
        <w:rPr>
          <w:sz w:val="24"/>
          <w:szCs w:val="24"/>
        </w:rPr>
      </w:pPr>
      <w:r>
        <w:rPr>
          <w:rFonts w:hint="eastAsia" w:ascii="Calibri" w:hAnsi="Calibri" w:eastAsia="宋体" w:cs="宋体"/>
          <w:sz w:val="24"/>
          <w:szCs w:val="24"/>
          <w:lang w:bidi="ar"/>
        </w:rPr>
        <w:t>第六条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应当诚实守信、规范运作，按照法律法规、甲方业务规则及其他相关规定，建立规范的公司治理结构和健全的内部控制制度，履行还本付息、按约使用募集资金、存续期信用风险管理、信息披露及其他相关义务，并保证信息披露内容的真实、准确、完整、及时、公平，没有虚假记载、误导性陈述或重大遗漏。</w:t>
      </w:r>
    </w:p>
    <w:p>
      <w:pPr>
        <w:spacing w:line="360" w:lineRule="auto"/>
        <w:ind w:firstLine="480" w:firstLineChars="200"/>
        <w:rPr>
          <w:sz w:val="24"/>
          <w:szCs w:val="24"/>
        </w:rPr>
      </w:pPr>
      <w:r>
        <w:rPr>
          <w:rFonts w:hint="eastAsia" w:ascii="Calibri" w:hAnsi="Calibri" w:eastAsia="宋体" w:cs="宋体"/>
          <w:sz w:val="24"/>
          <w:szCs w:val="24"/>
          <w:lang w:bidi="ar"/>
        </w:rPr>
        <w:t>第七条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甲方根据业务规则及其他相关规定，对乙方债券实施停复牌，作出暂停上市、恢复上市、终止上市或终止转让的决定。</w:t>
      </w:r>
    </w:p>
    <w:p>
      <w:pPr>
        <w:spacing w:line="360" w:lineRule="auto"/>
        <w:ind w:firstLine="480" w:firstLineChars="200"/>
        <w:rPr>
          <w:sz w:val="24"/>
          <w:szCs w:val="24"/>
        </w:rPr>
      </w:pPr>
      <w:r>
        <w:rPr>
          <w:rFonts w:hint="eastAsia" w:ascii="Calibri" w:hAnsi="Calibri" w:eastAsia="宋体" w:cs="宋体"/>
          <w:sz w:val="24"/>
          <w:szCs w:val="24"/>
          <w:lang w:bidi="ar"/>
        </w:rPr>
        <w:t>第八条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甲方根据业务规则及其他相关规定和监管需要，对乙方进行现场和非现场检查，乙方同意积极配合并督促相关方积极配合。</w:t>
      </w:r>
    </w:p>
    <w:p>
      <w:pPr>
        <w:spacing w:line="360" w:lineRule="auto"/>
        <w:ind w:firstLine="480" w:firstLineChars="200"/>
        <w:rPr>
          <w:sz w:val="24"/>
          <w:szCs w:val="24"/>
        </w:rPr>
      </w:pPr>
      <w:r>
        <w:rPr>
          <w:rFonts w:hint="eastAsia" w:ascii="Calibri" w:hAnsi="Calibri" w:eastAsia="宋体" w:cs="宋体"/>
          <w:sz w:val="24"/>
          <w:szCs w:val="24"/>
          <w:lang w:bidi="ar"/>
        </w:rPr>
        <w:t>前款所述现场检查，是指甲方在乙方及其所属企业和机构的生产、经营、管理等场所，采取查阅、复制、记录、提取文件和资料，采集数据信息，查看实物，谈话及询问等方式，对乙方进行监督检查的行为。</w:t>
      </w:r>
    </w:p>
    <w:p>
      <w:pPr>
        <w:spacing w:line="360" w:lineRule="auto"/>
        <w:ind w:firstLine="480" w:firstLineChars="200"/>
        <w:rPr>
          <w:sz w:val="24"/>
          <w:szCs w:val="24"/>
        </w:rPr>
      </w:pPr>
      <w:r>
        <w:rPr>
          <w:rFonts w:hint="eastAsia" w:ascii="Calibri" w:hAnsi="Calibri" w:eastAsia="宋体" w:cs="宋体"/>
          <w:sz w:val="24"/>
          <w:szCs w:val="24"/>
          <w:lang w:bidi="ar"/>
        </w:rPr>
        <w:t>第九条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违反本协议或出现违规行为的，甲方按照业务规则及其他相关规定，对乙方及相关方采取口头或书面警示、通报批评、公开谴责、收取惩罚性违约金、向相关主管部门出具监管建议函等自律监管措施或纪律处分。</w:t>
      </w:r>
    </w:p>
    <w:p>
      <w:pPr>
        <w:spacing w:line="360" w:lineRule="auto"/>
        <w:ind w:firstLine="480" w:firstLineChars="200"/>
        <w:rPr>
          <w:sz w:val="24"/>
          <w:szCs w:val="24"/>
        </w:rPr>
      </w:pPr>
      <w:r>
        <w:rPr>
          <w:rFonts w:hint="eastAsia" w:ascii="Calibri" w:hAnsi="Calibri" w:eastAsia="宋体" w:cs="宋体"/>
          <w:sz w:val="24"/>
          <w:szCs w:val="24"/>
          <w:lang w:bidi="ar"/>
        </w:rPr>
        <w:t>甲方收取惩罚性违约金遵循收取金额与行为性质、情节轻重、危害程度以及市场影响相适应的原则，惩罚性违约金的适用情形、具体标准、收取程序等由甲方另行规定。</w:t>
      </w:r>
    </w:p>
    <w:p>
      <w:pPr>
        <w:spacing w:line="360" w:lineRule="auto"/>
        <w:ind w:firstLine="480" w:firstLineChars="200"/>
        <w:rPr>
          <w:sz w:val="24"/>
          <w:szCs w:val="24"/>
        </w:rPr>
      </w:pPr>
      <w:r>
        <w:rPr>
          <w:rFonts w:hint="eastAsia" w:ascii="Calibri" w:hAnsi="Calibri" w:eastAsia="宋体" w:cs="宋体"/>
          <w:sz w:val="24"/>
          <w:szCs w:val="24"/>
          <w:lang w:bidi="ar"/>
        </w:rPr>
        <w:t>第十条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乙方应当按照甲方相关通知要求及时足额缴纳上市（挂牌）费用，逾期未缴纳的，甲方有权每日按应缴纳金额的</w:t>
      </w:r>
      <w:r>
        <w:rPr>
          <w:rFonts w:ascii="Calibri" w:hAnsi="Calibri" w:eastAsia="宋体" w:cs="Times New Roman"/>
          <w:sz w:val="24"/>
          <w:szCs w:val="24"/>
          <w:lang w:bidi="ar"/>
        </w:rPr>
        <w:t>0.03%</w:t>
      </w:r>
      <w:r>
        <w:rPr>
          <w:rFonts w:hint="eastAsia" w:ascii="Calibri" w:hAnsi="Calibri" w:eastAsia="宋体" w:cs="宋体"/>
          <w:sz w:val="24"/>
          <w:szCs w:val="24"/>
          <w:lang w:bidi="ar"/>
        </w:rPr>
        <w:t>收取滞纳金。</w:t>
      </w:r>
    </w:p>
    <w:p>
      <w:pPr>
        <w:spacing w:line="360" w:lineRule="auto"/>
        <w:ind w:firstLine="480" w:firstLineChars="200"/>
        <w:rPr>
          <w:sz w:val="24"/>
          <w:szCs w:val="24"/>
        </w:rPr>
      </w:pPr>
      <w:r>
        <w:rPr>
          <w:rFonts w:hint="eastAsia" w:ascii="Calibri" w:hAnsi="Calibri" w:eastAsia="宋体" w:cs="宋体"/>
          <w:sz w:val="24"/>
          <w:szCs w:val="24"/>
          <w:lang w:bidi="ar"/>
        </w:rPr>
        <w:t>甲方对上市（挂牌）费用收费标准、收费方式等进行调整的，按调整后的执行。</w:t>
      </w:r>
    </w:p>
    <w:p>
      <w:pPr>
        <w:spacing w:line="360" w:lineRule="auto"/>
        <w:ind w:firstLine="480" w:firstLineChars="200"/>
        <w:rPr>
          <w:sz w:val="24"/>
          <w:szCs w:val="24"/>
        </w:rPr>
      </w:pPr>
      <w:r>
        <w:rPr>
          <w:rFonts w:hint="eastAsia" w:ascii="Calibri" w:hAnsi="Calibri" w:eastAsia="宋体" w:cs="宋体"/>
          <w:sz w:val="24"/>
          <w:szCs w:val="24"/>
          <w:lang w:bidi="ar"/>
        </w:rPr>
        <w:t>乙方债券终止上市（挂牌）的，其已经缴纳的上市（挂牌）费用不予返还。</w:t>
      </w:r>
    </w:p>
    <w:p>
      <w:pPr>
        <w:spacing w:line="360" w:lineRule="auto"/>
        <w:ind w:firstLine="480" w:firstLineChars="200"/>
        <w:rPr>
          <w:sz w:val="24"/>
          <w:szCs w:val="24"/>
        </w:rPr>
      </w:pPr>
      <w:r>
        <w:rPr>
          <w:rFonts w:hint="eastAsia" w:ascii="Calibri" w:hAnsi="Calibri" w:eastAsia="宋体" w:cs="宋体"/>
          <w:sz w:val="24"/>
          <w:szCs w:val="24"/>
          <w:lang w:bidi="ar"/>
        </w:rPr>
        <w:t>第十一条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因不可抗力、意外事件、技术故障等突发性事件导致债券交易、信息披露及行情发布等出现异常情况，以及甲方采取相关应对措施造成的损失，甲方不承担民事责任，但存在重大过错的除外。</w:t>
      </w:r>
    </w:p>
    <w:p>
      <w:pPr>
        <w:spacing w:line="360" w:lineRule="auto"/>
        <w:ind w:firstLine="480" w:firstLineChars="200"/>
        <w:rPr>
          <w:sz w:val="24"/>
          <w:szCs w:val="24"/>
        </w:rPr>
      </w:pPr>
      <w:r>
        <w:rPr>
          <w:rFonts w:hint="eastAsia" w:ascii="Calibri" w:hAnsi="Calibri" w:eastAsia="宋体" w:cs="宋体"/>
          <w:sz w:val="24"/>
          <w:szCs w:val="24"/>
          <w:lang w:bidi="ar"/>
        </w:rPr>
        <w:t>第十二条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本协议自双方签字盖章之日起生效，至乙方所有债券均终止上市且终止挂牌之日终止。</w:t>
      </w:r>
    </w:p>
    <w:p>
      <w:pPr>
        <w:spacing w:line="360" w:lineRule="auto"/>
        <w:ind w:firstLine="480" w:firstLineChars="200"/>
        <w:rPr>
          <w:sz w:val="24"/>
          <w:szCs w:val="24"/>
        </w:rPr>
      </w:pPr>
      <w:r>
        <w:rPr>
          <w:rFonts w:hint="eastAsia" w:ascii="Calibri" w:hAnsi="Calibri" w:eastAsia="宋体" w:cs="宋体"/>
          <w:sz w:val="24"/>
          <w:szCs w:val="24"/>
          <w:lang w:bidi="ar"/>
        </w:rPr>
        <w:t>第十三条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除本协议第一条的约定外，经双方协商一致，还可以书面方式对本协议作出修改或补充。</w:t>
      </w:r>
    </w:p>
    <w:p>
      <w:pPr>
        <w:spacing w:line="360" w:lineRule="auto"/>
        <w:ind w:firstLine="480" w:firstLineChars="200"/>
        <w:rPr>
          <w:sz w:val="24"/>
          <w:szCs w:val="24"/>
        </w:rPr>
      </w:pPr>
      <w:r>
        <w:rPr>
          <w:rFonts w:hint="eastAsia" w:ascii="Calibri" w:hAnsi="Calibri" w:eastAsia="宋体" w:cs="宋体"/>
          <w:sz w:val="24"/>
          <w:szCs w:val="24"/>
          <w:lang w:bidi="ar"/>
        </w:rPr>
        <w:t>本协议生效后，如因适用法律法规、甲方业务规则及其他相关规定发生变化，导致本协议相关条款与上述规定内容相抵触的，以修订或新颁布的法律法规、甲方业务规则及其他相关规定内容为准。</w:t>
      </w:r>
    </w:p>
    <w:p>
      <w:pPr>
        <w:spacing w:line="360" w:lineRule="auto"/>
        <w:ind w:firstLine="480" w:firstLineChars="200"/>
        <w:rPr>
          <w:sz w:val="24"/>
          <w:szCs w:val="24"/>
        </w:rPr>
      </w:pPr>
      <w:r>
        <w:rPr>
          <w:rFonts w:hint="eastAsia" w:ascii="Calibri" w:hAnsi="Calibri" w:eastAsia="宋体" w:cs="宋体"/>
          <w:sz w:val="24"/>
          <w:szCs w:val="24"/>
          <w:lang w:bidi="ar"/>
        </w:rPr>
        <w:t>第十四条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本协议的执行与解释适用中华人民共和国法律。</w:t>
      </w:r>
    </w:p>
    <w:p>
      <w:pPr>
        <w:spacing w:line="360" w:lineRule="auto"/>
        <w:ind w:firstLine="480" w:firstLineChars="200"/>
        <w:rPr>
          <w:sz w:val="24"/>
          <w:szCs w:val="24"/>
        </w:rPr>
      </w:pPr>
      <w:r>
        <w:rPr>
          <w:rFonts w:hint="eastAsia" w:ascii="Calibri" w:hAnsi="Calibri" w:eastAsia="宋体" w:cs="宋体"/>
          <w:sz w:val="24"/>
          <w:szCs w:val="24"/>
          <w:lang w:bidi="ar"/>
        </w:rPr>
        <w:t>第十五条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甲方建立自律监管内部救济制度，保障乙方根据甲方业务规则的规定，就甲方有关重大自律监管决定行使听证、复核等权利。</w:t>
      </w:r>
    </w:p>
    <w:p>
      <w:pPr>
        <w:spacing w:line="360" w:lineRule="auto"/>
        <w:ind w:firstLine="480" w:firstLineChars="200"/>
        <w:rPr>
          <w:sz w:val="24"/>
          <w:szCs w:val="24"/>
        </w:rPr>
      </w:pPr>
      <w:r>
        <w:rPr>
          <w:rFonts w:hint="eastAsia" w:ascii="Calibri" w:hAnsi="Calibri" w:eastAsia="宋体" w:cs="宋体"/>
          <w:sz w:val="24"/>
          <w:szCs w:val="24"/>
          <w:lang w:bidi="ar"/>
        </w:rPr>
        <w:t>与本协议有关或因执行本协议引起的一切争议及纠纷，双方同意采用以下方式（）（</w:t>
      </w:r>
      <w:r>
        <w:rPr>
          <w:rFonts w:ascii="Calibri" w:hAnsi="Calibri" w:eastAsia="宋体" w:cs="Times New Roman"/>
          <w:sz w:val="24"/>
          <w:szCs w:val="24"/>
          <w:lang w:bidi="ar"/>
        </w:rPr>
        <w:t xml:space="preserve"> A </w:t>
      </w:r>
      <w:r>
        <w:rPr>
          <w:rFonts w:hint="eastAsia" w:ascii="Calibri" w:hAnsi="Calibri" w:eastAsia="宋体" w:cs="宋体"/>
          <w:sz w:val="24"/>
          <w:szCs w:val="24"/>
          <w:lang w:bidi="ar"/>
        </w:rPr>
        <w:t>或</w:t>
      </w:r>
      <w:r>
        <w:rPr>
          <w:rFonts w:ascii="Calibri" w:hAnsi="Calibri" w:eastAsia="宋体" w:cs="Times New Roman"/>
          <w:sz w:val="24"/>
          <w:szCs w:val="24"/>
          <w:lang w:bidi="ar"/>
        </w:rPr>
        <w:t xml:space="preserve"> B</w:t>
      </w:r>
      <w:r>
        <w:rPr>
          <w:rFonts w:hint="eastAsia" w:ascii="Calibri" w:hAnsi="Calibri" w:eastAsia="宋体" w:cs="宋体"/>
          <w:sz w:val="24"/>
          <w:szCs w:val="24"/>
          <w:lang w:bidi="ar"/>
        </w:rPr>
        <w:t>，二选一）予以解决：</w:t>
      </w:r>
    </w:p>
    <w:p>
      <w:pPr>
        <w:spacing w:line="360" w:lineRule="auto"/>
        <w:ind w:firstLine="480" w:firstLineChars="200"/>
        <w:rPr>
          <w:sz w:val="24"/>
          <w:szCs w:val="24"/>
        </w:rPr>
      </w:pPr>
      <w:r>
        <w:rPr>
          <w:rFonts w:ascii="Calibri" w:hAnsi="Calibri" w:eastAsia="宋体" w:cs="Times New Roman"/>
          <w:sz w:val="24"/>
          <w:szCs w:val="24"/>
          <w:lang w:bidi="ar"/>
        </w:rPr>
        <w:t xml:space="preserve">A. </w:t>
      </w:r>
      <w:r>
        <w:rPr>
          <w:rFonts w:hint="eastAsia" w:ascii="Calibri" w:hAnsi="Calibri" w:eastAsia="宋体" w:cs="宋体"/>
          <w:sz w:val="24"/>
          <w:szCs w:val="24"/>
          <w:lang w:bidi="ar"/>
        </w:rPr>
        <w:t>向有管辖权的人民法院提起诉讼；</w:t>
      </w:r>
    </w:p>
    <w:p>
      <w:pPr>
        <w:spacing w:line="360" w:lineRule="auto"/>
        <w:ind w:firstLine="480" w:firstLineChars="200"/>
        <w:rPr>
          <w:sz w:val="24"/>
          <w:szCs w:val="24"/>
        </w:rPr>
      </w:pPr>
      <w:r>
        <w:rPr>
          <w:rFonts w:ascii="Calibri" w:hAnsi="Calibri" w:eastAsia="宋体" w:cs="Times New Roman"/>
          <w:sz w:val="24"/>
          <w:szCs w:val="24"/>
          <w:lang w:bidi="ar"/>
        </w:rPr>
        <w:t xml:space="preserve">B. </w:t>
      </w:r>
      <w:r>
        <w:rPr>
          <w:rFonts w:hint="eastAsia" w:ascii="Calibri" w:hAnsi="Calibri" w:eastAsia="宋体" w:cs="宋体"/>
          <w:sz w:val="24"/>
          <w:szCs w:val="24"/>
          <w:lang w:bidi="ar"/>
        </w:rPr>
        <w:t>提交深圳国际仲裁院在深圳仲裁。</w:t>
      </w:r>
    </w:p>
    <w:p>
      <w:pPr>
        <w:spacing w:line="360" w:lineRule="auto"/>
        <w:ind w:firstLine="480" w:firstLineChars="200"/>
        <w:rPr>
          <w:sz w:val="24"/>
          <w:szCs w:val="24"/>
        </w:rPr>
      </w:pPr>
      <w:r>
        <w:rPr>
          <w:rFonts w:hint="eastAsia" w:ascii="Calibri" w:hAnsi="Calibri" w:eastAsia="宋体" w:cs="宋体"/>
          <w:sz w:val="24"/>
          <w:szCs w:val="24"/>
          <w:lang w:bidi="ar"/>
        </w:rPr>
        <w:t>第十六条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本协议未尽事宜，按照有关法律法规、甲方业务规则及其他相关规定执行。</w:t>
      </w:r>
    </w:p>
    <w:p>
      <w:pPr>
        <w:spacing w:line="360" w:lineRule="auto"/>
        <w:ind w:firstLine="480" w:firstLineChars="200"/>
        <w:rPr>
          <w:sz w:val="24"/>
          <w:szCs w:val="24"/>
        </w:rPr>
      </w:pPr>
      <w:r>
        <w:rPr>
          <w:rFonts w:hint="eastAsia" w:ascii="Calibri" w:hAnsi="Calibri" w:eastAsia="宋体" w:cs="宋体"/>
          <w:sz w:val="24"/>
          <w:szCs w:val="24"/>
          <w:lang w:bidi="ar"/>
        </w:rPr>
        <w:t>第十七条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本协议一式四份，双方各执二份，具有同等法律效力。</w:t>
      </w:r>
    </w:p>
    <w:p>
      <w:pPr>
        <w:widowControl/>
        <w:jc w:val="left"/>
        <w:rPr>
          <w:sz w:val="24"/>
          <w:szCs w:val="24"/>
        </w:rPr>
      </w:pPr>
      <w:r>
        <w:rPr>
          <w:rFonts w:ascii="Calibri" w:hAnsi="Calibri" w:eastAsia="宋体" w:cs="Times New Roman"/>
          <w:sz w:val="24"/>
          <w:szCs w:val="24"/>
          <w:lang w:bidi="ar"/>
        </w:rPr>
        <w:br w:type="page"/>
      </w:r>
    </w:p>
    <w:p>
      <w:pPr>
        <w:spacing w:line="360" w:lineRule="auto"/>
        <w:ind w:firstLine="480" w:firstLineChars="200"/>
        <w:rPr>
          <w:sz w:val="24"/>
          <w:szCs w:val="24"/>
        </w:rPr>
      </w:pPr>
      <w:r>
        <w:rPr>
          <w:rFonts w:hint="eastAsia" w:ascii="Calibri" w:hAnsi="Calibri" w:eastAsia="宋体" w:cs="宋体"/>
          <w:sz w:val="24"/>
          <w:szCs w:val="24"/>
          <w:lang w:bidi="ar"/>
        </w:rPr>
        <w:t>【本页为《深圳证券交易所公司债券上市（挂牌）协议》签署页】</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ascii="Calibri" w:hAnsi="Calibri" w:eastAsia="宋体" w:cs="宋体"/>
          <w:sz w:val="24"/>
          <w:szCs w:val="24"/>
          <w:lang w:bidi="ar"/>
        </w:rPr>
        <w:t>甲方：深圳证券交易所</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w:t>
      </w:r>
    </w:p>
    <w:p>
      <w:pPr>
        <w:spacing w:line="360" w:lineRule="auto"/>
        <w:ind w:firstLine="1080" w:firstLineChars="450"/>
        <w:rPr>
          <w:sz w:val="24"/>
          <w:szCs w:val="24"/>
        </w:rPr>
      </w:pPr>
      <w:r>
        <w:rPr>
          <w:rFonts w:hint="eastAsia" w:ascii="Calibri" w:hAnsi="Calibri" w:eastAsia="宋体" w:cs="宋体"/>
          <w:sz w:val="24"/>
          <w:szCs w:val="24"/>
          <w:lang w:bidi="ar"/>
        </w:rPr>
        <w:t>（单位盖章）</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（公司盖章）</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ascii="Calibri" w:hAnsi="Calibri" w:eastAsia="宋体" w:cs="宋体"/>
          <w:sz w:val="24"/>
          <w:szCs w:val="24"/>
          <w:lang w:bidi="ar"/>
        </w:rPr>
        <w:t>有权签字人：</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有权签字人：</w:t>
      </w:r>
    </w:p>
    <w:p>
      <w:pPr>
        <w:spacing w:line="360" w:lineRule="auto"/>
        <w:ind w:firstLine="480" w:firstLineChars="200"/>
        <w:rPr>
          <w:sz w:val="24"/>
          <w:szCs w:val="24"/>
        </w:rPr>
      </w:pPr>
      <w:r>
        <w:rPr>
          <w:rFonts w:hint="eastAsia" w:ascii="Calibri" w:hAnsi="Calibri" w:eastAsia="宋体" w:cs="宋体"/>
          <w:sz w:val="24"/>
          <w:szCs w:val="24"/>
          <w:lang w:bidi="ar"/>
        </w:rPr>
        <w:t>职务：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职务：</w:t>
      </w:r>
    </w:p>
    <w:p>
      <w:pPr>
        <w:spacing w:line="360" w:lineRule="auto"/>
        <w:ind w:firstLine="480" w:firstLineChars="200"/>
        <w:rPr>
          <w:sz w:val="24"/>
          <w:szCs w:val="24"/>
        </w:rPr>
      </w:pPr>
      <w:r>
        <w:rPr>
          <w:rFonts w:hint="eastAsia" w:ascii="Calibri" w:hAnsi="Calibri" w:eastAsia="宋体" w:cs="宋体"/>
          <w:sz w:val="24"/>
          <w:szCs w:val="24"/>
          <w:lang w:bidi="ar"/>
        </w:rPr>
        <w:t>日期：</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年</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月</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日</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日期：</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年</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月</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日</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2" w:firstLineChars="200"/>
        <w:rPr>
          <w:b/>
          <w:sz w:val="24"/>
          <w:szCs w:val="24"/>
        </w:rPr>
      </w:pPr>
      <w:r>
        <w:rPr>
          <w:rFonts w:hint="eastAsia" w:ascii="Calibri" w:hAnsi="Calibri" w:eastAsia="宋体" w:cs="宋体"/>
          <w:b/>
          <w:sz w:val="24"/>
          <w:szCs w:val="24"/>
          <w:lang w:bidi="ar"/>
        </w:rPr>
        <w:t>特别声明：</w:t>
      </w:r>
    </w:p>
    <w:p>
      <w:pPr>
        <w:spacing w:line="360" w:lineRule="auto"/>
        <w:ind w:firstLine="482" w:firstLineChars="200"/>
        <w:rPr>
          <w:b/>
          <w:sz w:val="24"/>
          <w:szCs w:val="24"/>
        </w:rPr>
      </w:pPr>
      <w:r>
        <w:rPr>
          <w:rFonts w:hint="eastAsia" w:ascii="Calibri" w:hAnsi="Calibri" w:eastAsia="宋体" w:cs="宋体"/>
          <w:b/>
          <w:sz w:val="24"/>
          <w:szCs w:val="24"/>
          <w:lang w:bidi="ar"/>
        </w:rPr>
        <w:t>乙方确认已经认真阅读了本协议，就协议中有关乙方义务以及限制或免除甲方责任的条款，甲方已作出明确解释说明。乙方充分知悉、理解并认可上述条款内容。</w:t>
      </w:r>
    </w:p>
    <w:p>
      <w:pPr>
        <w:spacing w:line="360" w:lineRule="auto"/>
        <w:ind w:firstLine="480" w:firstLineChars="200"/>
        <w:rPr>
          <w:sz w:val="24"/>
          <w:szCs w:val="24"/>
        </w:rPr>
      </w:pPr>
      <w:r>
        <w:rPr>
          <w:rFonts w:hint="eastAsia" w:ascii="Calibri" w:hAnsi="Calibri" w:eastAsia="宋体" w:cs="宋体"/>
          <w:sz w:val="24"/>
          <w:szCs w:val="24"/>
          <w:lang w:bidi="ar"/>
        </w:rPr>
        <w:t>乙方有权签字人：</w:t>
      </w:r>
    </w:p>
    <w:p>
      <w:pPr>
        <w:spacing w:line="360" w:lineRule="auto"/>
        <w:ind w:firstLine="480" w:firstLineChars="200"/>
        <w:rPr>
          <w:sz w:val="24"/>
          <w:szCs w:val="24"/>
        </w:rPr>
      </w:pPr>
      <w:r>
        <w:rPr>
          <w:rFonts w:hint="eastAsia" w:ascii="Calibri" w:hAnsi="Calibri" w:eastAsia="宋体" w:cs="宋体"/>
          <w:sz w:val="24"/>
          <w:szCs w:val="24"/>
          <w:lang w:bidi="ar"/>
        </w:rPr>
        <w:t>（签字）</w:t>
      </w:r>
    </w:p>
    <w:p>
      <w:pPr>
        <w:spacing w:line="360" w:lineRule="auto"/>
        <w:ind w:firstLine="480" w:firstLineChars="200"/>
        <w:rPr>
          <w:sz w:val="24"/>
          <w:szCs w:val="24"/>
        </w:rPr>
      </w:pPr>
      <w:r>
        <w:rPr>
          <w:rFonts w:ascii="Calibri" w:hAnsi="Calibri" w:eastAsia="宋体" w:cs="Times New Roman"/>
          <w:sz w:val="24"/>
          <w:szCs w:val="24"/>
          <w:lang w:bidi="ar"/>
        </w:rPr>
        <w:br w:type="page"/>
      </w:r>
    </w:p>
    <w:p>
      <w:pPr>
        <w:pStyle w:val="3"/>
        <w:widowControl/>
        <w:outlineLvl w:val="0"/>
        <w:rPr>
          <w:rFonts w:ascii="Times New Roman" w:hAnsi="Times New Roman" w:eastAsia="仿宋"/>
          <w:b w:val="0"/>
          <w:bCs w:val="0"/>
        </w:rPr>
      </w:pPr>
      <w:bookmarkStart w:id="86" w:name="_Toc23148"/>
      <w:r>
        <w:rPr>
          <w:rFonts w:hint="eastAsia" w:ascii="Times New Roman" w:hAnsi="Times New Roman" w:eastAsia="仿宋" w:cs="仿宋"/>
          <w:b w:val="0"/>
          <w:bCs w:val="0"/>
        </w:rPr>
        <w:t>附件3</w:t>
      </w:r>
      <w:r>
        <w:rPr>
          <w:rFonts w:ascii="Times New Roman" w:hAnsi="Times New Roman" w:eastAsia="仿宋"/>
          <w:b w:val="0"/>
          <w:bCs w:val="0"/>
        </w:rPr>
        <w:t xml:space="preserve"> </w:t>
      </w:r>
      <w:r>
        <w:rPr>
          <w:rFonts w:hint="eastAsia" w:ascii="Times New Roman" w:hAnsi="Times New Roman" w:eastAsia="仿宋" w:cs="仿宋"/>
          <w:b w:val="0"/>
          <w:bCs w:val="0"/>
        </w:rPr>
        <w:t>债券转让服务申请书暨转让条件确认后是否发生重大事项变化的说明</w:t>
      </w:r>
      <w:bookmarkEnd w:id="86"/>
    </w:p>
    <w:p>
      <w:pPr>
        <w:jc w:val="center"/>
        <w:rPr>
          <w:rFonts w:ascii="Times New Roman" w:hAnsi="Times New Roman" w:eastAsia="宋体" w:cs="Times New Roman"/>
          <w:b/>
          <w:sz w:val="28"/>
          <w:szCs w:val="28"/>
        </w:rPr>
      </w:pPr>
      <w:r>
        <w:rPr>
          <w:rFonts w:ascii="Times New Roman" w:hAnsi="Times New Roman" w:eastAsia="宋体" w:cs="Times New Roman"/>
          <w:b/>
          <w:sz w:val="28"/>
          <w:szCs w:val="28"/>
          <w:lang w:bidi="ar"/>
        </w:rPr>
        <w:t>XX</w:t>
      </w:r>
      <w:r>
        <w:rPr>
          <w:rFonts w:hint="eastAsia" w:ascii="Times New Roman" w:hAnsi="Times New Roman" w:eastAsia="宋体" w:cs="Times New Roman"/>
          <w:b/>
          <w:sz w:val="28"/>
          <w:szCs w:val="28"/>
          <w:lang w:bidi="ar"/>
        </w:rPr>
        <w:t>债券转让服务申请书暨转让条件确认后是否发生重大变化的说明</w:t>
      </w:r>
    </w:p>
    <w:p>
      <w:pPr>
        <w:jc w:val="center"/>
        <w:rPr>
          <w:rFonts w:ascii="隶书" w:hAnsi="隶书" w:eastAsia="隶书" w:cs="隶书"/>
          <w:sz w:val="24"/>
          <w:lang w:bidi="ar"/>
        </w:rPr>
      </w:pPr>
      <w:r>
        <w:rPr>
          <w:rFonts w:hint="eastAsia" w:ascii="隶书" w:hAnsi="隶书" w:eastAsia="隶书" w:cs="隶书"/>
          <w:sz w:val="24"/>
          <w:lang w:bidi="ar"/>
        </w:rPr>
        <w:t>（本说明至少包括但不限于以下内容）</w:t>
      </w:r>
    </w:p>
    <w:p>
      <w:pPr>
        <w:jc w:val="center"/>
        <w:rPr>
          <w:rFonts w:ascii="隶书" w:hAnsi="隶书" w:eastAsia="隶书" w:cs="隶书"/>
          <w:sz w:val="24"/>
          <w:lang w:bidi="ar"/>
        </w:rPr>
      </w:pPr>
      <w:r>
        <w:rPr>
          <w:rFonts w:hint="eastAsia" w:ascii="隶书" w:hAnsi="隶书" w:eastAsia="隶书" w:cs="隶书"/>
          <w:sz w:val="24"/>
          <w:lang w:bidi="ar"/>
        </w:rPr>
        <w:t>（请审慎阅读本范例，真实、准确、完整陈述相关情况）</w:t>
      </w:r>
    </w:p>
    <w:p>
      <w:pPr>
        <w:rPr>
          <w:rFonts w:ascii="Times New Roman" w:hAnsi="Times New Roman" w:eastAsia="宋体" w:cs="Times New Roman"/>
          <w:sz w:val="10"/>
          <w:szCs w:val="10"/>
        </w:rPr>
      </w:pPr>
    </w:p>
    <w:p>
      <w:pPr>
        <w:spacing w:line="360" w:lineRule="auto"/>
        <w:rPr>
          <w:rFonts w:ascii="Calibri" w:hAnsi="Calibri" w:eastAsia="宋体" w:cs="宋体"/>
          <w:b/>
          <w:sz w:val="24"/>
          <w:lang w:val="zh-CN" w:bidi="ar"/>
        </w:rPr>
      </w:pPr>
      <w:r>
        <w:rPr>
          <w:rFonts w:hint="eastAsia" w:ascii="Calibri" w:hAnsi="Calibri" w:eastAsia="宋体" w:cs="宋体"/>
          <w:b/>
          <w:sz w:val="24"/>
          <w:lang w:val="zh-CN" w:bidi="ar"/>
        </w:rPr>
        <w:t>深圳证券交易所：</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XX</w:t>
      </w:r>
      <w:r>
        <w:rPr>
          <w:rFonts w:hint="eastAsia" w:ascii="Times New Roman" w:hAnsi="Times New Roman" w:eastAsia="宋体" w:cs="Times New Roman"/>
          <w:sz w:val="24"/>
          <w:szCs w:val="24"/>
          <w:lang w:bidi="ar"/>
        </w:rPr>
        <w:t>公司（以下简称“发行人”、“本公司”）于</w:t>
      </w:r>
      <w:r>
        <w:rPr>
          <w:rFonts w:ascii="Times New Roman" w:hAnsi="Times New Roman" w:eastAsia="宋体" w:cs="Times New Roman"/>
          <w:sz w:val="24"/>
          <w:szCs w:val="24"/>
          <w:lang w:bidi="ar"/>
        </w:rPr>
        <w:t>20XX</w:t>
      </w:r>
      <w:r>
        <w:rPr>
          <w:rFonts w:hint="eastAsia" w:ascii="Times New Roman" w:hAnsi="Times New Roman" w:eastAsia="宋体" w:cs="Times New Roman"/>
          <w:sz w:val="24"/>
          <w:szCs w:val="24"/>
          <w:lang w:bidi="ar"/>
        </w:rPr>
        <w:t>年</w:t>
      </w:r>
      <w:r>
        <w:rPr>
          <w:rFonts w:ascii="Times New Roman" w:hAnsi="Times New Roman" w:eastAsia="宋体" w:cs="Times New Roman"/>
          <w:sz w:val="24"/>
          <w:szCs w:val="24"/>
          <w:lang w:bidi="ar"/>
        </w:rPr>
        <w:t>X</w:t>
      </w:r>
      <w:r>
        <w:rPr>
          <w:rFonts w:hint="eastAsia" w:ascii="Times New Roman" w:hAnsi="Times New Roman" w:eastAsia="宋体" w:cs="Times New Roman"/>
          <w:sz w:val="24"/>
          <w:szCs w:val="24"/>
          <w:lang w:bidi="ar"/>
        </w:rPr>
        <w:t>月</w:t>
      </w:r>
      <w:r>
        <w:rPr>
          <w:rFonts w:ascii="Times New Roman" w:hAnsi="Times New Roman" w:eastAsia="宋体" w:cs="Times New Roman"/>
          <w:sz w:val="24"/>
          <w:szCs w:val="24"/>
          <w:lang w:bidi="ar"/>
        </w:rPr>
        <w:t>X</w:t>
      </w:r>
      <w:r>
        <w:rPr>
          <w:rFonts w:hint="eastAsia" w:ascii="Times New Roman" w:hAnsi="Times New Roman" w:eastAsia="宋体" w:cs="Times New Roman"/>
          <w:sz w:val="24"/>
          <w:szCs w:val="24"/>
          <w:lang w:bidi="ar"/>
        </w:rPr>
        <w:t>日收到深圳证券交易所《</w:t>
      </w:r>
      <w:r>
        <w:rPr>
          <w:rFonts w:hint="eastAsia" w:ascii="Calibri" w:hAnsi="Calibri" w:eastAsia="宋体" w:cs="宋体"/>
          <w:sz w:val="24"/>
          <w:lang w:bidi="ar"/>
        </w:rPr>
        <w:t>【无异议函全称】</w:t>
      </w:r>
      <w:r>
        <w:rPr>
          <w:rFonts w:hint="eastAsia" w:ascii="Times New Roman" w:hAnsi="Times New Roman" w:eastAsia="宋体" w:cs="Times New Roman"/>
          <w:bCs/>
          <w:sz w:val="24"/>
          <w:szCs w:val="24"/>
          <w:lang w:bidi="ar"/>
        </w:rPr>
        <w:t>》</w:t>
      </w:r>
      <w:r>
        <w:rPr>
          <w:rFonts w:hint="eastAsia" w:ascii="Times New Roman" w:hAnsi="Times New Roman" w:eastAsia="宋体" w:cs="Times New Roman"/>
          <w:sz w:val="24"/>
          <w:szCs w:val="24"/>
          <w:lang w:bidi="ar"/>
        </w:rPr>
        <w:t>（深证函</w:t>
      </w:r>
      <w:r>
        <w:rPr>
          <w:rFonts w:ascii="Times New Roman" w:hAnsi="Times New Roman" w:eastAsia="宋体" w:cs="Times New Roman"/>
          <w:sz w:val="24"/>
          <w:szCs w:val="24"/>
          <w:lang w:bidi="ar"/>
        </w:rPr>
        <w:t>[20XX]XX</w:t>
      </w:r>
      <w:r>
        <w:rPr>
          <w:rFonts w:hint="eastAsia" w:ascii="Times New Roman" w:hAnsi="Times New Roman" w:eastAsia="宋体" w:cs="Times New Roman"/>
          <w:sz w:val="24"/>
          <w:szCs w:val="24"/>
          <w:lang w:bidi="ar"/>
        </w:rPr>
        <w:t>号）（以下简称“《无异议函》”），深圳证券交易所对发行人申请确认发行额度不超过</w:t>
      </w:r>
      <w:r>
        <w:rPr>
          <w:rFonts w:ascii="Times New Roman" w:hAnsi="Times New Roman" w:eastAsia="宋体" w:cs="Times New Roman"/>
          <w:sz w:val="24"/>
          <w:szCs w:val="24"/>
          <w:lang w:bidi="ar"/>
        </w:rPr>
        <w:t>X</w:t>
      </w:r>
      <w:r>
        <w:rPr>
          <w:rFonts w:hint="eastAsia" w:ascii="Times New Roman" w:hAnsi="Times New Roman" w:eastAsia="宋体" w:cs="Times New Roman"/>
          <w:sz w:val="24"/>
          <w:szCs w:val="24"/>
          <w:lang w:bidi="ar"/>
        </w:rPr>
        <w:t>亿元人民币的</w:t>
      </w:r>
      <w:r>
        <w:rPr>
          <w:rFonts w:ascii="Times New Roman" w:hAnsi="Times New Roman" w:eastAsia="宋体" w:cs="Times New Roman"/>
          <w:sz w:val="24"/>
          <w:szCs w:val="24"/>
          <w:lang w:bidi="ar"/>
        </w:rPr>
        <w:t>XX</w:t>
      </w:r>
      <w:r>
        <w:rPr>
          <w:rFonts w:hint="eastAsia" w:ascii="Times New Roman" w:hAnsi="Times New Roman" w:eastAsia="宋体" w:cs="Times New Roman"/>
          <w:sz w:val="24"/>
          <w:szCs w:val="24"/>
          <w:lang w:bidi="ar"/>
        </w:rPr>
        <w:t>公司</w:t>
      </w:r>
      <w:r>
        <w:rPr>
          <w:rFonts w:ascii="Times New Roman" w:hAnsi="Times New Roman" w:eastAsia="宋体" w:cs="Times New Roman"/>
          <w:sz w:val="24"/>
          <w:szCs w:val="24"/>
          <w:lang w:bidi="ar"/>
        </w:rPr>
        <w:t>20XX</w:t>
      </w:r>
      <w:r>
        <w:rPr>
          <w:rFonts w:hint="eastAsia" w:ascii="Times New Roman" w:hAnsi="Times New Roman" w:eastAsia="宋体" w:cs="Times New Roman"/>
          <w:sz w:val="24"/>
          <w:szCs w:val="24"/>
          <w:lang w:bidi="ar"/>
        </w:rPr>
        <w:t>年非公开发行公司债券符合转让条件无异议。【截至本说明出具日，本公司已发行债券的规模为</w:t>
      </w:r>
      <w:r>
        <w:rPr>
          <w:rFonts w:ascii="Times New Roman" w:hAnsi="Times New Roman" w:eastAsia="宋体" w:cs="Times New Roman"/>
          <w:sz w:val="24"/>
          <w:szCs w:val="24"/>
          <w:lang w:bidi="ar"/>
        </w:rPr>
        <w:t>X</w:t>
      </w:r>
      <w:r>
        <w:rPr>
          <w:rFonts w:hint="eastAsia" w:ascii="Times New Roman" w:hAnsi="Times New Roman" w:eastAsia="宋体" w:cs="Times New Roman"/>
          <w:sz w:val="24"/>
          <w:szCs w:val="24"/>
          <w:lang w:bidi="ar"/>
        </w:rPr>
        <w:t>亿元，剩余【】尚未发行】。本公司即将启动</w:t>
      </w:r>
      <w:r>
        <w:rPr>
          <w:rFonts w:ascii="Times New Roman" w:hAnsi="Times New Roman" w:eastAsia="宋体" w:cs="Times New Roman"/>
          <w:sz w:val="24"/>
          <w:szCs w:val="24"/>
          <w:lang w:bidi="ar"/>
        </w:rPr>
        <w:t>XX</w:t>
      </w:r>
      <w:r>
        <w:rPr>
          <w:rFonts w:hint="eastAsia" w:ascii="Times New Roman" w:hAnsi="Times New Roman" w:eastAsia="宋体" w:cs="Times New Roman"/>
          <w:sz w:val="24"/>
          <w:szCs w:val="24"/>
          <w:lang w:bidi="ar"/>
        </w:rPr>
        <w:t>公司</w:t>
      </w:r>
      <w:r>
        <w:rPr>
          <w:rFonts w:ascii="Times New Roman" w:hAnsi="Times New Roman" w:eastAsia="宋体" w:cs="Times New Roman"/>
          <w:sz w:val="24"/>
          <w:szCs w:val="24"/>
          <w:lang w:bidi="ar"/>
        </w:rPr>
        <w:t>20XX</w:t>
      </w:r>
      <w:r>
        <w:rPr>
          <w:rFonts w:hint="eastAsia" w:ascii="Times New Roman" w:hAnsi="Times New Roman" w:eastAsia="宋体" w:cs="Times New Roman"/>
          <w:sz w:val="24"/>
          <w:szCs w:val="24"/>
          <w:lang w:bidi="ar"/>
        </w:rPr>
        <w:t>年非公开发行公司债券（第</w:t>
      </w:r>
      <w:r>
        <w:rPr>
          <w:rFonts w:ascii="Times New Roman" w:hAnsi="Times New Roman" w:eastAsia="宋体" w:cs="Times New Roman"/>
          <w:sz w:val="24"/>
          <w:szCs w:val="24"/>
          <w:lang w:bidi="ar"/>
        </w:rPr>
        <w:t>X</w:t>
      </w:r>
      <w:r>
        <w:rPr>
          <w:rFonts w:hint="eastAsia" w:ascii="Times New Roman" w:hAnsi="Times New Roman" w:eastAsia="宋体" w:cs="Times New Roman"/>
          <w:sz w:val="24"/>
          <w:szCs w:val="24"/>
          <w:lang w:bidi="ar"/>
        </w:rPr>
        <w:t>期）（</w:t>
      </w:r>
      <w:r>
        <w:rPr>
          <w:rFonts w:ascii="Times New Roman" w:hAnsi="Times New Roman" w:eastAsia="宋体" w:cs="Times New Roman"/>
          <w:sz w:val="24"/>
          <w:szCs w:val="24"/>
          <w:lang w:bidi="ar"/>
        </w:rPr>
        <w:t>债</w:t>
      </w:r>
      <w:r>
        <w:rPr>
          <w:rFonts w:hint="eastAsia" w:ascii="Times New Roman" w:hAnsi="Times New Roman" w:eastAsia="宋体" w:cs="Times New Roman"/>
          <w:sz w:val="24"/>
          <w:szCs w:val="24"/>
          <w:lang w:bidi="ar"/>
        </w:rPr>
        <w:t>券简称“</w:t>
      </w:r>
      <w:r>
        <w:rPr>
          <w:rFonts w:hint="eastAsia" w:ascii="Times New Roman" w:hAnsi="Times New Roman" w:eastAsia="宋体" w:cs="宋体"/>
          <w:sz w:val="24"/>
          <w:szCs w:val="24"/>
          <w:lang w:bidi="ar"/>
        </w:rPr>
        <w:t>（不超过</w:t>
      </w:r>
      <w:r>
        <w:rPr>
          <w:rFonts w:ascii="Times New Roman" w:hAnsi="Times New Roman" w:eastAsia="宋体" w:cs="Times New Roman"/>
          <w:sz w:val="24"/>
          <w:szCs w:val="24"/>
          <w:lang w:bidi="ar"/>
        </w:rPr>
        <w:t>15</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30</w:t>
      </w:r>
      <w:r>
        <w:rPr>
          <w:rFonts w:hint="eastAsia" w:ascii="Times New Roman" w:hAnsi="Times New Roman" w:eastAsia="宋体" w:cs="宋体"/>
          <w:sz w:val="24"/>
          <w:szCs w:val="24"/>
          <w:lang w:bidi="ar"/>
        </w:rPr>
        <w:t>个字符）</w:t>
      </w:r>
      <w:r>
        <w:rPr>
          <w:rFonts w:hint="eastAsia" w:ascii="Times New Roman" w:hAnsi="Times New Roman" w:eastAsia="宋体" w:cs="Times New Roman"/>
          <w:sz w:val="24"/>
          <w:szCs w:val="24"/>
          <w:lang w:bidi="ar"/>
        </w:rPr>
        <w:t>”</w:t>
      </w:r>
      <w:r>
        <w:rPr>
          <w:rFonts w:ascii="Times New Roman" w:hAnsi="Times New Roman" w:eastAsia="宋体" w:cs="Times New Roman"/>
          <w:sz w:val="24"/>
          <w:szCs w:val="24"/>
          <w:lang w:bidi="ar"/>
        </w:rPr>
        <w:t xml:space="preserve"> </w:t>
      </w:r>
      <w:r>
        <w:rPr>
          <w:rFonts w:hint="eastAsia" w:ascii="Times New Roman" w:hAnsi="Times New Roman" w:eastAsia="宋体" w:cs="宋体"/>
          <w:sz w:val="24"/>
          <w:szCs w:val="24"/>
          <w:lang w:bidi="ar"/>
        </w:rPr>
        <w:t>，</w:t>
      </w:r>
      <w:r>
        <w:rPr>
          <w:rFonts w:ascii="Times New Roman" w:hAnsi="Times New Roman" w:eastAsia="宋体" w:cs="宋体"/>
          <w:sz w:val="24"/>
          <w:szCs w:val="24"/>
          <w:lang w:bidi="ar"/>
        </w:rPr>
        <w:t>债</w:t>
      </w:r>
      <w:r>
        <w:rPr>
          <w:rFonts w:hint="eastAsia" w:ascii="Times New Roman" w:hAnsi="Times New Roman" w:eastAsia="宋体" w:cs="宋体"/>
          <w:sz w:val="24"/>
          <w:szCs w:val="24"/>
          <w:lang w:bidi="ar"/>
        </w:rPr>
        <w:t>券简称（短）“（不超过</w:t>
      </w:r>
      <w:r>
        <w:rPr>
          <w:rFonts w:ascii="Times New Roman" w:hAnsi="Times New Roman" w:eastAsia="宋体" w:cs="Times New Roman"/>
          <w:sz w:val="24"/>
          <w:szCs w:val="24"/>
          <w:lang w:bidi="ar"/>
        </w:rPr>
        <w:t>4</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8</w:t>
      </w:r>
      <w:r>
        <w:rPr>
          <w:rFonts w:hint="eastAsia" w:ascii="Times New Roman" w:hAnsi="Times New Roman" w:eastAsia="宋体" w:cs="宋体"/>
          <w:sz w:val="24"/>
          <w:szCs w:val="24"/>
          <w:lang w:bidi="ar"/>
        </w:rPr>
        <w:t>个字符）”</w:t>
      </w:r>
      <w:r>
        <w:rPr>
          <w:rFonts w:hint="eastAsia" w:ascii="Times New Roman" w:hAnsi="Times New Roman" w:eastAsia="宋体" w:cs="Times New Roman"/>
          <w:sz w:val="24"/>
          <w:szCs w:val="24"/>
          <w:lang w:bidi="ar"/>
        </w:rPr>
        <w:t>，以下简称“本期债券”）的发行，发行完成后将全部登记在中国证券登记结算有限责任公司深圳分公司，并按时向证券业协会完成债券备案相关工作。</w:t>
      </w:r>
    </w:p>
    <w:p>
      <w:pPr>
        <w:spacing w:line="360" w:lineRule="auto"/>
        <w:ind w:firstLine="480" w:firstLineChars="200"/>
        <w:rPr>
          <w:rFonts w:ascii="Times New Roman" w:hAnsi="Times New Roman" w:eastAsia="宋体" w:cs="宋体"/>
          <w:sz w:val="24"/>
          <w:szCs w:val="24"/>
          <w:lang w:bidi="ar"/>
        </w:rPr>
      </w:pPr>
      <w:r>
        <w:rPr>
          <w:rFonts w:hint="eastAsia" w:ascii="Times New Roman" w:hAnsi="Times New Roman" w:eastAsia="宋体" w:cs="宋体"/>
          <w:sz w:val="24"/>
          <w:szCs w:val="24"/>
          <w:lang w:bidi="ar"/>
        </w:rPr>
        <w:t>本公司认为本期债券符合深交所非公开发行公司债券挂牌转让条件，特此申请本期债券在深交所</w:t>
      </w:r>
      <w:r>
        <w:rPr>
          <w:rFonts w:hint="eastAsia" w:ascii="Times New Roman" w:hAnsi="Times New Roman" w:eastAsia="宋体" w:cs="Times New Roman"/>
          <w:sz w:val="24"/>
          <w:szCs w:val="24"/>
          <w:lang w:bidi="ar"/>
        </w:rPr>
        <w:t>挂牌</w:t>
      </w:r>
      <w:r>
        <w:rPr>
          <w:rFonts w:hint="eastAsia" w:ascii="Times New Roman" w:hAnsi="Times New Roman" w:eastAsia="宋体" w:cs="宋体"/>
          <w:sz w:val="24"/>
          <w:szCs w:val="24"/>
          <w:lang w:bidi="ar"/>
        </w:rPr>
        <w:t>转让，请审核批准。经本公司自查，本期债券符合《公司债券发行与交易管理办法》（以下简称“《管理办法》”）及《深圳证券交易所非公开发行公司债券挂牌规则（</w:t>
      </w:r>
      <w:r>
        <w:rPr>
          <w:rFonts w:ascii="Times New Roman" w:hAnsi="Times New Roman" w:eastAsia="宋体" w:cs="Times New Roman"/>
          <w:sz w:val="24"/>
          <w:szCs w:val="24"/>
          <w:lang w:bidi="ar"/>
        </w:rPr>
        <w:t>2023</w:t>
      </w:r>
      <w:r>
        <w:rPr>
          <w:rFonts w:hint="eastAsia" w:ascii="Times New Roman" w:hAnsi="Times New Roman" w:eastAsia="宋体" w:cs="宋体"/>
          <w:sz w:val="24"/>
          <w:szCs w:val="24"/>
          <w:lang w:bidi="ar"/>
        </w:rPr>
        <w:t>年修订）》（以下简称“《挂牌规则》”）等规定的各项挂牌转让条件，并对债券转让条件确认后相关事项进行了自查，现将有关情况说明如下：</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（本说明自签署日起一个自然月内有效，如出现影响本次债券发行条件或发行人偿付能力的重大事项，将及时自查、报告并更新说明）：</w:t>
      </w:r>
    </w:p>
    <w:p>
      <w:pPr>
        <w:numPr>
          <w:ilvl w:val="0"/>
          <w:numId w:val="2"/>
        </w:numPr>
        <w:spacing w:beforeAutospacing="1" w:line="360" w:lineRule="auto"/>
        <w:ind w:left="562"/>
        <w:rPr>
          <w:rFonts w:ascii="Times New Roman" w:hAnsi="Times New Roman" w:eastAsia="宋体" w:cs="宋体"/>
          <w:b/>
          <w:sz w:val="24"/>
          <w:szCs w:val="24"/>
          <w:lang w:bidi="ar"/>
        </w:rPr>
      </w:pPr>
      <w:r>
        <w:rPr>
          <w:rFonts w:hint="eastAsia" w:ascii="Times New Roman" w:hAnsi="Times New Roman" w:eastAsia="宋体" w:cs="宋体"/>
          <w:b/>
          <w:sz w:val="24"/>
          <w:szCs w:val="24"/>
          <w:lang w:bidi="ar"/>
        </w:rPr>
        <w:t>符合转让条件的自查情况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就本期债券是否符合转让条件进行逐项核查，至少应对《管理办法》第十条、第三十四条至三十六条、《挂牌规则》第十条进行逐项核查</w:t>
      </w:r>
    </w:p>
    <w:p>
      <w:pPr>
        <w:spacing w:line="360" w:lineRule="auto"/>
        <w:ind w:left="562"/>
        <w:rPr>
          <w:rFonts w:ascii="Times New Roman" w:hAnsi="Times New Roman" w:cs="Times New Roman"/>
          <w:b/>
          <w:sz w:val="24"/>
          <w:szCs w:val="24"/>
        </w:rPr>
      </w:pPr>
      <w:r>
        <w:rPr>
          <w:rFonts w:hint="eastAsia" w:ascii="Times New Roman" w:hAnsi="Times New Roman" w:eastAsia="宋体" w:cs="宋体"/>
          <w:b/>
          <w:sz w:val="24"/>
          <w:szCs w:val="24"/>
          <w:lang w:bidi="ar"/>
        </w:rPr>
        <w:t>二、债券转让条件确认后是否存在负面清单指引有关事项的说明</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经发行人自查，自本次债券取得前述《无异议函》至本说明出具日，发行人不存在中国证券业协会《非公开发行公司债券项目承接负面清单指引</w:t>
      </w:r>
      <w:r>
        <w:rPr>
          <w:rFonts w:ascii="Times New Roman" w:hAnsi="Times New Roman" w:eastAsia="宋体" w:cs="Times New Roman"/>
          <w:sz w:val="24"/>
          <w:szCs w:val="24"/>
          <w:lang w:bidi="ar"/>
        </w:rPr>
        <w:t>(2022</w:t>
      </w:r>
      <w:r>
        <w:rPr>
          <w:rFonts w:hint="eastAsia" w:ascii="Times New Roman" w:hAnsi="Times New Roman" w:eastAsia="宋体" w:cs="宋体"/>
          <w:sz w:val="24"/>
          <w:szCs w:val="24"/>
          <w:lang w:bidi="ar"/>
        </w:rPr>
        <w:t>年修订</w:t>
      </w:r>
      <w:r>
        <w:rPr>
          <w:rFonts w:ascii="Times New Roman" w:hAnsi="Times New Roman" w:eastAsia="宋体" w:cs="Times New Roman"/>
          <w:sz w:val="24"/>
          <w:szCs w:val="24"/>
          <w:lang w:bidi="ar"/>
        </w:rPr>
        <w:t>)</w:t>
      </w:r>
      <w:r>
        <w:rPr>
          <w:rFonts w:hint="eastAsia" w:ascii="Times New Roman" w:hAnsi="Times New Roman" w:eastAsia="宋体" w:cs="宋体"/>
          <w:sz w:val="24"/>
          <w:szCs w:val="24"/>
          <w:lang w:bidi="ar"/>
        </w:rPr>
        <w:t>》附件规定的各情形，其中对于最近一年经审计的总资产、净资产或营业收入任一项指标占合并报表相关指标比例超过</w:t>
      </w:r>
      <w:r>
        <w:rPr>
          <w:rFonts w:ascii="Times New Roman" w:hAnsi="Times New Roman" w:eastAsia="宋体" w:cs="Times New Roman"/>
          <w:sz w:val="24"/>
          <w:szCs w:val="24"/>
          <w:lang w:bidi="ar"/>
        </w:rPr>
        <w:t>30%</w:t>
      </w:r>
      <w:r>
        <w:rPr>
          <w:rFonts w:hint="eastAsia" w:ascii="Times New Roman" w:hAnsi="Times New Roman" w:eastAsia="宋体" w:cs="宋体"/>
          <w:sz w:val="24"/>
          <w:szCs w:val="24"/>
          <w:lang w:bidi="ar"/>
        </w:rPr>
        <w:t>的子公司存在负面清单第（一）条至第（七）条及第（十二）条规定情形的，视同发行人属于负面清单范畴。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具体包括：</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一、存在以下情形的发行人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（一）最近</w:t>
      </w:r>
      <w:r>
        <w:rPr>
          <w:rFonts w:ascii="Times New Roman" w:hAnsi="Times New Roman" w:eastAsia="宋体" w:cs="Times New Roman"/>
          <w:sz w:val="24"/>
          <w:szCs w:val="24"/>
          <w:lang w:bidi="ar"/>
        </w:rPr>
        <w:t>24</w:t>
      </w:r>
      <w:r>
        <w:rPr>
          <w:rFonts w:hint="eastAsia" w:ascii="Times New Roman" w:hAnsi="Times New Roman" w:eastAsia="宋体" w:cs="宋体"/>
          <w:sz w:val="24"/>
          <w:szCs w:val="24"/>
          <w:lang w:bidi="ar"/>
        </w:rPr>
        <w:t>个月内公司财务会计文件存在虚假记载，或公司存在其他重大违法行为。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（二）对已</w:t>
      </w:r>
      <w:r>
        <w:rPr>
          <w:rFonts w:hint="eastAsia" w:ascii="Times New Roman" w:hAnsi="Times New Roman" w:eastAsia="宋体" w:cs="宋体"/>
          <w:sz w:val="24"/>
          <w:szCs w:val="24"/>
          <w:lang w:eastAsia="zh-CN" w:bidi="ar"/>
        </w:rPr>
        <w:t>公开</w:t>
      </w:r>
      <w:r>
        <w:rPr>
          <w:rFonts w:hint="eastAsia" w:ascii="Times New Roman" w:hAnsi="Times New Roman" w:eastAsia="宋体" w:cs="宋体"/>
          <w:sz w:val="24"/>
          <w:szCs w:val="24"/>
          <w:lang w:bidi="ar"/>
        </w:rPr>
        <w:t>发行的公司债券或者其他债务有违约或迟延支付本息的事实，仍处于继续状态。</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（三）存在违规对外担保或者资金被关联方或第三方以借款、代偿债务、代垫款项等方式违规占用的情形，仍处于继续状态。</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（四）最近</w:t>
      </w:r>
      <w:r>
        <w:rPr>
          <w:rFonts w:ascii="Times New Roman" w:hAnsi="Times New Roman" w:eastAsia="宋体" w:cs="Times New Roman"/>
          <w:sz w:val="24"/>
          <w:szCs w:val="24"/>
          <w:lang w:bidi="ar"/>
        </w:rPr>
        <w:t>12</w:t>
      </w:r>
      <w:r>
        <w:rPr>
          <w:rFonts w:hint="eastAsia" w:ascii="Times New Roman" w:hAnsi="Times New Roman" w:eastAsia="宋体" w:cs="宋体"/>
          <w:sz w:val="24"/>
          <w:szCs w:val="24"/>
          <w:lang w:bidi="ar"/>
        </w:rPr>
        <w:t>个月内因违反公司债券相关规定被中国证监会采取行政监管措施；或最近</w:t>
      </w:r>
      <w:r>
        <w:rPr>
          <w:rFonts w:ascii="Times New Roman" w:hAnsi="Times New Roman" w:eastAsia="宋体" w:cs="Times New Roman"/>
          <w:sz w:val="24"/>
          <w:szCs w:val="24"/>
          <w:lang w:bidi="ar"/>
        </w:rPr>
        <w:t>6</w:t>
      </w:r>
      <w:r>
        <w:rPr>
          <w:rFonts w:hint="eastAsia" w:ascii="Times New Roman" w:hAnsi="Times New Roman" w:eastAsia="宋体" w:cs="宋体"/>
          <w:sz w:val="24"/>
          <w:szCs w:val="24"/>
          <w:lang w:bidi="ar"/>
        </w:rPr>
        <w:t>个月内因违反公司债券相关规定被证券交易所等自律组织采取纪律处分，尚未完成整改的。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（五）最近</w:t>
      </w:r>
      <w:r>
        <w:rPr>
          <w:rFonts w:ascii="Times New Roman" w:hAnsi="Times New Roman" w:eastAsia="宋体" w:cs="宋体"/>
          <w:sz w:val="24"/>
          <w:szCs w:val="24"/>
          <w:lang w:bidi="ar"/>
        </w:rPr>
        <w:t>2</w:t>
      </w:r>
      <w:r>
        <w:rPr>
          <w:rFonts w:hint="eastAsia" w:ascii="Times New Roman" w:hAnsi="Times New Roman" w:eastAsia="宋体" w:cs="宋体"/>
          <w:sz w:val="24"/>
          <w:szCs w:val="24"/>
          <w:lang w:bidi="ar"/>
        </w:rPr>
        <w:t>年内财务报表曾被注册会计师出具保留意见且保留意见所涉及事项的重大影响尚未消除，或被注册会计师出具否定意见或者无法表示意见的审计报告。</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（六）因严重违法失信行为，被有权部门认定为失信被执行人、失信生产经营单位或者其他失信单位，并被暂停或限制发行公司债券。</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（七）擅自改变前次发行公司债券募集资金的用途或违反前次公司债券申请文件中所作出的承诺，尚未完成整改的。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（八）本次发行募集资金用途违反相关法律法规或募集资金投向不符合国家产业政策。</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（九）除金融类企业外，本次发行债券募集资金用途为持有以交易为目的的金融资产、委托理财等财务性投资，或本次发行债券募集资金用途为直接或间接投资于以买卖有价证券为主要业务的公司。</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（十）本次发行不符合地方政府债务管理规定或者本次发行新增地方政府债务的。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（十一）本次发行文件存在虚假记载、误导性陈述或重大遗漏。</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（十二）存在严重损害投资者合法权益和社会公共利益情形。</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（十三）主管部门认定的存在“闲置土地”、“炒地”、“捂盘惜售”、“哄抬房价”等违法违规行为的房地产公司。</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（十四）典当行。</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（十五）未能同时满足以下条件的担保公司：</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1</w:t>
      </w:r>
      <w:r>
        <w:rPr>
          <w:rFonts w:hint="eastAsia" w:ascii="Times New Roman" w:hAnsi="Times New Roman" w:eastAsia="宋体" w:cs="宋体"/>
          <w:sz w:val="24"/>
          <w:szCs w:val="24"/>
          <w:lang w:bidi="ar"/>
        </w:rPr>
        <w:t>）经营融资担保业务满</w:t>
      </w:r>
      <w:r>
        <w:rPr>
          <w:rFonts w:ascii="Times New Roman" w:hAnsi="Times New Roman" w:eastAsia="宋体" w:cs="Times New Roman"/>
          <w:sz w:val="24"/>
          <w:szCs w:val="24"/>
          <w:lang w:bidi="ar"/>
        </w:rPr>
        <w:t>3</w:t>
      </w:r>
      <w:r>
        <w:rPr>
          <w:rFonts w:hint="eastAsia" w:ascii="Times New Roman" w:hAnsi="Times New Roman" w:eastAsia="宋体" w:cs="宋体"/>
          <w:sz w:val="24"/>
          <w:szCs w:val="24"/>
          <w:lang w:bidi="ar"/>
        </w:rPr>
        <w:t>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）注册资本不低于人民币</w:t>
      </w:r>
      <w:r>
        <w:rPr>
          <w:rFonts w:ascii="Times New Roman" w:hAnsi="Times New Roman" w:eastAsia="宋体" w:cs="Times New Roman"/>
          <w:sz w:val="24"/>
          <w:szCs w:val="24"/>
          <w:lang w:bidi="ar"/>
        </w:rPr>
        <w:t>6</w:t>
      </w:r>
      <w:r>
        <w:rPr>
          <w:rFonts w:hint="eastAsia" w:ascii="Times New Roman" w:hAnsi="Times New Roman" w:eastAsia="宋体" w:cs="宋体"/>
          <w:sz w:val="24"/>
          <w:szCs w:val="24"/>
          <w:lang w:bidi="ar"/>
        </w:rPr>
        <w:t>亿元；</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3</w:t>
      </w:r>
      <w:r>
        <w:rPr>
          <w:rFonts w:hint="eastAsia" w:ascii="Times New Roman" w:hAnsi="Times New Roman" w:eastAsia="宋体" w:cs="宋体"/>
          <w:sz w:val="24"/>
          <w:szCs w:val="24"/>
          <w:lang w:bidi="ar"/>
        </w:rPr>
        <w:t>）近</w:t>
      </w:r>
      <w:r>
        <w:rPr>
          <w:rFonts w:ascii="Times New Roman" w:hAnsi="Times New Roman" w:eastAsia="宋体" w:cs="宋体"/>
          <w:sz w:val="24"/>
          <w:szCs w:val="24"/>
          <w:lang w:bidi="ar"/>
        </w:rPr>
        <w:t>3</w:t>
      </w:r>
      <w:r>
        <w:rPr>
          <w:rFonts w:hint="eastAsia" w:ascii="Times New Roman" w:hAnsi="Times New Roman" w:eastAsia="宋体" w:cs="宋体"/>
          <w:sz w:val="24"/>
          <w:szCs w:val="24"/>
          <w:lang w:bidi="ar"/>
        </w:rPr>
        <w:t>年无重大违法违规行为；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4</w:t>
      </w:r>
      <w:r>
        <w:rPr>
          <w:rFonts w:hint="eastAsia" w:ascii="Times New Roman" w:hAnsi="Times New Roman" w:eastAsia="宋体" w:cs="宋体"/>
          <w:sz w:val="24"/>
          <w:szCs w:val="24"/>
          <w:lang w:bidi="ar"/>
        </w:rPr>
        <w:t>）担保责任余额符合融资担保公司相关管理规定。</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（十六）未能同时满足以下条件的小贷公司：</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1</w:t>
      </w:r>
      <w:r>
        <w:rPr>
          <w:rFonts w:hint="eastAsia" w:ascii="Times New Roman" w:hAnsi="Times New Roman" w:eastAsia="宋体" w:cs="宋体"/>
          <w:sz w:val="24"/>
          <w:szCs w:val="24"/>
          <w:lang w:bidi="ar"/>
        </w:rPr>
        <w:t>）经省级主管机关批准设立或备案，且成立时间满</w:t>
      </w: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）省级监管评级或考核评级最近</w:t>
      </w:r>
      <w:r>
        <w:rPr>
          <w:rFonts w:ascii="Times New Roman" w:hAnsi="Times New Roman" w:eastAsia="宋体" w:cs="宋体"/>
          <w:sz w:val="24"/>
          <w:szCs w:val="24"/>
          <w:lang w:bidi="ar"/>
        </w:rPr>
        <w:t>2</w:t>
      </w:r>
      <w:r>
        <w:rPr>
          <w:rFonts w:hint="eastAsia" w:ascii="Times New Roman" w:hAnsi="Times New Roman" w:eastAsia="宋体" w:cs="宋体"/>
          <w:sz w:val="24"/>
          <w:szCs w:val="24"/>
          <w:lang w:bidi="ar"/>
        </w:rPr>
        <w:t>年连续达到最高等级。</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宋体"/>
          <w:b/>
          <w:sz w:val="24"/>
          <w:szCs w:val="24"/>
          <w:lang w:bidi="ar"/>
        </w:rPr>
        <w:t>三、债券转让条件确认后不存在相关失信行为</w:t>
      </w:r>
    </w:p>
    <w:p>
      <w:pPr>
        <w:spacing w:line="360" w:lineRule="auto"/>
        <w:ind w:firstLine="480" w:firstLineChars="200"/>
        <w:rPr>
          <w:rFonts w:ascii="Times New Roman" w:hAnsi="Times New Roman" w:eastAsia="宋体" w:cs="Times New Roman"/>
          <w:b/>
          <w:sz w:val="24"/>
          <w:szCs w:val="24"/>
        </w:rPr>
      </w:pPr>
      <w:r>
        <w:rPr>
          <w:rFonts w:hint="eastAsia" w:ascii="Times New Roman" w:hAnsi="Times New Roman" w:eastAsia="宋体" w:cs="宋体"/>
          <w:sz w:val="24"/>
          <w:szCs w:val="24"/>
          <w:lang w:bidi="ar"/>
        </w:rPr>
        <w:t>经发行人自查，发行人及其重要子公司不存在因严重违法、失信行为被有权部门认定为失信被执行人、失信生产经营单位或其他失信单位，并被暂停或限制发行公司债券的情形。</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宋体"/>
          <w:b/>
          <w:sz w:val="24"/>
          <w:szCs w:val="24"/>
          <w:lang w:bidi="ar"/>
        </w:rPr>
        <w:t>四、重大事项说明</w:t>
      </w:r>
    </w:p>
    <w:p>
      <w:pPr>
        <w:spacing w:line="360" w:lineRule="auto"/>
        <w:ind w:firstLine="480" w:firstLineChars="200"/>
        <w:rPr>
          <w:rFonts w:ascii="宋体" w:hAnsi="宋体" w:eastAsia="宋体" w:cs="宋体"/>
          <w:sz w:val="24"/>
        </w:rPr>
      </w:pPr>
      <w:r>
        <w:rPr>
          <w:rFonts w:hint="eastAsia" w:ascii="Times New Roman" w:hAnsi="Times New Roman" w:eastAsia="宋体" w:cs="宋体"/>
          <w:sz w:val="24"/>
          <w:szCs w:val="24"/>
          <w:lang w:bidi="ar"/>
        </w:rPr>
        <w:t>经发行人自查，自本次债券取得前述《无异议函》至本说明出具日，就发行人重大事项</w:t>
      </w:r>
      <w:r>
        <w:rPr>
          <w:rFonts w:hint="eastAsia" w:ascii="宋体" w:hAnsi="宋体" w:eastAsia="宋体" w:cs="宋体"/>
          <w:sz w:val="24"/>
          <w:lang w:bidi="ar"/>
        </w:rPr>
        <w:t>情况说明如下（注：表格内容根据《挂牌规则》第三十五条汇总）：</w:t>
      </w:r>
    </w:p>
    <w:tbl>
      <w:tblPr>
        <w:tblStyle w:val="7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673"/>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szCs w:val="24"/>
              </w:rPr>
            </w:pPr>
            <w:r>
              <w:rPr>
                <w:rFonts w:hint="eastAsia" w:ascii="宋体" w:hAnsi="宋体" w:eastAsia="宋体" w:cs="宋体"/>
                <w:b/>
                <w:kern w:val="0"/>
                <w:sz w:val="24"/>
                <w:szCs w:val="24"/>
                <w:lang w:bidi="ar"/>
              </w:rPr>
              <w:t>序号</w:t>
            </w:r>
          </w:p>
        </w:tc>
        <w:tc>
          <w:tcPr>
            <w:tcW w:w="56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szCs w:val="24"/>
              </w:rPr>
            </w:pPr>
            <w:r>
              <w:rPr>
                <w:rFonts w:hint="eastAsia" w:ascii="宋体" w:hAnsi="宋体" w:eastAsia="宋体" w:cs="宋体"/>
                <w:b/>
                <w:kern w:val="0"/>
                <w:sz w:val="24"/>
                <w:szCs w:val="24"/>
                <w:lang w:bidi="ar"/>
              </w:rPr>
              <w:t>内容</w:t>
            </w:r>
          </w:p>
        </w:tc>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lang w:bidi="ar"/>
              </w:rPr>
              <w:t>是否发生所述情况</w:t>
            </w:r>
            <w:r>
              <w:rPr>
                <w:rFonts w:hint="eastAsia" w:ascii="宋体" w:hAnsi="宋体" w:eastAsia="宋体" w:cs="宋体"/>
                <w:kern w:val="0"/>
                <w:sz w:val="24"/>
                <w:szCs w:val="24"/>
                <w:lang w:bidi="ar"/>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宋体" w:hAnsi="宋体" w:eastAsia="宋体" w:cs="宋体"/>
                <w:sz w:val="24"/>
                <w:szCs w:val="24"/>
                <w:lang w:bidi="ar"/>
              </w:rPr>
              <w:t>发行人股权结构或</w:t>
            </w:r>
            <w:r>
              <w:rPr>
                <w:rFonts w:hint="eastAsia" w:ascii="Times New Roman" w:hAnsi="Times New Roman" w:eastAsia="宋体" w:cs="宋体"/>
                <w:kern w:val="0"/>
                <w:sz w:val="24"/>
                <w:szCs w:val="24"/>
                <w:lang w:bidi="ar"/>
              </w:rPr>
              <w:t>生产经营状况发生重大变化</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发行人重大资产抵押、质押、出售、转让、报废或被查封、扣押、冻结</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发行人放弃债权、财产超过上年末净资产的百分之十，或者发生超过上年末净资产百分之十的重大损失</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发行人当年新增借款或者对外提供担保超过上年末净资产的百分之二十</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发行人发生未能清偿到期债务的情况</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发行人分配股利，作出减资、合并、分立、解散、申请破产的决定，或者依法进入破产程序、被责令关闭</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发行人涉及重大诉讼、仲裁事项</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发行人涉嫌犯罪被依法立案调查，受到重大行政处罚、行政监管措施或自律组织纪律处分，或者存在重大失信行为或者重大违法、失信行为</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发行人董事、监事、高级管理人员或者履行同等职责的人员涉嫌犯罪被依法采取强制措施</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发行人控股股东、实际控制人涉嫌犯罪被依法采取强制措施、存在重大失信行为、或者发生变更</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发行人董事长或者总经理、三分之一以上董事、三分之二以上监事发生变动，或者董事长、总经理无法履行职责</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发行人主体或者债券信用评级发生变化</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债券募投项目情况发生重大变化，可能影响募集资金投入和使用计划，或者导致项目预期运营收益实现等存在较大不确定性</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其他对投资者作出投资决策有重大影响的事项</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bl>
    <w:p>
      <w:pPr>
        <w:spacing w:line="360" w:lineRule="auto"/>
        <w:ind w:firstLine="480" w:firstLineChars="200"/>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发生上述任何一项重大事项，请在本表格下方具体说明该重大事项的内容，包括该事项的起因、状态及其对发行人还本付息能力的影响，是否已在募集说明书中披露（说明披露位置）、相关中介机构是否已发表补充意见（如需）等</w:t>
      </w:r>
      <w:r>
        <w:rPr>
          <w:rFonts w:ascii="Times New Roman" w:hAnsi="Times New Roman" w:eastAsia="宋体" w:cs="宋体"/>
          <w:kern w:val="0"/>
          <w:sz w:val="24"/>
          <w:szCs w:val="24"/>
          <w:lang w:bidi="ar"/>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kern w:val="0"/>
          <w:sz w:val="24"/>
          <w:szCs w:val="24"/>
          <w:lang w:bidi="ar"/>
        </w:rPr>
        <w:t>如果发行人为上市公司且处于停牌状态的，应说明停牌原因；如因重大资产重组停牌的，应披露是否导致实际控制人变更，是否与关联方交易等相关情况。</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Calibri"/>
          <w:b/>
          <w:kern w:val="0"/>
          <w:sz w:val="24"/>
          <w:lang w:bidi="ar"/>
        </w:rPr>
        <w:t>五</w:t>
      </w:r>
      <w:r>
        <w:rPr>
          <w:rFonts w:hint="eastAsia" w:ascii="Times New Roman" w:hAnsi="Times New Roman" w:eastAsia="宋体" w:cs="宋体"/>
          <w:b/>
          <w:sz w:val="24"/>
          <w:szCs w:val="24"/>
          <w:lang w:bidi="ar"/>
        </w:rPr>
        <w:t>、发行人最新财务状况说明</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请说明是否更新了本期债券发行时募集说明书中的财务数据，披露的发行人最近一期财务报表是否超过有效期，如超过</w:t>
      </w:r>
      <w:r>
        <w:rPr>
          <w:rFonts w:hint="eastAsia" w:ascii="宋体" w:hAnsi="宋体" w:eastAsia="宋体" w:cs="宋体"/>
          <w:sz w:val="24"/>
          <w:szCs w:val="24"/>
          <w:lang w:bidi="ar"/>
        </w:rPr>
        <w:t>有效期，</w:t>
      </w:r>
      <w:r>
        <w:rPr>
          <w:rFonts w:hint="eastAsia" w:ascii="Times New Roman" w:hAnsi="Times New Roman" w:eastAsia="宋体" w:cs="宋体"/>
          <w:sz w:val="24"/>
          <w:szCs w:val="24"/>
          <w:lang w:bidi="ar"/>
        </w:rPr>
        <w:t>是否根据《深圳证券交易所公司债券发行上市审核业务指引第</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宋体"/>
          <w:sz w:val="24"/>
          <w:szCs w:val="24"/>
          <w:lang w:bidi="ar"/>
        </w:rPr>
        <w:t>号</w:t>
      </w:r>
      <w:r>
        <w:rPr>
          <w:rFonts w:hint="eastAsia" w:ascii="宋体" w:hAnsi="宋体" w:eastAsia="宋体" w:cs="宋体"/>
          <w:sz w:val="24"/>
          <w:szCs w:val="24"/>
          <w:lang w:bidi="ar"/>
        </w:rPr>
        <w:t>——申请文件及其编制要求（2023年修订）</w:t>
      </w:r>
      <w:r>
        <w:rPr>
          <w:rFonts w:hint="eastAsia" w:ascii="Times New Roman" w:hAnsi="Times New Roman" w:eastAsia="宋体" w:cs="宋体"/>
          <w:sz w:val="24"/>
          <w:szCs w:val="24"/>
          <w:lang w:bidi="ar"/>
        </w:rPr>
        <w:t>》第十三条、十四条申请有效期延长，并说明发行人最新经营、财务及现金流情况是否出现不利变化及对本期债券偿债能力是否有较大影响</w:t>
      </w:r>
      <w:r>
        <w:rPr>
          <w:rFonts w:hint="eastAsia" w:ascii="宋体" w:hAnsi="宋体" w:eastAsia="宋体" w:cs="宋体"/>
          <w:sz w:val="24"/>
          <w:szCs w:val="24"/>
          <w:lang w:bidi="ar"/>
        </w:rPr>
        <w:t>、发行人是否仍符合发行条件等</w:t>
      </w: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 xml:space="preserve"> </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如</w:t>
      </w:r>
      <w:r>
        <w:rPr>
          <w:rFonts w:ascii="Times New Roman" w:hAnsi="Times New Roman" w:eastAsia="宋体" w:cs="宋体"/>
          <w:sz w:val="24"/>
          <w:szCs w:val="24"/>
          <w:lang w:bidi="ar"/>
        </w:rPr>
        <w:t>为知名成熟发行人，可以</w:t>
      </w:r>
      <w:r>
        <w:rPr>
          <w:rFonts w:hint="eastAsia" w:ascii="Times New Roman" w:hAnsi="Times New Roman" w:eastAsia="宋体" w:cs="宋体"/>
          <w:sz w:val="24"/>
          <w:szCs w:val="24"/>
          <w:lang w:bidi="ar"/>
        </w:rPr>
        <w:t>根据《深圳证券交易所公司债券发行上市审核业务指引第</w:t>
      </w:r>
      <w:r>
        <w:rPr>
          <w:rFonts w:ascii="Times New Roman" w:hAnsi="Times New Roman" w:eastAsia="宋体" w:cs="Times New Roman"/>
          <w:sz w:val="24"/>
          <w:szCs w:val="24"/>
          <w:lang w:bidi="ar"/>
        </w:rPr>
        <w:t>3</w:t>
      </w:r>
      <w:r>
        <w:rPr>
          <w:rFonts w:hint="eastAsia" w:ascii="Times New Roman" w:hAnsi="Times New Roman" w:eastAsia="宋体" w:cs="宋体"/>
          <w:sz w:val="24"/>
          <w:szCs w:val="24"/>
          <w:lang w:bidi="ar"/>
        </w:rPr>
        <w:t>号——优化审核安排</w:t>
      </w:r>
      <w:r>
        <w:rPr>
          <w:rFonts w:hint="eastAsia" w:ascii="宋体" w:hAnsi="宋体" w:eastAsia="宋体" w:cs="宋体"/>
          <w:sz w:val="24"/>
          <w:szCs w:val="24"/>
          <w:lang w:bidi="ar"/>
        </w:rPr>
        <w:t>（2023年修订）</w:t>
      </w:r>
      <w:r>
        <w:rPr>
          <w:rFonts w:hint="eastAsia" w:ascii="Times New Roman" w:hAnsi="Times New Roman" w:eastAsia="宋体" w:cs="宋体"/>
          <w:sz w:val="24"/>
          <w:szCs w:val="24"/>
          <w:lang w:bidi="ar"/>
        </w:rPr>
        <w:t>》第八条第三项的规定进行延期，请说明不存在</w:t>
      </w:r>
      <w:r>
        <w:rPr>
          <w:rFonts w:hint="eastAsia" w:ascii="宋体" w:hAnsi="宋体" w:eastAsia="宋体" w:cs="宋体"/>
          <w:sz w:val="24"/>
          <w:szCs w:val="24"/>
          <w:lang w:bidi="ar"/>
        </w:rPr>
        <w:t>影响公司经营或者偿债能力的重大不利变化，且不存在</w:t>
      </w:r>
      <w:r>
        <w:rPr>
          <w:rFonts w:hint="eastAsia" w:ascii="Times New Roman" w:hAnsi="Times New Roman" w:eastAsia="宋体" w:cs="宋体"/>
          <w:sz w:val="24"/>
          <w:szCs w:val="24"/>
          <w:lang w:bidi="ar"/>
        </w:rPr>
        <w:t>影响发行条件的重大事项。</w:t>
      </w:r>
    </w:p>
    <w:p>
      <w:pPr>
        <w:spacing w:line="360" w:lineRule="auto"/>
        <w:ind w:firstLine="482" w:firstLineChars="200"/>
        <w:rPr>
          <w:rFonts w:ascii="Times New Roman" w:hAnsi="Times New Roman" w:eastAsia="宋体" w:cs="Calibri"/>
          <w:b/>
          <w:kern w:val="0"/>
          <w:sz w:val="24"/>
        </w:rPr>
      </w:pPr>
      <w:r>
        <w:rPr>
          <w:rFonts w:hint="eastAsia" w:ascii="Times New Roman" w:hAnsi="Times New Roman" w:eastAsia="宋体" w:cs="Calibri"/>
          <w:b/>
          <w:kern w:val="0"/>
          <w:sz w:val="24"/>
          <w:lang w:bidi="ar"/>
        </w:rPr>
        <w:t>六、特殊事项说明</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1、房地产企业</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lang w:bidi="ar"/>
        </w:rPr>
        <w:t>（1）</w:t>
      </w:r>
      <w:r>
        <w:rPr>
          <w:rFonts w:hint="eastAsia" w:ascii="Times New Roman" w:hAnsi="Times New Roman" w:eastAsia="宋体" w:cs="宋体"/>
          <w:sz w:val="24"/>
          <w:szCs w:val="24"/>
          <w:lang w:bidi="ar"/>
        </w:rPr>
        <w:t>请说明发行人是否仍符合分类监管函要求；</w:t>
      </w:r>
    </w:p>
    <w:p>
      <w:pPr>
        <w:spacing w:line="360" w:lineRule="auto"/>
        <w:ind w:firstLine="480" w:firstLineChars="200"/>
        <w:rPr>
          <w:rFonts w:ascii="Times New Roman" w:hAnsi="Times New Roman" w:eastAsia="宋体" w:cs="宋体"/>
          <w:sz w:val="24"/>
          <w:szCs w:val="24"/>
          <w:lang w:bidi="ar"/>
        </w:rPr>
      </w:pP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住房租赁专项债应明确募集资金具体投资项目，并说明项目是否符合住房租赁专项债要求。</w:t>
      </w:r>
    </w:p>
    <w:p>
      <w:pPr>
        <w:spacing w:line="360" w:lineRule="auto"/>
        <w:ind w:firstLine="482" w:firstLineChars="200"/>
        <w:rPr>
          <w:rFonts w:ascii="Times New Roman" w:hAnsi="Times New Roman" w:cs="Times New Roman"/>
          <w:b/>
          <w:sz w:val="24"/>
          <w:szCs w:val="24"/>
        </w:rPr>
      </w:pPr>
      <w:r>
        <w:rPr>
          <w:rFonts w:ascii="Times New Roman" w:hAnsi="Times New Roman" w:eastAsia="宋体" w:cs="宋体"/>
          <w:b/>
          <w:sz w:val="24"/>
          <w:szCs w:val="24"/>
          <w:lang w:bidi="ar"/>
        </w:rPr>
        <w:t>2、</w:t>
      </w:r>
      <w:r>
        <w:rPr>
          <w:rFonts w:hint="eastAsia" w:ascii="Times New Roman" w:hAnsi="Times New Roman" w:eastAsia="宋体" w:cs="宋体"/>
          <w:b/>
          <w:sz w:val="24"/>
          <w:szCs w:val="24"/>
          <w:lang w:bidi="ar"/>
        </w:rPr>
        <w:t>过剩产能企业</w:t>
      </w:r>
    </w:p>
    <w:p>
      <w:pPr>
        <w:spacing w:line="360" w:lineRule="auto"/>
        <w:ind w:firstLine="480" w:firstLineChars="200"/>
        <w:rPr>
          <w:rFonts w:ascii="Times New Roman" w:hAnsi="Times New Roman" w:eastAsia="宋体" w:cs="宋体"/>
          <w:sz w:val="24"/>
          <w:szCs w:val="24"/>
          <w:lang w:bidi="ar"/>
        </w:rPr>
      </w:pPr>
      <w:r>
        <w:rPr>
          <w:rFonts w:hint="eastAsia" w:ascii="Times New Roman" w:hAnsi="Times New Roman" w:eastAsia="宋体" w:cs="宋体"/>
          <w:sz w:val="24"/>
          <w:szCs w:val="24"/>
          <w:lang w:bidi="ar"/>
        </w:rPr>
        <w:t>请说明发行人是否仍符合分类监管函要求。</w:t>
      </w:r>
    </w:p>
    <w:p>
      <w:pPr>
        <w:spacing w:line="360" w:lineRule="auto"/>
        <w:ind w:firstLine="482" w:firstLineChars="200"/>
        <w:rPr>
          <w:rFonts w:ascii="Times New Roman" w:hAnsi="Times New Roman" w:eastAsia="宋体" w:cs="Calibri"/>
          <w:b/>
          <w:kern w:val="0"/>
          <w:sz w:val="24"/>
        </w:rPr>
      </w:pPr>
      <w:r>
        <w:rPr>
          <w:rFonts w:ascii="Times New Roman" w:hAnsi="Times New Roman" w:eastAsia="宋体" w:cs="Calibri"/>
          <w:b/>
          <w:kern w:val="0"/>
          <w:sz w:val="24"/>
          <w:lang w:bidi="ar"/>
        </w:rPr>
        <w:t>七</w:t>
      </w:r>
      <w:r>
        <w:rPr>
          <w:rFonts w:hint="eastAsia" w:ascii="Times New Roman" w:hAnsi="Times New Roman" w:eastAsia="宋体" w:cs="Calibri"/>
          <w:b/>
          <w:kern w:val="0"/>
          <w:sz w:val="24"/>
          <w:lang w:bidi="ar"/>
        </w:rPr>
        <w:t>、其他事项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w:t>
      </w:r>
      <w:r>
        <w:rPr>
          <w:rFonts w:hint="eastAsia" w:ascii="Times New Roman" w:hAnsi="Times New Roman" w:eastAsia="宋体" w:cs="Times New Roman"/>
          <w:sz w:val="24"/>
          <w:szCs w:val="24"/>
          <w:lang w:bidi="ar"/>
        </w:rPr>
        <w:t>、产品设计</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（如发生债券产品设计的变化，请说明变化前后的差异及已履行的决策程序；如无，请明确无。）</w:t>
      </w:r>
    </w:p>
    <w:tbl>
      <w:tblPr>
        <w:tblStyle w:val="7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51"/>
        <w:gridCol w:w="302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kern w:val="0"/>
                <w:sz w:val="20"/>
                <w:szCs w:val="20"/>
              </w:rPr>
            </w:pPr>
            <w:r>
              <w:rPr>
                <w:rFonts w:hint="eastAsia" w:ascii="Calibri" w:hAnsi="Calibri" w:eastAsia="宋体" w:cs="宋体"/>
                <w:b/>
                <w:kern w:val="0"/>
                <w:sz w:val="20"/>
                <w:szCs w:val="20"/>
                <w:lang w:bidi="ar"/>
              </w:rPr>
              <w:t>序号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kern w:val="0"/>
                <w:sz w:val="20"/>
                <w:szCs w:val="20"/>
              </w:rPr>
            </w:pPr>
            <w:r>
              <w:rPr>
                <w:rFonts w:hint="eastAsia" w:ascii="Calibri" w:hAnsi="Calibri" w:eastAsia="宋体" w:cs="宋体"/>
                <w:b/>
                <w:kern w:val="0"/>
                <w:sz w:val="20"/>
                <w:szCs w:val="20"/>
                <w:lang w:bidi="ar"/>
              </w:rPr>
              <w:t>变化前内容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kern w:val="0"/>
                <w:sz w:val="20"/>
                <w:szCs w:val="20"/>
              </w:rPr>
            </w:pPr>
            <w:r>
              <w:rPr>
                <w:rFonts w:hint="eastAsia" w:ascii="Calibri" w:hAnsi="Calibri" w:eastAsia="宋体" w:cs="宋体"/>
                <w:b/>
                <w:kern w:val="0"/>
                <w:sz w:val="20"/>
                <w:szCs w:val="20"/>
                <w:lang w:bidi="ar"/>
              </w:rPr>
              <w:t>变化后内容</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kern w:val="0"/>
                <w:sz w:val="20"/>
                <w:szCs w:val="20"/>
              </w:rPr>
            </w:pPr>
            <w:r>
              <w:rPr>
                <w:rFonts w:hint="eastAsia" w:ascii="Calibri" w:hAnsi="Calibri" w:eastAsia="宋体" w:cs="宋体"/>
                <w:b/>
                <w:lang w:bidi="ar"/>
              </w:rPr>
              <w:t>已履行的</w:t>
            </w:r>
            <w:r>
              <w:rPr>
                <w:rFonts w:hint="eastAsia" w:ascii="Calibri" w:hAnsi="Calibri" w:eastAsia="宋体" w:cs="宋体"/>
                <w:b/>
                <w:kern w:val="0"/>
                <w:sz w:val="20"/>
                <w:szCs w:val="20"/>
                <w:lang w:bidi="ar"/>
              </w:rPr>
              <w:t>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kern w:val="0"/>
                <w:sz w:val="24"/>
                <w:szCs w:val="20"/>
              </w:rPr>
            </w:pPr>
            <w:r>
              <w:rPr>
                <w:rFonts w:ascii="Calibri" w:hAnsi="Calibri" w:eastAsia="宋体" w:cs="Times New Roman"/>
                <w:kern w:val="0"/>
                <w:sz w:val="24"/>
                <w:szCs w:val="20"/>
                <w:lang w:bidi="ar"/>
              </w:rPr>
              <w:t>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kern w:val="0"/>
                <w:sz w:val="24"/>
                <w:szCs w:val="20"/>
              </w:rPr>
            </w:pP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kern w:val="0"/>
                <w:sz w:val="24"/>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kern w:val="0"/>
                <w:sz w:val="24"/>
                <w:szCs w:val="20"/>
              </w:rPr>
            </w:pPr>
            <w:r>
              <w:rPr>
                <w:rFonts w:ascii="Calibri" w:hAnsi="Calibri" w:eastAsia="宋体" w:cs="Times New Roman"/>
                <w:kern w:val="0"/>
                <w:sz w:val="24"/>
                <w:szCs w:val="20"/>
                <w:lang w:bidi="ar"/>
              </w:rPr>
              <w:t>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kern w:val="0"/>
                <w:sz w:val="24"/>
                <w:szCs w:val="20"/>
              </w:rPr>
            </w:pP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kern w:val="0"/>
                <w:sz w:val="24"/>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tcPr>
          <w:p>
            <w:pPr>
              <w:spacing w:beforeAutospacing="1" w:line="360" w:lineRule="auto"/>
              <w:jc w:val="center"/>
              <w:rPr>
                <w:kern w:val="0"/>
                <w:sz w:val="24"/>
                <w:szCs w:val="20"/>
              </w:rPr>
            </w:pPr>
            <w:r>
              <w:rPr>
                <w:rFonts w:ascii="Calibri" w:hAnsi="Calibri" w:eastAsia="宋体" w:cs="Times New Roman"/>
                <w:kern w:val="0"/>
                <w:sz w:val="24"/>
                <w:szCs w:val="20"/>
                <w:lang w:bidi="ar"/>
              </w:rPr>
              <w:t>…</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spacing w:beforeAutospacing="1" w:line="360" w:lineRule="auto"/>
              <w:rPr>
                <w:kern w:val="0"/>
                <w:sz w:val="24"/>
                <w:szCs w:val="20"/>
              </w:rPr>
            </w:pPr>
            <w:r>
              <w:rPr>
                <w:rFonts w:ascii="Calibri" w:hAnsi="Calibri" w:eastAsia="宋体" w:cs="Times New Roman"/>
                <w:kern w:val="0"/>
                <w:sz w:val="24"/>
                <w:szCs w:val="20"/>
                <w:lang w:bidi="ar"/>
              </w:rPr>
              <w:t>…</w:t>
            </w:r>
          </w:p>
        </w:tc>
        <w:tc>
          <w:tcPr>
            <w:tcW w:w="3022" w:type="dxa"/>
            <w:tcBorders>
              <w:top w:val="single" w:color="auto" w:sz="4" w:space="0"/>
              <w:left w:val="single" w:color="auto" w:sz="4" w:space="0"/>
              <w:bottom w:val="single" w:color="auto" w:sz="4" w:space="0"/>
              <w:right w:val="single" w:color="auto" w:sz="4" w:space="0"/>
            </w:tcBorders>
            <w:shd w:val="clear" w:color="auto" w:fill="auto"/>
          </w:tcPr>
          <w:p>
            <w:pPr>
              <w:spacing w:beforeAutospacing="1" w:line="360" w:lineRule="auto"/>
              <w:rPr>
                <w:kern w:val="0"/>
                <w:sz w:val="24"/>
                <w:szCs w:val="20"/>
              </w:rPr>
            </w:pPr>
            <w:r>
              <w:rPr>
                <w:rFonts w:ascii="Calibri" w:hAnsi="Calibri" w:eastAsia="宋体" w:cs="Times New Roman"/>
                <w:kern w:val="0"/>
                <w:sz w:val="24"/>
                <w:szCs w:val="20"/>
                <w:lang w:bidi="ar"/>
              </w:rPr>
              <w:t>…</w:t>
            </w:r>
          </w:p>
        </w:tc>
        <w:tc>
          <w:tcPr>
            <w:tcW w:w="2131" w:type="dxa"/>
            <w:tcBorders>
              <w:top w:val="single" w:color="auto" w:sz="4" w:space="0"/>
              <w:left w:val="single" w:color="auto" w:sz="4" w:space="0"/>
              <w:bottom w:val="single" w:color="auto" w:sz="4" w:space="0"/>
              <w:right w:val="single" w:color="auto" w:sz="4" w:space="0"/>
            </w:tcBorders>
            <w:shd w:val="clear" w:color="auto" w:fill="auto"/>
          </w:tcPr>
          <w:p>
            <w:pPr>
              <w:spacing w:beforeAutospacing="1" w:line="360" w:lineRule="auto"/>
              <w:rPr>
                <w:kern w:val="0"/>
                <w:sz w:val="24"/>
                <w:szCs w:val="20"/>
              </w:rPr>
            </w:pPr>
            <w:r>
              <w:rPr>
                <w:rFonts w:ascii="Calibri" w:hAnsi="Calibri" w:eastAsia="宋体" w:cs="Times New Roman"/>
                <w:kern w:val="0"/>
                <w:sz w:val="24"/>
                <w:szCs w:val="20"/>
                <w:lang w:bidi="ar"/>
              </w:rPr>
              <w:t>…</w:t>
            </w:r>
          </w:p>
        </w:tc>
      </w:tr>
    </w:tbl>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【发行人认为其他应在本说明书中予以说明的事项，请在本部分进行具体说明，包括相关事项的起因、状态及其对发行人的影响等。】</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hint="eastAsia" w:ascii="Times New Roman" w:hAnsi="Times New Roman" w:eastAsia="宋体" w:cs="宋体"/>
          <w:kern w:val="0"/>
          <w:sz w:val="24"/>
          <w:lang w:bidi="ar"/>
        </w:rPr>
        <w:t>如有</w:t>
      </w:r>
      <w:r>
        <w:rPr>
          <w:rFonts w:hint="eastAsia" w:ascii="Times New Roman" w:hAnsi="Times New Roman" w:eastAsia="宋体" w:cs="宋体"/>
          <w:kern w:val="0"/>
          <w:sz w:val="24"/>
          <w:szCs w:val="24"/>
          <w:lang w:bidi="ar"/>
        </w:rPr>
        <w:t>增信措施进展</w:t>
      </w:r>
      <w:r>
        <w:rPr>
          <w:rFonts w:hint="eastAsia" w:ascii="Times New Roman" w:hAnsi="Times New Roman" w:eastAsia="宋体" w:cs="宋体"/>
          <w:kern w:val="0"/>
          <w:sz w:val="24"/>
          <w:lang w:bidi="ar"/>
        </w:rPr>
        <w:t>（</w:t>
      </w:r>
      <w:r>
        <w:rPr>
          <w:rFonts w:hint="eastAsia" w:ascii="Times New Roman" w:hAnsi="Times New Roman" w:eastAsia="宋体" w:cs="宋体"/>
          <w:sz w:val="24"/>
          <w:szCs w:val="24"/>
          <w:lang w:bidi="ar"/>
        </w:rPr>
        <w:t>说明相关手续办理情况，包括</w:t>
      </w:r>
      <w:r>
        <w:rPr>
          <w:rFonts w:hint="eastAsia" w:ascii="Times New Roman" w:hAnsi="Times New Roman" w:eastAsia="宋体" w:cs="宋体"/>
          <w:sz w:val="24"/>
          <w:lang w:bidi="ar"/>
        </w:rPr>
        <w:t>相关权利方</w:t>
      </w:r>
      <w:r>
        <w:rPr>
          <w:rFonts w:hint="eastAsia" w:ascii="Times New Roman" w:hAnsi="Times New Roman" w:eastAsia="宋体" w:cs="宋体"/>
          <w:sz w:val="24"/>
          <w:szCs w:val="24"/>
          <w:lang w:bidi="ar"/>
        </w:rPr>
        <w:t>、登记手续办理机构及办理完毕时间等内容</w:t>
      </w:r>
      <w:r>
        <w:rPr>
          <w:rFonts w:hint="eastAsia" w:ascii="Times New Roman" w:hAnsi="Times New Roman" w:eastAsia="宋体" w:cs="宋体"/>
          <w:kern w:val="0"/>
          <w:sz w:val="24"/>
          <w:lang w:bidi="ar"/>
        </w:rPr>
        <w:t>）或新增增信措施</w:t>
      </w:r>
      <w:r>
        <w:rPr>
          <w:rFonts w:hint="eastAsia" w:ascii="Times New Roman" w:hAnsi="Times New Roman" w:eastAsia="宋体" w:cs="宋体"/>
          <w:kern w:val="0"/>
          <w:sz w:val="24"/>
          <w:szCs w:val="24"/>
          <w:lang w:bidi="ar"/>
        </w:rPr>
        <w:t>，请律师对增信措施的有效性发表意见】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2</w:t>
      </w:r>
      <w:r>
        <w:rPr>
          <w:rFonts w:hint="eastAsia" w:ascii="Times New Roman" w:hAnsi="Times New Roman" w:eastAsia="宋体" w:cs="Times New Roman"/>
          <w:sz w:val="24"/>
          <w:szCs w:val="24"/>
          <w:lang w:bidi="ar"/>
        </w:rPr>
        <w:t>、本</w:t>
      </w:r>
      <w:r>
        <w:rPr>
          <w:rFonts w:hint="eastAsia" w:ascii="Times New Roman" w:hAnsi="Times New Roman" w:eastAsia="宋体" w:cs="宋体"/>
          <w:sz w:val="24"/>
          <w:szCs w:val="24"/>
          <w:lang w:bidi="ar"/>
        </w:rPr>
        <w:t>期债券全称与简称</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本期债券全称为“</w:t>
      </w:r>
      <w:r>
        <w:rPr>
          <w:rFonts w:ascii="Times New Roman" w:hAnsi="Times New Roman" w:eastAsia="宋体" w:cs="Times New Roman"/>
          <w:sz w:val="24"/>
          <w:szCs w:val="24"/>
          <w:lang w:bidi="ar"/>
        </w:rPr>
        <w:t>XX</w:t>
      </w:r>
      <w:r>
        <w:rPr>
          <w:rFonts w:hint="eastAsia" w:ascii="Times New Roman" w:hAnsi="Times New Roman" w:eastAsia="宋体" w:cs="Times New Roman"/>
          <w:sz w:val="24"/>
          <w:szCs w:val="24"/>
          <w:lang w:bidi="ar"/>
        </w:rPr>
        <w:t>公司</w:t>
      </w:r>
      <w:r>
        <w:rPr>
          <w:rFonts w:ascii="Times New Roman" w:hAnsi="Times New Roman" w:eastAsia="宋体" w:cs="Times New Roman"/>
          <w:sz w:val="24"/>
          <w:szCs w:val="24"/>
          <w:lang w:bidi="ar"/>
        </w:rPr>
        <w:t>20XX</w:t>
      </w:r>
      <w:r>
        <w:rPr>
          <w:rFonts w:hint="eastAsia" w:ascii="Times New Roman" w:hAnsi="Times New Roman" w:eastAsia="宋体" w:cs="Times New Roman"/>
          <w:sz w:val="24"/>
          <w:szCs w:val="24"/>
          <w:lang w:bidi="ar"/>
        </w:rPr>
        <w:t>年非公开发行公司债券”，债券简称为“</w:t>
      </w:r>
      <w:r>
        <w:rPr>
          <w:rFonts w:hint="eastAsia" w:ascii="Times New Roman" w:hAnsi="Times New Roman" w:eastAsia="宋体" w:cs="宋体"/>
          <w:sz w:val="24"/>
          <w:szCs w:val="24"/>
          <w:lang w:bidi="ar"/>
        </w:rPr>
        <w:t>（不超过</w:t>
      </w:r>
      <w:r>
        <w:rPr>
          <w:rFonts w:ascii="Times New Roman" w:hAnsi="Times New Roman" w:eastAsia="宋体" w:cs="Times New Roman"/>
          <w:sz w:val="24"/>
          <w:szCs w:val="24"/>
          <w:lang w:bidi="ar"/>
        </w:rPr>
        <w:t>15</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30</w:t>
      </w:r>
      <w:r>
        <w:rPr>
          <w:rFonts w:hint="eastAsia" w:ascii="Times New Roman" w:hAnsi="Times New Roman" w:eastAsia="宋体" w:cs="宋体"/>
          <w:sz w:val="24"/>
          <w:szCs w:val="24"/>
          <w:lang w:bidi="ar"/>
        </w:rPr>
        <w:t>个字符）</w:t>
      </w:r>
      <w:r>
        <w:rPr>
          <w:rFonts w:hint="eastAsia" w:ascii="Times New Roman" w:hAnsi="Times New Roman" w:eastAsia="宋体" w:cs="Times New Roman"/>
          <w:sz w:val="24"/>
          <w:szCs w:val="24"/>
          <w:lang w:bidi="ar"/>
        </w:rPr>
        <w:t>”，</w:t>
      </w:r>
      <w:r>
        <w:rPr>
          <w:rFonts w:hint="eastAsia" w:ascii="Times New Roman" w:hAnsi="Times New Roman" w:eastAsia="宋体" w:cs="宋体"/>
          <w:sz w:val="24"/>
          <w:szCs w:val="24"/>
          <w:lang w:bidi="ar"/>
        </w:rPr>
        <w:t>债券简称（短）为“（不超过</w:t>
      </w:r>
      <w:r>
        <w:rPr>
          <w:rFonts w:ascii="Times New Roman" w:hAnsi="Times New Roman" w:eastAsia="宋体" w:cs="Times New Roman"/>
          <w:sz w:val="24"/>
          <w:szCs w:val="24"/>
          <w:lang w:bidi="ar"/>
        </w:rPr>
        <w:t>4</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8</w:t>
      </w:r>
      <w:r>
        <w:rPr>
          <w:rFonts w:hint="eastAsia" w:ascii="Times New Roman" w:hAnsi="Times New Roman" w:eastAsia="宋体" w:cs="宋体"/>
          <w:sz w:val="24"/>
          <w:szCs w:val="24"/>
          <w:lang w:bidi="ar"/>
        </w:rPr>
        <w:t>个字符）”</w:t>
      </w:r>
      <w:r>
        <w:rPr>
          <w:rFonts w:hint="eastAsia" w:ascii="Times New Roman" w:hAnsi="Times New Roman" w:eastAsia="宋体" w:cs="Times New Roman"/>
          <w:sz w:val="24"/>
          <w:szCs w:val="24"/>
          <w:lang w:bidi="ar"/>
        </w:rPr>
        <w:t>。经查询其他市场已发行或拟发行债券名称，发行人承诺本期债券全称、简称、简称（短）不存在与其他市场债券全称或简称重复的情形。</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3</w:t>
      </w:r>
      <w:r>
        <w:rPr>
          <w:rFonts w:hint="eastAsia" w:ascii="Times New Roman" w:hAnsi="Times New Roman" w:eastAsia="宋体" w:cs="Times New Roman"/>
          <w:sz w:val="24"/>
          <w:szCs w:val="24"/>
          <w:lang w:bidi="ar"/>
        </w:rPr>
        <w:t>、本次发行的中介机构被立案调查情况</w:t>
      </w:r>
    </w:p>
    <w:p>
      <w:pPr>
        <w:spacing w:line="360" w:lineRule="auto"/>
        <w:ind w:firstLine="480" w:firstLineChars="200"/>
        <w:rPr>
          <w:rFonts w:ascii="Times New Roman" w:hAnsi="Times New Roman" w:eastAsia="宋体" w:cs="宋体"/>
          <w:kern w:val="0"/>
          <w:sz w:val="24"/>
          <w:szCs w:val="24"/>
          <w:lang w:val="zh-CN"/>
        </w:rPr>
      </w:pPr>
      <w:r>
        <w:rPr>
          <w:rFonts w:hint="eastAsia" w:ascii="Times New Roman" w:hAnsi="Times New Roman" w:eastAsia="宋体" w:cs="Times New Roman"/>
          <w:sz w:val="24"/>
          <w:szCs w:val="24"/>
          <w:lang w:bidi="ar"/>
        </w:rPr>
        <w:t>请说明本次债券发行的相关中介机构业务资质有效性情况，以及是否存在被立案调查（律师事务所还需核查是否存在被责令整改情形）情形。</w:t>
      </w:r>
      <w:r>
        <w:rPr>
          <w:rFonts w:hint="eastAsia" w:ascii="Times New Roman" w:hAnsi="Times New Roman" w:eastAsia="宋体" w:cs="宋体"/>
          <w:kern w:val="0"/>
          <w:sz w:val="24"/>
          <w:szCs w:val="24"/>
          <w:lang w:val="zh-CN" w:bidi="ar"/>
        </w:rPr>
        <w:t>如存在前述</w:t>
      </w:r>
      <w:r>
        <w:rPr>
          <w:rFonts w:hint="eastAsia" w:ascii="Times New Roman" w:hAnsi="Times New Roman" w:eastAsia="宋体" w:cs="宋体"/>
          <w:kern w:val="0"/>
          <w:sz w:val="24"/>
          <w:szCs w:val="24"/>
          <w:lang w:bidi="ar"/>
        </w:rPr>
        <w:t>情形</w:t>
      </w:r>
      <w:r>
        <w:rPr>
          <w:rFonts w:hint="eastAsia" w:ascii="Times New Roman" w:hAnsi="Times New Roman" w:eastAsia="宋体" w:cs="宋体"/>
          <w:kern w:val="0"/>
          <w:sz w:val="24"/>
          <w:szCs w:val="24"/>
          <w:lang w:val="zh-CN" w:bidi="ar"/>
        </w:rPr>
        <w:t>的，涉案中介机构、主承销商及律师需就被立案或责令整改的原因、中介机构签字人员是否涉案、立案或整改事宜对本次发行的影响发表专项核查意见。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4</w:t>
      </w:r>
      <w:r>
        <w:rPr>
          <w:rFonts w:hint="eastAsia" w:ascii="Times New Roman" w:hAnsi="Times New Roman" w:eastAsia="宋体" w:cs="Times New Roman"/>
          <w:sz w:val="24"/>
          <w:szCs w:val="24"/>
          <w:lang w:bidi="ar"/>
        </w:rPr>
        <w:t>、决议有效期</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发行人股东会、董事会等有权机构关于债券发行之决议是否仍在有效期内。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5</w:t>
      </w:r>
      <w:r>
        <w:rPr>
          <w:rFonts w:hint="eastAsia" w:ascii="Times New Roman" w:hAnsi="Times New Roman" w:eastAsia="宋体" w:cs="Times New Roman"/>
          <w:sz w:val="24"/>
          <w:szCs w:val="24"/>
          <w:lang w:bidi="ar"/>
        </w:rPr>
        <w:t>、发行人承诺履行情况（如有）</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（请发行人汇总列示本次债券募集说明书中的重要承诺，并说明截至本说明出具日的遵守情况。）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6</w:t>
      </w:r>
      <w:r>
        <w:rPr>
          <w:rFonts w:hint="eastAsia" w:ascii="Times New Roman" w:hAnsi="Times New Roman" w:eastAsia="宋体" w:cs="Times New Roman"/>
          <w:sz w:val="24"/>
          <w:szCs w:val="24"/>
          <w:lang w:bidi="ar"/>
        </w:rPr>
        <w:t>、发行及挂牌转让文件承诺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发行人承诺在本期债券发行及挂牌转让过程中，向投资者披露的募集说明书等发行及转让材料与向深圳证券交易所提供的相关发行及转让材料完全一致。</w:t>
      </w:r>
    </w:p>
    <w:p>
      <w:pPr>
        <w:spacing w:line="360" w:lineRule="auto"/>
        <w:ind w:firstLine="480" w:firstLineChars="200"/>
        <w:rPr>
          <w:rFonts w:ascii="Times New Roman" w:hAnsi="Times New Roman" w:cs="宋体"/>
          <w:kern w:val="0"/>
          <w:sz w:val="24"/>
          <w:szCs w:val="24"/>
        </w:rPr>
      </w:pPr>
      <w:r>
        <w:rPr>
          <w:rFonts w:ascii="Times New Roman" w:hAnsi="Times New Roman" w:eastAsia="宋体" w:cs="Times New Roman"/>
          <w:sz w:val="24"/>
          <w:szCs w:val="24"/>
          <w:lang w:bidi="ar"/>
        </w:rPr>
        <w:t>7</w:t>
      </w:r>
      <w:r>
        <w:rPr>
          <w:rFonts w:hint="eastAsia" w:ascii="Times New Roman" w:hAnsi="Times New Roman" w:eastAsia="宋体" w:cs="Times New Roman"/>
          <w:sz w:val="24"/>
          <w:szCs w:val="24"/>
          <w:lang w:bidi="ar"/>
        </w:rPr>
        <w:t>、</w:t>
      </w:r>
      <w:r>
        <w:rPr>
          <w:rFonts w:hint="eastAsia" w:ascii="Times New Roman" w:hAnsi="Times New Roman" w:eastAsia="宋体" w:cs="宋体"/>
          <w:kern w:val="0"/>
          <w:sz w:val="24"/>
          <w:szCs w:val="24"/>
          <w:lang w:bidi="ar"/>
        </w:rPr>
        <w:t>专项品种适用</w:t>
      </w:r>
    </w:p>
    <w:p>
      <w:pPr>
        <w:spacing w:line="360" w:lineRule="auto"/>
        <w:ind w:firstLine="480" w:firstLineChars="200"/>
        <w:rPr>
          <w:rFonts w:ascii="Times New Roman" w:hAnsi="Times New Roman" w:eastAsia="宋体" w:cs="宋体"/>
          <w:kern w:val="0"/>
          <w:sz w:val="24"/>
          <w:szCs w:val="24"/>
          <w:lang w:bidi="ar"/>
        </w:rPr>
      </w:pPr>
      <w:r>
        <w:rPr>
          <w:rFonts w:hint="eastAsia" w:ascii="Times New Roman" w:hAnsi="Times New Roman" w:eastAsia="宋体" w:cs="宋体"/>
          <w:kern w:val="0"/>
          <w:sz w:val="24"/>
          <w:szCs w:val="24"/>
          <w:lang w:bidi="ar"/>
        </w:rPr>
        <w:t>如为公司债券专项品种（短期、可续期、可交换、绿色、低碳转型、科技创新、乡村振兴、“一带一路”、纾困、中小微企业支持等），</w:t>
      </w:r>
      <w:r>
        <w:rPr>
          <w:rFonts w:hint="eastAsia" w:ascii="Times New Roman" w:hAnsi="Times New Roman" w:eastAsia="宋体" w:cs="宋体"/>
          <w:sz w:val="24"/>
          <w:szCs w:val="24"/>
          <w:lang w:bidi="ar"/>
        </w:rPr>
        <w:t>应按照《深圳证券交易所公司债券发行上市审核业务指引第</w:t>
      </w:r>
      <w:r>
        <w:rPr>
          <w:rFonts w:ascii="Times New Roman" w:hAnsi="Times New Roman" w:eastAsia="宋体" w:cs="宋体"/>
          <w:sz w:val="24"/>
          <w:szCs w:val="24"/>
          <w:lang w:bidi="ar"/>
        </w:rPr>
        <w:t>7</w:t>
      </w:r>
      <w:r>
        <w:rPr>
          <w:rFonts w:hint="eastAsia" w:ascii="Times New Roman" w:hAnsi="Times New Roman" w:eastAsia="宋体" w:cs="宋体"/>
          <w:sz w:val="24"/>
          <w:szCs w:val="24"/>
          <w:lang w:bidi="ar"/>
        </w:rPr>
        <w:t>号——专项品种公司债券》等规定逐项核查是否符合相关发行</w:t>
      </w:r>
      <w:r>
        <w:rPr>
          <w:rFonts w:ascii="Times New Roman" w:hAnsi="Times New Roman" w:eastAsia="宋体" w:cs="宋体"/>
          <w:sz w:val="24"/>
          <w:szCs w:val="24"/>
          <w:lang w:bidi="ar"/>
        </w:rPr>
        <w:t>/挂牌</w:t>
      </w:r>
      <w:r>
        <w:rPr>
          <w:rFonts w:hint="eastAsia" w:ascii="Times New Roman" w:hAnsi="Times New Roman" w:eastAsia="宋体" w:cs="宋体"/>
          <w:sz w:val="24"/>
          <w:szCs w:val="24"/>
          <w:lang w:bidi="ar"/>
        </w:rPr>
        <w:t>条件</w:t>
      </w: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 xml:space="preserve"> </w:t>
      </w:r>
    </w:p>
    <w:p>
      <w:pPr>
        <w:spacing w:line="360" w:lineRule="auto"/>
        <w:ind w:firstLine="480" w:firstLineChars="200"/>
        <w:rPr>
          <w:rFonts w:ascii="宋体" w:hAnsi="宋体" w:eastAsia="宋体" w:cs="宋体"/>
          <w:kern w:val="0"/>
          <w:sz w:val="24"/>
          <w:szCs w:val="24"/>
          <w:lang w:bidi="ar"/>
        </w:rPr>
      </w:pPr>
      <w:r>
        <w:rPr>
          <w:rFonts w:hint="eastAsia" w:ascii="宋体" w:hAnsi="宋体" w:eastAsia="宋体" w:cs="宋体"/>
          <w:kern w:val="0"/>
          <w:sz w:val="24"/>
          <w:szCs w:val="24"/>
          <w:lang w:bidi="ar"/>
        </w:rPr>
        <w:t>8、募集资金用途核查</w:t>
      </w:r>
    </w:p>
    <w:p>
      <w:pPr>
        <w:spacing w:line="360" w:lineRule="auto"/>
        <w:ind w:firstLine="480" w:firstLineChars="200"/>
        <w:rPr>
          <w:rFonts w:ascii="宋体" w:hAnsi="宋体" w:eastAsia="宋体" w:cs="宋体"/>
          <w:kern w:val="0"/>
          <w:sz w:val="24"/>
          <w:szCs w:val="24"/>
          <w:lang w:bidi="ar"/>
        </w:rPr>
      </w:pPr>
      <w:r>
        <w:rPr>
          <w:rFonts w:hint="eastAsia" w:ascii="宋体" w:hAnsi="宋体" w:eastAsia="宋体" w:cs="宋体"/>
          <w:kern w:val="0"/>
          <w:sz w:val="24"/>
          <w:szCs w:val="24"/>
          <w:lang w:bidi="ar"/>
        </w:rPr>
        <w:t>说明本期债券募集资金用途与封卷稿是否一致。如存在调整的，应明确本期债券募集资金用途由【】调整为【】，并说明上述募集资金用途变更是否履行相关程序、股东大会及董事会是否出具相关决议，如出具，请补充提交相关文件。请律师对此发表明确的意见。</w:t>
      </w:r>
    </w:p>
    <w:p>
      <w:pPr>
        <w:spacing w:line="360" w:lineRule="auto"/>
        <w:ind w:firstLine="480" w:firstLineChars="200"/>
        <w:rPr>
          <w:rFonts w:ascii="宋体" w:hAnsi="宋体" w:eastAsia="宋体" w:cs="宋体"/>
          <w:sz w:val="24"/>
        </w:rPr>
      </w:pPr>
      <w:r>
        <w:rPr>
          <w:rFonts w:hint="eastAsia" w:ascii="宋体" w:hAnsi="宋体" w:eastAsia="宋体" w:cs="宋体"/>
          <w:kern w:val="0"/>
          <w:sz w:val="24"/>
          <w:szCs w:val="24"/>
          <w:lang w:bidi="ar"/>
        </w:rPr>
        <w:t>列明发行人前次发行的公司债券及其募集资金用途，说明募集说明书约定的用途与实际使用情况是否一致。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综上所述，发行人自领取无异议函之日起至本说明出具日止，发行人不存在中国证券业协会《非公开发行公司债券项目承接负面清单指引（</w:t>
      </w:r>
      <w:r>
        <w:rPr>
          <w:rFonts w:ascii="Times New Roman" w:hAnsi="Times New Roman" w:eastAsia="宋体" w:cs="Times New Roman"/>
          <w:sz w:val="24"/>
          <w:szCs w:val="24"/>
          <w:lang w:bidi="ar"/>
        </w:rPr>
        <w:t>2022</w:t>
      </w:r>
      <w:r>
        <w:rPr>
          <w:rFonts w:hint="eastAsia" w:ascii="Times New Roman" w:hAnsi="Times New Roman" w:eastAsia="宋体" w:cs="Times New Roman"/>
          <w:sz w:val="24"/>
          <w:szCs w:val="24"/>
          <w:lang w:bidi="ar"/>
        </w:rPr>
        <w:t>年修订）》附件规定的各情形或其他限制发行情形，上述对投资者做出投资决策有重大影响的事项均已补充披露，且除上述补充披露内容外，申请文件其他内容与封卷文件一致。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发行人承诺向深交所提交的全部发行、登记及转让服务申请材料不存在任何虚假记载、误导性陈述或重大遗漏，并对其内容的真实性、准确性和完整性承担连带责任。在债券转让服务开始日前，如出现上述提及的不符合转让条件或对债券偿债能力有重大影响的事项，发行人将及时向深交所汇报。</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特此说明</w:t>
      </w:r>
    </w:p>
    <w:p>
      <w:pPr>
        <w:spacing w:beforeAutospacing="1" w:afterAutospacing="1"/>
        <w:ind w:firstLine="480" w:firstLineChars="200"/>
        <w:rPr>
          <w:rFonts w:ascii="Times New Roman" w:hAnsi="Times New Roman" w:eastAsia="宋体" w:cs="Times New Roman"/>
          <w:sz w:val="24"/>
          <w:szCs w:val="24"/>
        </w:rPr>
      </w:pPr>
    </w:p>
    <w:p>
      <w:pPr>
        <w:spacing w:afterAutospacing="1" w:line="360" w:lineRule="auto"/>
        <w:ind w:firstLine="480" w:firstLineChars="200"/>
        <w:rPr>
          <w:rFonts w:ascii="Times New Roman" w:hAnsi="Times New Roman" w:eastAsia="宋体" w:cs="Times New Roman"/>
          <w:sz w:val="24"/>
          <w:szCs w:val="24"/>
        </w:rPr>
      </w:pPr>
    </w:p>
    <w:p>
      <w:pPr>
        <w:spacing w:afterAutospacing="1" w:line="360" w:lineRule="auto"/>
        <w:ind w:firstLine="480" w:firstLineChars="200"/>
        <w:rPr>
          <w:rFonts w:ascii="Times New Roman" w:hAnsi="Times New Roman" w:eastAsia="宋体" w:cs="Times New Roman"/>
          <w:sz w:val="24"/>
          <w:szCs w:val="24"/>
        </w:rPr>
      </w:pPr>
    </w:p>
    <w:p>
      <w:pPr>
        <w:spacing w:afterAutospacing="1" w:line="36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宋体"/>
          <w:sz w:val="24"/>
          <w:szCs w:val="24"/>
          <w:lang w:bidi="ar"/>
        </w:rPr>
        <w:t>发行人（签章）</w:t>
      </w:r>
    </w:p>
    <w:p>
      <w:pPr>
        <w:spacing w:afterAutospacing="1" w:line="36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宋体"/>
          <w:sz w:val="24"/>
          <w:szCs w:val="24"/>
          <w:lang w:bidi="ar"/>
        </w:rPr>
        <w:t>年月日</w:t>
      </w:r>
    </w:p>
    <w:p>
      <w:pPr>
        <w:spacing w:beforeAutospacing="1" w:afterAutospacing="1"/>
        <w:ind w:firstLine="480" w:firstLineChars="200"/>
        <w:jc w:val="right"/>
        <w:rPr>
          <w:rFonts w:ascii="Times New Roman" w:hAnsi="Times New Roman" w:eastAsia="宋体" w:cs="Times New Roman"/>
          <w:sz w:val="24"/>
          <w:szCs w:val="24"/>
        </w:rPr>
      </w:pPr>
    </w:p>
    <w:p>
      <w:pPr>
        <w:spacing w:beforeAutospacing="1" w:afterAutospacing="1"/>
        <w:ind w:firstLine="480" w:firstLineChars="200"/>
        <w:jc w:val="right"/>
        <w:rPr>
          <w:rFonts w:ascii="Times New Roman" w:hAnsi="Times New Roman" w:eastAsia="宋体" w:cs="Times New Roman"/>
          <w:sz w:val="24"/>
          <w:szCs w:val="24"/>
        </w:rPr>
      </w:pPr>
    </w:p>
    <w:p>
      <w:pPr>
        <w:spacing w:beforeAutospacing="1" w:afterAutospacing="1"/>
        <w:ind w:firstLine="480" w:firstLineChars="200"/>
        <w:jc w:val="right"/>
        <w:rPr>
          <w:rFonts w:ascii="Times New Roman" w:hAnsi="Times New Roman" w:eastAsia="宋体" w:cs="Times New Roman"/>
          <w:sz w:val="24"/>
          <w:szCs w:val="24"/>
        </w:rPr>
      </w:pPr>
    </w:p>
    <w:p>
      <w:pPr>
        <w:spacing w:beforeAutospacing="1" w:afterAutospacing="1"/>
        <w:ind w:firstLine="480" w:firstLineChars="200"/>
        <w:jc w:val="right"/>
        <w:rPr>
          <w:rFonts w:ascii="Times New Roman" w:hAnsi="Times New Roman" w:eastAsia="宋体" w:cs="Times New Roman"/>
          <w:sz w:val="24"/>
          <w:szCs w:val="24"/>
        </w:rPr>
      </w:pPr>
    </w:p>
    <w:p>
      <w:pPr>
        <w:spacing w:beforeAutospacing="1" w:afterAutospacing="1"/>
        <w:ind w:firstLine="480" w:firstLineChars="200"/>
        <w:jc w:val="righ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lang w:bidi="ar"/>
        </w:rPr>
        <w:br w:type="page"/>
      </w:r>
    </w:p>
    <w:p>
      <w:pPr>
        <w:pStyle w:val="3"/>
        <w:widowControl/>
        <w:outlineLvl w:val="0"/>
        <w:rPr>
          <w:rFonts w:ascii="Times New Roman" w:hAnsi="Times New Roman" w:eastAsia="仿宋"/>
        </w:rPr>
      </w:pPr>
      <w:bookmarkStart w:id="87" w:name="_Toc20328"/>
      <w:r>
        <w:rPr>
          <w:rFonts w:hint="eastAsia" w:ascii="Times New Roman" w:hAnsi="Times New Roman" w:eastAsia="仿宋" w:cs="仿宋"/>
          <w:b w:val="0"/>
          <w:bCs w:val="0"/>
        </w:rPr>
        <w:t>附件4</w:t>
      </w:r>
      <w:r>
        <w:rPr>
          <w:rFonts w:ascii="Times New Roman" w:hAnsi="Times New Roman" w:eastAsia="仿宋"/>
          <w:b w:val="0"/>
          <w:bCs w:val="0"/>
        </w:rPr>
        <w:t xml:space="preserve"> </w:t>
      </w:r>
      <w:r>
        <w:rPr>
          <w:rFonts w:hint="eastAsia" w:ascii="Times New Roman" w:hAnsi="Times New Roman" w:eastAsia="仿宋" w:cs="仿宋"/>
          <w:b w:val="0"/>
          <w:bCs w:val="0"/>
        </w:rPr>
        <w:t>承销机构关于债券是否符合转让条件的说明</w:t>
      </w:r>
      <w:bookmarkEnd w:id="87"/>
    </w:p>
    <w:p/>
    <w:p>
      <w:pPr>
        <w:jc w:val="center"/>
        <w:rPr>
          <w:rFonts w:ascii="宋体" w:hAnsi="宋体" w:eastAsia="宋体" w:cs="宋体"/>
          <w:b/>
          <w:sz w:val="28"/>
          <w:szCs w:val="28"/>
        </w:rPr>
      </w:pPr>
      <w:r>
        <w:rPr>
          <w:rFonts w:hint="eastAsia" w:ascii="宋体" w:hAnsi="宋体" w:eastAsia="宋体" w:cs="宋体"/>
          <w:b/>
          <w:sz w:val="28"/>
          <w:szCs w:val="28"/>
          <w:lang w:bidi="ar"/>
        </w:rPr>
        <w:t>XX证券公司关于</w:t>
      </w:r>
    </w:p>
    <w:p>
      <w:pPr>
        <w:jc w:val="center"/>
        <w:rPr>
          <w:rFonts w:ascii="宋体" w:hAnsi="宋体" w:eastAsia="宋体" w:cs="宋体"/>
          <w:b/>
          <w:sz w:val="28"/>
          <w:szCs w:val="28"/>
        </w:rPr>
      </w:pPr>
      <w:r>
        <w:rPr>
          <w:rFonts w:hint="eastAsia" w:ascii="宋体" w:hAnsi="宋体" w:eastAsia="宋体" w:cs="宋体"/>
          <w:b/>
          <w:sz w:val="28"/>
          <w:szCs w:val="28"/>
          <w:lang w:bidi="ar"/>
        </w:rPr>
        <w:t>XX公司20XX年非公开发行公司债券（第X期）符合转让条件的说明</w:t>
      </w:r>
    </w:p>
    <w:p>
      <w:pPr>
        <w:jc w:val="center"/>
        <w:rPr>
          <w:rFonts w:ascii="隶书" w:hAnsi="隶书" w:eastAsia="隶书" w:cs="隶书"/>
          <w:sz w:val="24"/>
        </w:rPr>
      </w:pPr>
      <w:r>
        <w:rPr>
          <w:rFonts w:hint="eastAsia" w:ascii="隶书" w:hAnsi="隶书" w:eastAsia="隶书" w:cs="隶书"/>
          <w:sz w:val="24"/>
          <w:lang w:bidi="ar"/>
        </w:rPr>
        <w:t>（本说明至少包括但不限于以下内容）</w:t>
      </w:r>
    </w:p>
    <w:p>
      <w:pPr>
        <w:spacing w:line="360" w:lineRule="auto"/>
        <w:ind w:firstLine="480" w:firstLineChars="200"/>
        <w:jc w:val="center"/>
        <w:rPr>
          <w:sz w:val="24"/>
        </w:rPr>
      </w:pPr>
    </w:p>
    <w:p>
      <w:pPr>
        <w:spacing w:line="360" w:lineRule="auto"/>
        <w:rPr>
          <w:b/>
          <w:sz w:val="24"/>
        </w:rPr>
      </w:pPr>
      <w:r>
        <w:rPr>
          <w:rFonts w:hint="eastAsia" w:ascii="Calibri" w:hAnsi="Calibri" w:eastAsia="宋体" w:cs="宋体"/>
          <w:b/>
          <w:sz w:val="24"/>
          <w:lang w:bidi="ar"/>
        </w:rPr>
        <w:t>深圳证券交易所：</w:t>
      </w:r>
      <w:r>
        <w:rPr>
          <w:rFonts w:ascii="Calibri" w:hAnsi="Calibri" w:eastAsia="宋体" w:cs="Times New Roman"/>
          <w:b/>
          <w:sz w:val="24"/>
          <w:lang w:bidi="ar"/>
        </w:rPr>
        <w:tab/>
      </w:r>
    </w:p>
    <w:p>
      <w:pPr>
        <w:spacing w:line="360" w:lineRule="auto"/>
        <w:ind w:firstLine="480" w:firstLineChars="200"/>
        <w:rPr>
          <w:sz w:val="24"/>
        </w:rPr>
      </w:pPr>
      <w:r>
        <w:rPr>
          <w:rFonts w:hint="eastAsia" w:ascii="Calibri" w:hAnsi="Calibri" w:eastAsia="宋体" w:cs="宋体"/>
          <w:sz w:val="24"/>
          <w:lang w:bidi="ar"/>
        </w:rPr>
        <w:t>根据《中华人民共和国公司法》、《中华人民共和国证券法》、《公司债券发行与交易管理办法》（以下简称“《管理办法》”）、《深圳证券交易所非公开发行公司债券挂牌规则（</w:t>
      </w:r>
      <w:r>
        <w:rPr>
          <w:rFonts w:ascii="Calibri" w:hAnsi="Calibri" w:eastAsia="宋体" w:cs="Times New Roman"/>
          <w:sz w:val="24"/>
          <w:lang w:bidi="ar"/>
        </w:rPr>
        <w:t>2023</w:t>
      </w:r>
      <w:r>
        <w:rPr>
          <w:rFonts w:hint="eastAsia" w:ascii="Calibri" w:hAnsi="Calibri" w:eastAsia="宋体" w:cs="宋体"/>
          <w:sz w:val="24"/>
          <w:lang w:bidi="ar"/>
        </w:rPr>
        <w:t>年修订）》（以下简称“《挂牌规则》”）等的规定，及</w:t>
      </w:r>
      <w:r>
        <w:rPr>
          <w:rFonts w:ascii="Calibri" w:hAnsi="Calibri" w:eastAsia="宋体" w:cs="Times New Roman"/>
          <w:sz w:val="24"/>
          <w:lang w:bidi="ar"/>
        </w:rPr>
        <w:t>XX</w:t>
      </w:r>
      <w:r>
        <w:rPr>
          <w:rFonts w:hint="eastAsia" w:ascii="Calibri" w:hAnsi="Calibri" w:eastAsia="宋体" w:cs="宋体"/>
          <w:sz w:val="24"/>
          <w:lang w:bidi="ar"/>
        </w:rPr>
        <w:t>公司（以下简称“公司”或“发行人”）于</w:t>
      </w:r>
      <w:r>
        <w:rPr>
          <w:rFonts w:ascii="Calibri" w:hAnsi="Calibri" w:eastAsia="宋体" w:cs="Times New Roman"/>
          <w:sz w:val="24"/>
          <w:lang w:bidi="ar"/>
        </w:rPr>
        <w:t>20XX</w:t>
      </w:r>
      <w:r>
        <w:rPr>
          <w:rFonts w:hint="eastAsia" w:ascii="Calibri" w:hAnsi="Calibri" w:eastAsia="宋体" w:cs="宋体"/>
          <w:sz w:val="24"/>
          <w:lang w:bidi="ar"/>
        </w:rPr>
        <w:t>年</w:t>
      </w:r>
      <w:r>
        <w:rPr>
          <w:rFonts w:ascii="Calibri" w:hAnsi="Calibri" w:eastAsia="宋体" w:cs="Times New Roman"/>
          <w:sz w:val="24"/>
          <w:lang w:bidi="ar"/>
        </w:rPr>
        <w:t>X</w:t>
      </w:r>
      <w:r>
        <w:rPr>
          <w:rFonts w:hint="eastAsia" w:ascii="Calibri" w:hAnsi="Calibri" w:eastAsia="宋体" w:cs="宋体"/>
          <w:sz w:val="24"/>
          <w:lang w:bidi="ar"/>
        </w:rPr>
        <w:t>月</w:t>
      </w:r>
      <w:r>
        <w:rPr>
          <w:rFonts w:ascii="Calibri" w:hAnsi="Calibri" w:eastAsia="宋体" w:cs="Times New Roman"/>
          <w:sz w:val="24"/>
          <w:lang w:bidi="ar"/>
        </w:rPr>
        <w:t>X</w:t>
      </w:r>
      <w:r>
        <w:rPr>
          <w:rFonts w:hint="eastAsia" w:ascii="Calibri" w:hAnsi="Calibri" w:eastAsia="宋体" w:cs="宋体"/>
          <w:sz w:val="24"/>
          <w:lang w:bidi="ar"/>
        </w:rPr>
        <w:t>日取得的深圳证券交易所《【无异议函全称】》（深证函【</w:t>
      </w:r>
      <w:r>
        <w:rPr>
          <w:rFonts w:ascii="Calibri" w:hAnsi="Calibri" w:eastAsia="宋体" w:cs="Times New Roman"/>
          <w:sz w:val="24"/>
          <w:lang w:bidi="ar"/>
        </w:rPr>
        <w:t>20XX</w:t>
      </w:r>
      <w:r>
        <w:rPr>
          <w:rFonts w:hint="eastAsia" w:ascii="Calibri" w:hAnsi="Calibri" w:eastAsia="宋体" w:cs="宋体"/>
          <w:sz w:val="24"/>
          <w:lang w:bidi="ar"/>
        </w:rPr>
        <w:t>】</w:t>
      </w:r>
      <w:r>
        <w:rPr>
          <w:rFonts w:ascii="Calibri" w:hAnsi="Calibri" w:eastAsia="宋体" w:cs="Times New Roman"/>
          <w:sz w:val="24"/>
          <w:lang w:bidi="ar"/>
        </w:rPr>
        <w:t>XX</w:t>
      </w:r>
      <w:r>
        <w:rPr>
          <w:rFonts w:hint="eastAsia" w:ascii="Calibri" w:hAnsi="Calibri" w:eastAsia="宋体" w:cs="宋体"/>
          <w:sz w:val="24"/>
          <w:lang w:bidi="ar"/>
        </w:rPr>
        <w:t>号），</w:t>
      </w:r>
      <w:r>
        <w:rPr>
          <w:rFonts w:ascii="Calibri" w:hAnsi="Calibri" w:eastAsia="宋体" w:cs="Times New Roman"/>
          <w:sz w:val="24"/>
          <w:lang w:bidi="ar"/>
        </w:rPr>
        <w:t>XX</w:t>
      </w:r>
      <w:r>
        <w:rPr>
          <w:rFonts w:hint="eastAsia" w:ascii="Calibri" w:hAnsi="Calibri" w:eastAsia="宋体" w:cs="宋体"/>
          <w:sz w:val="24"/>
          <w:lang w:bidi="ar"/>
        </w:rPr>
        <w:t>公司即将启动</w:t>
      </w:r>
      <w:r>
        <w:rPr>
          <w:rFonts w:ascii="Calibri" w:hAnsi="Calibri" w:eastAsia="宋体" w:cs="Times New Roman"/>
          <w:sz w:val="24"/>
          <w:lang w:bidi="ar"/>
        </w:rPr>
        <w:t>XX</w:t>
      </w:r>
      <w:r>
        <w:rPr>
          <w:rFonts w:hint="eastAsia" w:ascii="Calibri" w:hAnsi="Calibri" w:eastAsia="宋体" w:cs="宋体"/>
          <w:sz w:val="24"/>
          <w:lang w:bidi="ar"/>
        </w:rPr>
        <w:t>公司</w:t>
      </w:r>
      <w:r>
        <w:rPr>
          <w:rFonts w:ascii="Calibri" w:hAnsi="Calibri" w:eastAsia="宋体" w:cs="Times New Roman"/>
          <w:sz w:val="24"/>
          <w:lang w:bidi="ar"/>
        </w:rPr>
        <w:t>20XX</w:t>
      </w:r>
      <w:r>
        <w:rPr>
          <w:rFonts w:hint="eastAsia" w:ascii="Calibri" w:hAnsi="Calibri" w:eastAsia="宋体" w:cs="宋体"/>
          <w:sz w:val="24"/>
          <w:lang w:bidi="ar"/>
        </w:rPr>
        <w:t>年非公开发行公司债券（第</w:t>
      </w:r>
      <w:r>
        <w:rPr>
          <w:rFonts w:ascii="Calibri" w:hAnsi="Calibri" w:eastAsia="宋体" w:cs="Times New Roman"/>
          <w:sz w:val="24"/>
          <w:lang w:bidi="ar"/>
        </w:rPr>
        <w:t>X</w:t>
      </w:r>
      <w:r>
        <w:rPr>
          <w:rFonts w:hint="eastAsia" w:ascii="Calibri" w:hAnsi="Calibri" w:eastAsia="宋体" w:cs="宋体"/>
          <w:sz w:val="24"/>
          <w:lang w:bidi="ar"/>
        </w:rPr>
        <w:t>期）（</w:t>
      </w:r>
      <w:r>
        <w:rPr>
          <w:rFonts w:ascii="Calibri" w:hAnsi="Calibri" w:eastAsia="宋体" w:cs="宋体"/>
          <w:sz w:val="24"/>
          <w:lang w:bidi="ar"/>
        </w:rPr>
        <w:t>债</w:t>
      </w:r>
      <w:r>
        <w:rPr>
          <w:rFonts w:hint="eastAsia" w:ascii="Calibri" w:hAnsi="Calibri" w:eastAsia="宋体" w:cs="宋体"/>
          <w:sz w:val="24"/>
          <w:lang w:bidi="ar"/>
        </w:rPr>
        <w:t>券简称“</w:t>
      </w:r>
      <w:r>
        <w:rPr>
          <w:rFonts w:hint="eastAsia" w:ascii="Times New Roman" w:hAnsi="Times New Roman" w:eastAsia="宋体" w:cs="宋体"/>
          <w:sz w:val="24"/>
          <w:szCs w:val="24"/>
          <w:lang w:bidi="ar"/>
        </w:rPr>
        <w:t>（不超过</w:t>
      </w:r>
      <w:r>
        <w:rPr>
          <w:rFonts w:ascii="Times New Roman" w:hAnsi="Times New Roman" w:eastAsia="宋体" w:cs="Times New Roman"/>
          <w:sz w:val="24"/>
          <w:szCs w:val="24"/>
          <w:lang w:bidi="ar"/>
        </w:rPr>
        <w:t>15</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30</w:t>
      </w:r>
      <w:r>
        <w:rPr>
          <w:rFonts w:hint="eastAsia" w:ascii="Times New Roman" w:hAnsi="Times New Roman" w:eastAsia="宋体" w:cs="宋体"/>
          <w:sz w:val="24"/>
          <w:szCs w:val="24"/>
          <w:lang w:bidi="ar"/>
        </w:rPr>
        <w:t>个字符）</w:t>
      </w:r>
      <w:r>
        <w:rPr>
          <w:rFonts w:ascii="Calibri" w:hAnsi="Calibri" w:eastAsia="宋体" w:cs="Times New Roman"/>
          <w:sz w:val="24"/>
          <w:lang w:bidi="ar"/>
        </w:rPr>
        <w:t>”</w:t>
      </w:r>
      <w:r>
        <w:rPr>
          <w:rFonts w:hint="eastAsia" w:ascii="Calibri" w:hAnsi="Calibri" w:eastAsia="宋体" w:cs="宋体"/>
          <w:sz w:val="24"/>
          <w:lang w:bidi="ar"/>
        </w:rPr>
        <w:t>，</w:t>
      </w:r>
      <w:r>
        <w:rPr>
          <w:rFonts w:ascii="Times New Roman" w:hAnsi="Times New Roman" w:eastAsia="宋体" w:cs="Times New Roman"/>
          <w:sz w:val="24"/>
          <w:szCs w:val="24"/>
          <w:lang w:bidi="ar"/>
        </w:rPr>
        <w:t xml:space="preserve"> 债</w:t>
      </w:r>
      <w:r>
        <w:rPr>
          <w:rFonts w:hint="eastAsia" w:ascii="Times New Roman" w:hAnsi="Times New Roman" w:eastAsia="宋体" w:cs="宋体"/>
          <w:sz w:val="24"/>
          <w:szCs w:val="24"/>
          <w:lang w:bidi="ar"/>
        </w:rPr>
        <w:t>券简称（短）“（不超过</w:t>
      </w:r>
      <w:r>
        <w:rPr>
          <w:rFonts w:ascii="Times New Roman" w:hAnsi="Times New Roman" w:eastAsia="宋体" w:cs="Times New Roman"/>
          <w:sz w:val="24"/>
          <w:szCs w:val="24"/>
          <w:lang w:bidi="ar"/>
        </w:rPr>
        <w:t>4</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8</w:t>
      </w:r>
      <w:r>
        <w:rPr>
          <w:rFonts w:hint="eastAsia" w:ascii="Times New Roman" w:hAnsi="Times New Roman" w:eastAsia="宋体" w:cs="宋体"/>
          <w:sz w:val="24"/>
          <w:szCs w:val="24"/>
          <w:lang w:bidi="ar"/>
        </w:rPr>
        <w:t>个字符）”</w:t>
      </w:r>
      <w:r>
        <w:rPr>
          <w:rFonts w:ascii="Times New Roman" w:hAnsi="Times New Roman" w:eastAsia="宋体" w:cs="宋体"/>
          <w:sz w:val="24"/>
          <w:szCs w:val="24"/>
          <w:lang w:bidi="ar"/>
        </w:rPr>
        <w:t>，</w:t>
      </w:r>
      <w:r>
        <w:rPr>
          <w:rFonts w:hint="eastAsia" w:ascii="Calibri" w:hAnsi="Calibri" w:eastAsia="宋体" w:cs="宋体"/>
          <w:sz w:val="24"/>
          <w:lang w:bidi="ar"/>
        </w:rPr>
        <w:t>以下简称“本期债券”）的发行，本公司将督促发行人在发行完成后将全部债券登记在中国证券登记结算有限责任公司深圳分公司，并向证券业协会完成债券备案相关工作。</w:t>
      </w:r>
    </w:p>
    <w:p>
      <w:pPr>
        <w:spacing w:line="360" w:lineRule="auto"/>
        <w:ind w:firstLine="480" w:firstLineChars="200"/>
        <w:rPr>
          <w:sz w:val="24"/>
        </w:rPr>
      </w:pPr>
      <w:r>
        <w:rPr>
          <w:rFonts w:ascii="Calibri" w:hAnsi="Calibri" w:eastAsia="宋体" w:cs="Times New Roman"/>
          <w:sz w:val="24"/>
          <w:lang w:bidi="ar"/>
        </w:rPr>
        <w:t>XX</w:t>
      </w:r>
      <w:r>
        <w:rPr>
          <w:rFonts w:hint="eastAsia" w:ascii="Calibri" w:hAnsi="Calibri" w:eastAsia="宋体" w:cs="宋体"/>
          <w:sz w:val="24"/>
          <w:lang w:bidi="ar"/>
        </w:rPr>
        <w:t>证券公司作为本期债券的主承销商，</w:t>
      </w:r>
      <w:r>
        <w:rPr>
          <w:rFonts w:ascii="Calibri" w:hAnsi="Calibri" w:eastAsia="宋体" w:cs="Times New Roman"/>
          <w:sz w:val="24"/>
          <w:lang w:bidi="ar"/>
        </w:rPr>
        <w:t>XX</w:t>
      </w:r>
      <w:r>
        <w:rPr>
          <w:rFonts w:hint="eastAsia" w:ascii="Calibri" w:hAnsi="Calibri" w:eastAsia="宋体" w:cs="宋体"/>
          <w:sz w:val="24"/>
          <w:lang w:bidi="ar"/>
        </w:rPr>
        <w:t>证券公司作为本期债券的联席主承销商（如有）（以下简称</w:t>
      </w:r>
      <w:r>
        <w:rPr>
          <w:rFonts w:ascii="Calibri" w:hAnsi="Calibri" w:eastAsia="宋体" w:cs="Times New Roman"/>
          <w:sz w:val="24"/>
          <w:lang w:bidi="ar"/>
        </w:rPr>
        <w:t>/</w:t>
      </w:r>
      <w:r>
        <w:rPr>
          <w:rFonts w:hint="eastAsia" w:ascii="Calibri" w:hAnsi="Calibri" w:eastAsia="宋体" w:cs="宋体"/>
          <w:sz w:val="24"/>
          <w:lang w:bidi="ar"/>
        </w:rPr>
        <w:t>合称“主承销商”），对发行人发行本期债券的有关事实进行了核查和验证，发表意见如下：</w:t>
      </w:r>
    </w:p>
    <w:p>
      <w:pPr>
        <w:spacing w:line="360" w:lineRule="auto"/>
        <w:ind w:firstLine="482" w:firstLineChars="200"/>
        <w:rPr>
          <w:b/>
          <w:sz w:val="24"/>
        </w:rPr>
      </w:pPr>
      <w:r>
        <w:rPr>
          <w:rFonts w:hint="eastAsia" w:ascii="Calibri" w:hAnsi="Calibri" w:eastAsia="宋体" w:cs="宋体"/>
          <w:b/>
          <w:sz w:val="24"/>
          <w:lang w:bidi="ar"/>
        </w:rPr>
        <w:t>一、本期债券符合转让条件</w:t>
      </w:r>
    </w:p>
    <w:p>
      <w:pPr>
        <w:spacing w:line="360" w:lineRule="auto"/>
        <w:ind w:firstLine="480" w:firstLineChars="200"/>
        <w:rPr>
          <w:sz w:val="24"/>
        </w:rPr>
      </w:pPr>
      <w:r>
        <w:rPr>
          <w:rFonts w:hint="eastAsia" w:ascii="Calibri" w:hAnsi="Calibri" w:eastAsia="宋体" w:cs="宋体"/>
          <w:sz w:val="24"/>
          <w:lang w:bidi="ar"/>
        </w:rPr>
        <w:t>经主承销商核查，本期债券符合《管理办法》及《挂牌规则》等规定的各项挂牌转让条件</w:t>
      </w:r>
      <w:r>
        <w:rPr>
          <w:rFonts w:hint="eastAsia" w:ascii="Calibri" w:hAnsi="Calibri" w:eastAsia="宋体" w:cs="宋体"/>
          <w:b/>
          <w:sz w:val="24"/>
          <w:lang w:bidi="ar"/>
        </w:rPr>
        <w:t>（至少应对《管理办法》第十条、第三十四条至三十六条、《挂牌规则》第十条进行逐项核查）。</w:t>
      </w:r>
    </w:p>
    <w:p>
      <w:pPr>
        <w:spacing w:line="360" w:lineRule="auto"/>
        <w:ind w:firstLine="482" w:firstLineChars="200"/>
        <w:rPr>
          <w:b/>
          <w:sz w:val="24"/>
        </w:rPr>
      </w:pPr>
      <w:r>
        <w:rPr>
          <w:rFonts w:hint="eastAsia" w:ascii="Calibri" w:hAnsi="Calibri" w:eastAsia="宋体" w:cs="宋体"/>
          <w:b/>
          <w:sz w:val="24"/>
          <w:lang w:bidi="ar"/>
        </w:rPr>
        <w:t>二、挂牌转让场所</w:t>
      </w:r>
    </w:p>
    <w:p>
      <w:pPr>
        <w:spacing w:line="360" w:lineRule="auto"/>
        <w:ind w:firstLine="480" w:firstLineChars="200"/>
        <w:rPr>
          <w:sz w:val="24"/>
        </w:rPr>
      </w:pPr>
      <w:r>
        <w:rPr>
          <w:rFonts w:hint="eastAsia" w:ascii="Calibri" w:hAnsi="Calibri" w:eastAsia="宋体" w:cs="宋体"/>
          <w:sz w:val="24"/>
          <w:lang w:bidi="ar"/>
        </w:rPr>
        <w:t>本期债券申请在深圳证券交易所挂牌转让。</w:t>
      </w:r>
    </w:p>
    <w:p>
      <w:pPr>
        <w:spacing w:line="360" w:lineRule="auto"/>
        <w:ind w:firstLine="482" w:firstLineChars="200"/>
        <w:rPr>
          <w:b/>
          <w:sz w:val="24"/>
        </w:rPr>
      </w:pPr>
      <w:r>
        <w:rPr>
          <w:rFonts w:hint="eastAsia" w:ascii="Calibri" w:hAnsi="Calibri" w:eastAsia="宋体" w:cs="宋体"/>
          <w:b/>
          <w:sz w:val="24"/>
          <w:lang w:bidi="ar"/>
        </w:rPr>
        <w:t>三、承销过程符合相关规定</w:t>
      </w:r>
    </w:p>
    <w:p>
      <w:pPr>
        <w:spacing w:line="360" w:lineRule="auto"/>
        <w:ind w:firstLine="480" w:firstLineChars="200"/>
        <w:rPr>
          <w:sz w:val="24"/>
        </w:rPr>
      </w:pPr>
      <w:r>
        <w:rPr>
          <w:rFonts w:hint="eastAsia" w:ascii="Calibri" w:hAnsi="Calibri" w:eastAsia="宋体" w:cs="宋体"/>
          <w:sz w:val="24"/>
          <w:lang w:bidi="ar"/>
        </w:rPr>
        <w:t>经主承销商核查，本期债券在推介过程中不存在夸大宣传，或以虚假广告等不正当手段诱导、误导投资者，或披露除债券募集说明书等信息以外的发行人其他信息等情形；也不存在操纵发行定价、暗箱操作、以代持、信托等方式谋取不正当利益或向其他相关利益主体输送利益等情形。本期债券承销过程符合《管理办法》、《挂牌规则》等各项有关规定。</w:t>
      </w:r>
    </w:p>
    <w:p>
      <w:pPr>
        <w:spacing w:line="360" w:lineRule="auto"/>
        <w:ind w:firstLine="482" w:firstLineChars="200"/>
        <w:rPr>
          <w:b/>
          <w:sz w:val="24"/>
        </w:rPr>
      </w:pPr>
      <w:r>
        <w:rPr>
          <w:rFonts w:hint="eastAsia" w:ascii="Calibri" w:hAnsi="Calibri" w:eastAsia="宋体" w:cs="宋体"/>
          <w:b/>
          <w:sz w:val="24"/>
          <w:lang w:bidi="ar"/>
        </w:rPr>
        <w:t>四、受托管理人符合相关执业行为准则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承销商对受托管理人是否符合《公司债券受托管理人执业行为准则》第七条发表明确的意见。</w:t>
      </w:r>
    </w:p>
    <w:p>
      <w:pPr>
        <w:spacing w:line="360" w:lineRule="auto"/>
        <w:ind w:firstLine="482" w:firstLineChars="200"/>
        <w:rPr>
          <w:b/>
          <w:sz w:val="24"/>
        </w:rPr>
      </w:pPr>
      <w:r>
        <w:rPr>
          <w:rFonts w:hint="eastAsia" w:ascii="Calibri" w:hAnsi="Calibri" w:eastAsia="宋体" w:cs="宋体"/>
          <w:b/>
          <w:sz w:val="24"/>
          <w:lang w:bidi="ar"/>
        </w:rPr>
        <w:t>五、《转让服务申请书暨转让条件确认后是否发生重大变化的说明》相关核查</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1、</w:t>
      </w:r>
      <w:r>
        <w:rPr>
          <w:rFonts w:hint="eastAsia" w:ascii="Calibri" w:hAnsi="Calibri" w:eastAsia="宋体" w:cs="宋体"/>
          <w:sz w:val="24"/>
          <w:lang w:bidi="ar"/>
        </w:rPr>
        <w:t>经承销商核查，</w:t>
      </w:r>
      <w:r>
        <w:rPr>
          <w:rFonts w:hint="eastAsia" w:ascii="Times New Roman" w:hAnsi="Times New Roman" w:eastAsia="宋体" w:cs="宋体"/>
          <w:sz w:val="24"/>
          <w:szCs w:val="24"/>
          <w:lang w:bidi="ar"/>
        </w:rPr>
        <w:t>自本次债券取得前述《无异议函》至本说明出具日，发行人不存在中国证券业协会《非公开发行公司债券项目承接负面清单指引</w:t>
      </w:r>
      <w:r>
        <w:rPr>
          <w:rFonts w:ascii="Times New Roman" w:hAnsi="Times New Roman" w:eastAsia="宋体" w:cs="Times New Roman"/>
          <w:sz w:val="24"/>
          <w:szCs w:val="24"/>
          <w:lang w:bidi="ar"/>
        </w:rPr>
        <w:t>(2022</w:t>
      </w:r>
      <w:r>
        <w:rPr>
          <w:rFonts w:hint="eastAsia" w:ascii="Times New Roman" w:hAnsi="Times New Roman" w:eastAsia="宋体" w:cs="宋体"/>
          <w:sz w:val="24"/>
          <w:szCs w:val="24"/>
          <w:lang w:bidi="ar"/>
        </w:rPr>
        <w:t>年修订</w:t>
      </w:r>
      <w:r>
        <w:rPr>
          <w:rFonts w:ascii="Times New Roman" w:hAnsi="Times New Roman" w:eastAsia="宋体" w:cs="Times New Roman"/>
          <w:sz w:val="24"/>
          <w:szCs w:val="24"/>
          <w:lang w:bidi="ar"/>
        </w:rPr>
        <w:t>)</w:t>
      </w:r>
      <w:r>
        <w:rPr>
          <w:rFonts w:hint="eastAsia" w:ascii="Times New Roman" w:hAnsi="Times New Roman" w:eastAsia="宋体" w:cs="宋体"/>
          <w:sz w:val="24"/>
          <w:szCs w:val="24"/>
          <w:lang w:bidi="ar"/>
        </w:rPr>
        <w:t>》附件规定的各情形，其中对于最近一年经审计的总资产、净资产或营业收入任一项指标占合并报表相关指标比例超过</w:t>
      </w:r>
      <w:r>
        <w:rPr>
          <w:rFonts w:ascii="Times New Roman" w:hAnsi="Times New Roman" w:eastAsia="宋体" w:cs="Times New Roman"/>
          <w:sz w:val="24"/>
          <w:szCs w:val="24"/>
          <w:lang w:bidi="ar"/>
        </w:rPr>
        <w:t>30%</w:t>
      </w:r>
      <w:r>
        <w:rPr>
          <w:rFonts w:hint="eastAsia" w:ascii="Times New Roman" w:hAnsi="Times New Roman" w:eastAsia="宋体" w:cs="宋体"/>
          <w:sz w:val="24"/>
          <w:szCs w:val="24"/>
          <w:lang w:bidi="ar"/>
        </w:rPr>
        <w:t>的子公司存在负面清单第（一）条至第（七）条及第（十二）条规定情形的，视同发行人属于负面清单范畴。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2、</w:t>
      </w:r>
      <w:r>
        <w:rPr>
          <w:rFonts w:hint="eastAsia" w:ascii="Calibri" w:hAnsi="Calibri" w:eastAsia="宋体" w:cs="宋体"/>
          <w:sz w:val="24"/>
          <w:lang w:bidi="ar"/>
        </w:rPr>
        <w:t>经承销商核查，</w:t>
      </w:r>
      <w:r>
        <w:rPr>
          <w:rFonts w:hint="eastAsia" w:ascii="Times New Roman" w:hAnsi="Times New Roman" w:eastAsia="宋体" w:cs="宋体"/>
          <w:sz w:val="24"/>
          <w:szCs w:val="24"/>
          <w:lang w:bidi="ar"/>
        </w:rPr>
        <w:t>发行人及其重要子公司不存在因严重违法、失信行为被有权部门认定为失信被执行人、失信生产经营单位或其他失信单位，并被暂停或限制发行公司债券的情形。</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3</w:t>
      </w:r>
      <w:r>
        <w:rPr>
          <w:rFonts w:hint="eastAsia" w:ascii="Times New Roman" w:hAnsi="Times New Roman" w:eastAsia="宋体" w:cs="Times New Roman"/>
          <w:sz w:val="24"/>
          <w:szCs w:val="24"/>
          <w:lang w:bidi="ar"/>
        </w:rPr>
        <w:t>、</w:t>
      </w:r>
      <w:r>
        <w:rPr>
          <w:rFonts w:hint="eastAsia" w:ascii="Calibri" w:hAnsi="Calibri" w:eastAsia="宋体" w:cs="宋体"/>
          <w:sz w:val="24"/>
          <w:lang w:bidi="ar"/>
        </w:rPr>
        <w:t>经承销商核查，除《转让服务申请书暨转让条件确认后是否发生重大变化的说明》中列举的重大事项外，</w:t>
      </w:r>
      <w:r>
        <w:rPr>
          <w:rFonts w:hint="eastAsia" w:ascii="Times New Roman" w:hAnsi="Times New Roman" w:eastAsia="宋体" w:cs="宋体"/>
          <w:sz w:val="24"/>
          <w:szCs w:val="24"/>
          <w:lang w:bidi="ar"/>
        </w:rPr>
        <w:t>自本次债券取得前述《无异议函》至本说明出具日，发行人未发生其他重大事项。</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lang w:bidi="ar"/>
        </w:rPr>
        <w:t>4</w:t>
      </w:r>
      <w:r>
        <w:rPr>
          <w:rFonts w:hint="eastAsia" w:ascii="Times New Roman" w:hAnsi="Times New Roman" w:eastAsia="宋体" w:cs="Times New Roman"/>
          <w:sz w:val="24"/>
          <w:szCs w:val="24"/>
          <w:lang w:bidi="ar"/>
        </w:rPr>
        <w:t>、</w:t>
      </w:r>
      <w:r>
        <w:rPr>
          <w:rFonts w:hint="eastAsia" w:ascii="Calibri" w:hAnsi="Calibri" w:eastAsia="宋体" w:cs="宋体"/>
          <w:sz w:val="24"/>
          <w:lang w:bidi="ar"/>
        </w:rPr>
        <w:t>经承销商核查，</w:t>
      </w:r>
      <w:r>
        <w:rPr>
          <w:rFonts w:hint="eastAsia" w:ascii="Times New Roman" w:hAnsi="Times New Roman" w:eastAsia="宋体" w:cs="宋体"/>
          <w:sz w:val="24"/>
          <w:szCs w:val="24"/>
          <w:lang w:bidi="ar"/>
        </w:rPr>
        <w:t>本期债券发行时募集说明书中的财务数据，披露的发行人最近一期财务报表未超过有效期（或已申请延期），发行人最新经营、财务及现金流情况</w:t>
      </w:r>
      <w:r>
        <w:rPr>
          <w:rFonts w:ascii="Times New Roman" w:hAnsi="Times New Roman" w:eastAsia="宋体" w:cs="宋体"/>
          <w:sz w:val="24"/>
          <w:szCs w:val="24"/>
          <w:lang w:bidi="ar"/>
        </w:rPr>
        <w:t>未</w:t>
      </w:r>
      <w:r>
        <w:rPr>
          <w:rFonts w:hint="eastAsia" w:ascii="Times New Roman" w:hAnsi="Times New Roman" w:eastAsia="宋体" w:cs="宋体"/>
          <w:sz w:val="24"/>
          <w:szCs w:val="24"/>
          <w:lang w:bidi="ar"/>
        </w:rPr>
        <w:t>出现不利变化</w:t>
      </w:r>
      <w:r>
        <w:rPr>
          <w:rFonts w:ascii="Times New Roman" w:hAnsi="Times New Roman" w:eastAsia="宋体" w:cs="宋体"/>
          <w:sz w:val="24"/>
          <w:szCs w:val="24"/>
          <w:lang w:bidi="ar"/>
        </w:rPr>
        <w:t>，</w:t>
      </w:r>
      <w:r>
        <w:rPr>
          <w:rFonts w:hint="eastAsia" w:ascii="Times New Roman" w:hAnsi="Times New Roman" w:eastAsia="宋体" w:cs="宋体"/>
          <w:sz w:val="24"/>
          <w:szCs w:val="24"/>
          <w:lang w:bidi="ar"/>
        </w:rPr>
        <w:t>对本期债券偿债能力</w:t>
      </w:r>
      <w:r>
        <w:rPr>
          <w:rFonts w:ascii="Times New Roman" w:hAnsi="Times New Roman" w:eastAsia="宋体" w:cs="宋体"/>
          <w:sz w:val="24"/>
          <w:szCs w:val="24"/>
          <w:lang w:bidi="ar"/>
        </w:rPr>
        <w:t>不存在</w:t>
      </w:r>
      <w:r>
        <w:rPr>
          <w:rFonts w:hint="eastAsia" w:ascii="Times New Roman" w:hAnsi="Times New Roman" w:eastAsia="宋体" w:cs="宋体"/>
          <w:sz w:val="24"/>
          <w:szCs w:val="24"/>
          <w:lang w:bidi="ar"/>
        </w:rPr>
        <w:t>较大影响</w:t>
      </w:r>
      <w:r>
        <w:rPr>
          <w:rFonts w:hint="eastAsia" w:ascii="宋体" w:hAnsi="宋体" w:eastAsia="宋体" w:cs="宋体"/>
          <w:sz w:val="24"/>
          <w:szCs w:val="24"/>
          <w:lang w:bidi="ar"/>
        </w:rPr>
        <w:t>及</w:t>
      </w:r>
      <w:r>
        <w:rPr>
          <w:rFonts w:ascii="宋体" w:hAnsi="宋体" w:eastAsia="宋体" w:cs="宋体"/>
          <w:sz w:val="24"/>
          <w:szCs w:val="24"/>
          <w:lang w:bidi="ar"/>
        </w:rPr>
        <w:t>发行人</w:t>
      </w:r>
      <w:r>
        <w:rPr>
          <w:rFonts w:hint="eastAsia" w:ascii="宋体" w:hAnsi="宋体" w:eastAsia="宋体" w:cs="宋体"/>
          <w:sz w:val="24"/>
          <w:szCs w:val="24"/>
          <w:lang w:bidi="ar"/>
        </w:rPr>
        <w:t>仍符合发行条件等。</w:t>
      </w:r>
    </w:p>
    <w:p>
      <w:pPr>
        <w:spacing w:line="360" w:lineRule="auto"/>
        <w:ind w:firstLine="480" w:firstLineChars="200"/>
        <w:rPr>
          <w:rFonts w:ascii="Times New Roman" w:hAnsi="Times New Roman" w:eastAsia="宋体" w:cs="Times New Roman"/>
          <w:sz w:val="24"/>
          <w:szCs w:val="24"/>
        </w:rPr>
      </w:pPr>
      <w:r>
        <w:rPr>
          <w:rFonts w:hint="eastAsia" w:ascii="宋体" w:hAnsi="宋体" w:eastAsia="宋体" w:cs="宋体"/>
          <w:sz w:val="24"/>
          <w:szCs w:val="24"/>
          <w:lang w:bidi="ar"/>
        </w:rPr>
        <w:t>5、</w:t>
      </w:r>
      <w:r>
        <w:rPr>
          <w:rFonts w:hint="eastAsia" w:ascii="Calibri" w:hAnsi="Calibri" w:eastAsia="宋体" w:cs="宋体"/>
          <w:sz w:val="24"/>
          <w:lang w:bidi="ar"/>
        </w:rPr>
        <w:t>经承销商核查，《转让服务申请书暨转让条件确认后是否发生重大变化的说明》中列举了产品设计全部变化及已履行的决策程序；本期债券</w:t>
      </w:r>
      <w:r>
        <w:rPr>
          <w:rFonts w:hint="eastAsia" w:ascii="Times New Roman" w:hAnsi="Times New Roman" w:eastAsia="宋体" w:cs="Times New Roman"/>
          <w:sz w:val="24"/>
          <w:szCs w:val="24"/>
          <w:lang w:bidi="ar"/>
        </w:rPr>
        <w:t>全称、简称、简称（短）不存在与其他市场债券全称或简称重复的情形；本</w:t>
      </w:r>
      <w:r>
        <w:rPr>
          <w:rFonts w:hint="eastAsia" w:ascii="Calibri" w:hAnsi="Calibri" w:eastAsia="宋体" w:cs="宋体"/>
          <w:sz w:val="24"/>
          <w:lang w:bidi="ar"/>
        </w:rPr>
        <w:t>期</w:t>
      </w:r>
      <w:r>
        <w:rPr>
          <w:rFonts w:hint="eastAsia" w:ascii="Times New Roman" w:hAnsi="Times New Roman" w:eastAsia="宋体" w:cs="Times New Roman"/>
          <w:sz w:val="24"/>
          <w:szCs w:val="24"/>
          <w:lang w:bidi="ar"/>
        </w:rPr>
        <w:t>债券发行的相关中介机构业务资质有效；发行人股东会、董事会等有权机构关于债券发行之决议有效。</w:t>
      </w:r>
    </w:p>
    <w:p>
      <w:pPr>
        <w:spacing w:line="360" w:lineRule="auto"/>
        <w:ind w:firstLine="480" w:firstLineChars="200"/>
        <w:rPr>
          <w:rFonts w:ascii="Times New Roman" w:hAnsi="Times New Roman" w:eastAsia="宋体" w:cs="宋体"/>
          <w:kern w:val="0"/>
          <w:sz w:val="24"/>
          <w:szCs w:val="24"/>
          <w:lang w:bidi="ar"/>
        </w:rPr>
      </w:pPr>
      <w:r>
        <w:rPr>
          <w:rFonts w:ascii="Times New Roman" w:hAnsi="Times New Roman" w:eastAsia="宋体" w:cs="Times New Roman"/>
          <w:sz w:val="24"/>
          <w:szCs w:val="24"/>
          <w:lang w:bidi="ar"/>
        </w:rPr>
        <w:t>6</w:t>
      </w:r>
      <w:r>
        <w:rPr>
          <w:rFonts w:hint="eastAsia" w:ascii="Times New Roman" w:hAnsi="Times New Roman" w:eastAsia="宋体" w:cs="Times New Roman"/>
          <w:sz w:val="24"/>
          <w:szCs w:val="24"/>
          <w:lang w:bidi="ar"/>
        </w:rPr>
        <w:t>、（如适用）</w:t>
      </w:r>
      <w:r>
        <w:rPr>
          <w:rFonts w:hint="eastAsia" w:ascii="Calibri" w:hAnsi="Calibri" w:eastAsia="宋体" w:cs="宋体"/>
          <w:sz w:val="24"/>
          <w:lang w:bidi="ar"/>
        </w:rPr>
        <w:t>经承销商核查，（房地产</w:t>
      </w:r>
      <w:r>
        <w:rPr>
          <w:rFonts w:ascii="Calibri" w:hAnsi="Calibri" w:eastAsia="宋体" w:cs="宋体"/>
          <w:sz w:val="24"/>
          <w:lang w:bidi="ar"/>
        </w:rPr>
        <w:t>、产能过剩行业</w:t>
      </w:r>
      <w:r>
        <w:rPr>
          <w:rFonts w:hint="eastAsia" w:ascii="Calibri" w:hAnsi="Calibri" w:eastAsia="宋体" w:cs="宋体"/>
          <w:sz w:val="24"/>
          <w:lang w:bidi="ar"/>
        </w:rPr>
        <w:t>发行人适用）本期债券符合分类监管函相关要求；（</w:t>
      </w:r>
      <w:r>
        <w:rPr>
          <w:rFonts w:hint="eastAsia" w:ascii="Times New Roman" w:hAnsi="Times New Roman" w:eastAsia="宋体" w:cs="宋体"/>
          <w:kern w:val="0"/>
          <w:sz w:val="24"/>
          <w:szCs w:val="24"/>
          <w:lang w:bidi="ar"/>
        </w:rPr>
        <w:t>公司债券专项品种（短期、可续期、可交换、绿色、低碳转型、科技创新、乡村振兴、“一带一路”、纾困、中小微企业支持等）适用）本期债券符合《深圳证券交易所公司债券发行上市审核业务指引第</w:t>
      </w:r>
      <w:r>
        <w:rPr>
          <w:rFonts w:ascii="Times New Roman" w:hAnsi="Times New Roman" w:eastAsia="宋体" w:cs="宋体"/>
          <w:kern w:val="0"/>
          <w:sz w:val="24"/>
          <w:szCs w:val="24"/>
          <w:lang w:bidi="ar"/>
        </w:rPr>
        <w:t>7</w:t>
      </w:r>
      <w:r>
        <w:rPr>
          <w:rFonts w:hint="eastAsia" w:ascii="Times New Roman" w:hAnsi="Times New Roman" w:eastAsia="宋体" w:cs="宋体"/>
          <w:kern w:val="0"/>
          <w:sz w:val="24"/>
          <w:szCs w:val="24"/>
          <w:lang w:bidi="ar"/>
        </w:rPr>
        <w:t>号——专项品种公司债券》等规定的发行</w:t>
      </w:r>
      <w:r>
        <w:rPr>
          <w:rFonts w:ascii="Times New Roman" w:hAnsi="Times New Roman" w:eastAsia="宋体" w:cs="宋体"/>
          <w:kern w:val="0"/>
          <w:sz w:val="24"/>
          <w:szCs w:val="24"/>
          <w:lang w:bidi="ar"/>
        </w:rPr>
        <w:t>/挂牌</w:t>
      </w:r>
      <w:r>
        <w:rPr>
          <w:rFonts w:hint="eastAsia" w:ascii="Times New Roman" w:hAnsi="Times New Roman" w:eastAsia="宋体" w:cs="宋体"/>
          <w:kern w:val="0"/>
          <w:sz w:val="24"/>
          <w:szCs w:val="24"/>
          <w:lang w:bidi="ar"/>
        </w:rPr>
        <w:t>条件。</w:t>
      </w:r>
    </w:p>
    <w:p>
      <w:pPr>
        <w:spacing w:line="360" w:lineRule="auto"/>
        <w:ind w:firstLine="480" w:firstLineChars="200"/>
        <w:rPr>
          <w:rFonts w:ascii="Times New Roman" w:hAnsi="Times New Roman" w:eastAsia="宋体" w:cs="宋体"/>
          <w:kern w:val="0"/>
          <w:sz w:val="24"/>
          <w:szCs w:val="24"/>
          <w:lang w:bidi="ar"/>
        </w:rPr>
      </w:pPr>
      <w:r>
        <w:rPr>
          <w:rFonts w:hint="eastAsia" w:ascii="Times New Roman" w:hAnsi="Times New Roman" w:eastAsia="宋体" w:cs="宋体"/>
          <w:kern w:val="0"/>
          <w:sz w:val="24"/>
          <w:szCs w:val="24"/>
          <w:lang w:bidi="ar"/>
        </w:rPr>
        <w:t>7、经承销商核查，本期债券募集资金用途与封卷稿一致【存在调整】。【如存在调整的，本期债券募集资金用途由【】调整为【】，上述募集资金用途变更已履行【】程序，募集资金用途和调整程序合规】。</w:t>
      </w:r>
    </w:p>
    <w:p>
      <w:pPr>
        <w:spacing w:line="360" w:lineRule="auto"/>
        <w:ind w:firstLine="480" w:firstLineChars="200"/>
        <w:rPr>
          <w:sz w:val="24"/>
        </w:rPr>
      </w:pPr>
      <w:r>
        <w:rPr>
          <w:rFonts w:hint="eastAsia" w:ascii="Times New Roman" w:hAnsi="Times New Roman" w:eastAsia="宋体" w:cs="宋体"/>
          <w:kern w:val="0"/>
          <w:sz w:val="24"/>
          <w:szCs w:val="24"/>
          <w:lang w:bidi="ar"/>
        </w:rPr>
        <w:t>经承销商核查，发行人前次发行的公司债券募集资金用途与实际使用情况一致。</w:t>
      </w:r>
    </w:p>
    <w:p>
      <w:pPr>
        <w:spacing w:line="360" w:lineRule="auto"/>
        <w:ind w:firstLine="482" w:firstLineChars="200"/>
        <w:rPr>
          <w:b/>
          <w:sz w:val="24"/>
        </w:rPr>
      </w:pPr>
      <w:r>
        <w:rPr>
          <w:rFonts w:hint="eastAsia" w:ascii="Calibri" w:hAnsi="Calibri" w:eastAsia="宋体" w:cs="宋体"/>
          <w:b/>
          <w:sz w:val="24"/>
          <w:lang w:bidi="ar"/>
        </w:rPr>
        <w:t>五、主承销商承诺</w:t>
      </w:r>
    </w:p>
    <w:p>
      <w:pPr>
        <w:spacing w:line="360" w:lineRule="auto"/>
        <w:ind w:firstLine="480" w:firstLineChars="200"/>
        <w:rPr>
          <w:sz w:val="24"/>
        </w:rPr>
      </w:pPr>
      <w:r>
        <w:rPr>
          <w:rFonts w:hint="eastAsia" w:ascii="Calibri" w:hAnsi="Calibri" w:eastAsia="宋体" w:cs="宋体"/>
          <w:sz w:val="24"/>
          <w:lang w:bidi="ar"/>
        </w:rPr>
        <w:t>本主承销商承诺向贵所提交的全部登记及转让服务申请材料不存在任何虚假记载、误导性陈述或重大遗漏，并对其内容的真实性、准确性和完整性承担连带责任。</w:t>
      </w:r>
      <w:r>
        <w:rPr>
          <w:rFonts w:hint="eastAsia" w:ascii="Times New Roman" w:hAnsi="Times New Roman" w:eastAsia="宋体" w:cs="Times New Roman"/>
          <w:sz w:val="24"/>
          <w:szCs w:val="24"/>
          <w:lang w:bidi="ar"/>
        </w:rPr>
        <w:t>在债券转让服务开始日前，本公司将对上述影响债券转让条件或偿债能力的事项进行核查，如出现不符合转让条件或对债券偿债能力有重大影响的事项，将及时向深交所汇报。</w:t>
      </w:r>
    </w:p>
    <w:p>
      <w:pPr>
        <w:spacing w:line="360" w:lineRule="auto"/>
        <w:ind w:firstLine="480" w:firstLineChars="200"/>
        <w:rPr>
          <w:sz w:val="24"/>
        </w:rPr>
      </w:pPr>
    </w:p>
    <w:p>
      <w:pPr>
        <w:spacing w:line="360" w:lineRule="auto"/>
        <w:ind w:firstLine="480" w:firstLineChars="200"/>
        <w:rPr>
          <w:sz w:val="24"/>
        </w:rPr>
      </w:pPr>
      <w:r>
        <w:rPr>
          <w:rFonts w:hint="eastAsia" w:ascii="Calibri" w:hAnsi="Calibri" w:eastAsia="宋体" w:cs="宋体"/>
          <w:sz w:val="24"/>
          <w:lang w:bidi="ar"/>
        </w:rPr>
        <w:t>特此说明。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jc w:val="right"/>
        <w:rPr>
          <w:sz w:val="24"/>
        </w:rPr>
      </w:pPr>
      <w:r>
        <w:rPr>
          <w:rFonts w:ascii="Calibri" w:hAnsi="Calibri" w:eastAsia="宋体" w:cs="Times New Roman"/>
          <w:sz w:val="24"/>
          <w:lang w:bidi="ar"/>
        </w:rPr>
        <w:t>XX</w:t>
      </w:r>
      <w:r>
        <w:rPr>
          <w:rFonts w:hint="eastAsia" w:ascii="Calibri" w:hAnsi="Calibri" w:eastAsia="宋体" w:cs="宋体"/>
          <w:sz w:val="24"/>
          <w:lang w:bidi="ar"/>
        </w:rPr>
        <w:t>证券公司（主承销商</w:t>
      </w:r>
      <w:r>
        <w:rPr>
          <w:rFonts w:ascii="Calibri" w:hAnsi="Calibri" w:eastAsia="宋体" w:cs="Times New Roman"/>
          <w:sz w:val="24"/>
          <w:lang w:bidi="ar"/>
        </w:rPr>
        <w:t>/</w:t>
      </w:r>
      <w:r>
        <w:rPr>
          <w:rFonts w:hint="eastAsia" w:ascii="Calibri" w:hAnsi="Calibri" w:eastAsia="宋体" w:cs="宋体"/>
          <w:sz w:val="24"/>
          <w:lang w:bidi="ar"/>
        </w:rPr>
        <w:t>联席主承销商签章）</w:t>
      </w:r>
    </w:p>
    <w:p>
      <w:pPr>
        <w:spacing w:line="360" w:lineRule="auto"/>
        <w:ind w:firstLine="480" w:firstLineChars="200"/>
        <w:jc w:val="right"/>
        <w:rPr>
          <w:sz w:val="24"/>
        </w:rPr>
      </w:pPr>
      <w:r>
        <w:rPr>
          <w:rFonts w:hint="eastAsia" w:ascii="Calibri" w:hAnsi="Calibri" w:eastAsia="宋体" w:cs="宋体"/>
          <w:sz w:val="24"/>
          <w:lang w:bidi="ar"/>
        </w:rPr>
        <w:t>年月日</w:t>
      </w:r>
    </w:p>
    <w:p>
      <w:pPr>
        <w:spacing w:line="360" w:lineRule="auto"/>
        <w:ind w:firstLine="480" w:firstLineChars="200"/>
        <w:rPr>
          <w:sz w:val="24"/>
        </w:rPr>
      </w:pPr>
    </w:p>
    <w:p>
      <w:pPr>
        <w:rPr>
          <w:sz w:val="24"/>
        </w:rPr>
      </w:pPr>
      <w:r>
        <w:rPr>
          <w:rFonts w:ascii="Calibri" w:hAnsi="Calibri" w:eastAsia="宋体" w:cs="Times New Roman"/>
          <w:sz w:val="24"/>
          <w:lang w:bidi="ar"/>
        </w:rPr>
        <w:br w:type="page"/>
      </w:r>
    </w:p>
    <w:p>
      <w:pPr>
        <w:pStyle w:val="3"/>
        <w:widowControl/>
        <w:outlineLvl w:val="0"/>
        <w:rPr>
          <w:rFonts w:ascii="Times New Roman" w:hAnsi="Times New Roman" w:eastAsia="仿宋"/>
          <w:b w:val="0"/>
          <w:bCs w:val="0"/>
        </w:rPr>
      </w:pPr>
      <w:bookmarkStart w:id="88" w:name="_Toc20161"/>
      <w:r>
        <w:rPr>
          <w:rFonts w:hint="eastAsia" w:ascii="Times New Roman" w:hAnsi="Times New Roman" w:eastAsia="仿宋" w:cs="仿宋"/>
          <w:b w:val="0"/>
          <w:bCs w:val="0"/>
        </w:rPr>
        <w:t>附件5</w:t>
      </w:r>
      <w:r>
        <w:rPr>
          <w:rFonts w:ascii="Times New Roman" w:hAnsi="Times New Roman" w:eastAsia="仿宋"/>
          <w:b w:val="0"/>
          <w:bCs w:val="0"/>
        </w:rPr>
        <w:t xml:space="preserve"> </w:t>
      </w:r>
      <w:r>
        <w:rPr>
          <w:rFonts w:hint="eastAsia" w:ascii="Times New Roman" w:hAnsi="Times New Roman" w:eastAsia="仿宋" w:cs="仿宋"/>
          <w:b w:val="0"/>
          <w:bCs w:val="0"/>
        </w:rPr>
        <w:t>票面利率公告</w:t>
      </w:r>
      <w:bookmarkEnd w:id="88"/>
    </w:p>
    <w:p>
      <w:pPr>
        <w:spacing w:line="360" w:lineRule="auto"/>
        <w:ind w:firstLine="600" w:firstLineChars="250"/>
        <w:rPr>
          <w:rFonts w:ascii="宋体" w:hAnsi="宋体" w:eastAsia="宋体" w:cs="宋体"/>
          <w:kern w:val="0"/>
          <w:sz w:val="24"/>
        </w:rPr>
      </w:pPr>
      <w:r>
        <w:rPr>
          <w:rFonts w:hint="eastAsia" w:ascii="宋体" w:hAnsi="宋体" w:eastAsia="宋体" w:cs="宋体"/>
          <w:kern w:val="0"/>
          <w:sz w:val="24"/>
          <w:lang w:bidi="ar"/>
        </w:rPr>
        <w:t>证券代码：</w:t>
      </w:r>
      <w:r>
        <w:rPr>
          <w:rFonts w:hint="eastAsia" w:ascii="宋体" w:hAnsi="宋体" w:eastAsia="宋体" w:cs="宋体"/>
          <w:szCs w:val="21"/>
          <w:lang w:bidi="ar"/>
        </w:rPr>
        <w:t xml:space="preserve">【】                </w:t>
      </w:r>
      <w:r>
        <w:rPr>
          <w:rFonts w:hint="eastAsia" w:ascii="宋体" w:hAnsi="宋体" w:eastAsia="宋体" w:cs="宋体"/>
          <w:kern w:val="0"/>
          <w:sz w:val="24"/>
          <w:lang w:bidi="ar"/>
        </w:rPr>
        <w:t xml:space="preserve">                    证券简称：</w:t>
      </w:r>
      <w:r>
        <w:rPr>
          <w:rFonts w:hint="eastAsia" w:ascii="宋体" w:hAnsi="宋体" w:eastAsia="宋体" w:cs="宋体"/>
          <w:szCs w:val="21"/>
          <w:lang w:bidi="ar"/>
        </w:rPr>
        <w:t xml:space="preserve">【】 </w:t>
      </w:r>
    </w:p>
    <w:p>
      <w:pPr>
        <w:spacing w:line="360" w:lineRule="auto"/>
        <w:rPr>
          <w:rFonts w:ascii="宋体" w:hAnsi="宋体" w:eastAsia="宋体" w:cs="宋体"/>
          <w:b/>
          <w:kern w:val="0"/>
          <w:sz w:val="32"/>
        </w:rPr>
      </w:pPr>
    </w:p>
    <w:p>
      <w:pPr>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lang w:bidi="ar"/>
        </w:rPr>
        <w:t>【债券全称】票面利率公告</w:t>
      </w:r>
    </w:p>
    <w:p>
      <w:pPr>
        <w:spacing w:line="360" w:lineRule="auto"/>
        <w:jc w:val="center"/>
        <w:rPr>
          <w:rFonts w:ascii="宋体" w:hAnsi="宋体" w:eastAsia="宋体" w:cs="宋体"/>
          <w:b/>
          <w:kern w:val="0"/>
          <w:sz w:val="28"/>
          <w:szCs w:val="28"/>
        </w:rPr>
      </w:pPr>
      <w:r>
        <w:rPr>
          <w:rFonts w:hint="eastAsia" w:ascii="隶书" w:hAnsi="隶书" w:eastAsia="隶书" w:cs="隶书"/>
          <w:sz w:val="24"/>
          <w:lang w:bidi="ar"/>
        </w:rPr>
        <w:t>（本公告至少包括但不限于以下内容）</w:t>
      </w:r>
    </w:p>
    <w:p>
      <w:pPr>
        <w:spacing w:line="360" w:lineRule="auto"/>
        <w:ind w:firstLine="480" w:firstLineChars="200"/>
        <w:rPr>
          <w:rFonts w:ascii="宋体" w:hAnsi="宋体" w:eastAsia="宋体" w:cs="宋体"/>
          <w:kern w:val="0"/>
          <w:sz w:val="24"/>
        </w:rPr>
      </w:pPr>
    </w:p>
    <w:p>
      <w:pPr>
        <w:spacing w:line="360" w:lineRule="auto"/>
        <w:ind w:firstLine="480" w:firstLineChars="200"/>
        <w:rPr>
          <w:rFonts w:ascii="宋体" w:hAnsi="宋体" w:eastAsia="宋体" w:cs="宋体"/>
          <w:kern w:val="0"/>
          <w:sz w:val="24"/>
        </w:rPr>
      </w:pPr>
    </w:p>
    <w:p>
      <w:pPr>
        <w:spacing w:line="360" w:lineRule="auto"/>
        <w:ind w:firstLine="420" w:firstLineChars="200"/>
        <w:rPr>
          <w:rFonts w:ascii="宋体" w:hAnsi="宋体" w:eastAsia="宋体" w:cs="宋体"/>
          <w:kern w:val="0"/>
          <w:sz w:val="24"/>
        </w:rPr>
      </w:pPr>
      <w:r>
        <w:rPr>
          <w:rFonts w:hint="eastAsia" w:ascii="宋体" w:hAnsi="宋体" w:eastAsia="宋体" w:cs="宋体"/>
          <w:szCs w:val="21"/>
          <w:lang w:bidi="ar"/>
        </w:rPr>
        <w:t>【】</w:t>
      </w:r>
      <w:r>
        <w:rPr>
          <w:rFonts w:hint="eastAsia" w:ascii="宋体" w:hAnsi="宋体" w:eastAsia="宋体" w:cs="宋体"/>
          <w:kern w:val="0"/>
          <w:sz w:val="24"/>
          <w:lang w:bidi="ar"/>
        </w:rPr>
        <w:t>公司（以下简称“发行人”）发行不超过人民币</w:t>
      </w:r>
      <w:r>
        <w:rPr>
          <w:rFonts w:hint="eastAsia" w:ascii="宋体" w:hAnsi="宋体" w:eastAsia="宋体" w:cs="宋体"/>
          <w:szCs w:val="21"/>
          <w:lang w:bidi="ar"/>
        </w:rPr>
        <w:t>【】</w:t>
      </w:r>
      <w:r>
        <w:rPr>
          <w:rFonts w:hint="eastAsia" w:ascii="宋体" w:hAnsi="宋体" w:eastAsia="宋体" w:cs="宋体"/>
          <w:kern w:val="0"/>
          <w:sz w:val="24"/>
          <w:lang w:bidi="ar"/>
        </w:rPr>
        <w:t>亿元公司债券已获得</w:t>
      </w:r>
      <w:r>
        <w:rPr>
          <w:rFonts w:ascii="宋体" w:hAnsi="宋体" w:eastAsia="宋体" w:cs="宋体"/>
          <w:kern w:val="0"/>
          <w:sz w:val="24"/>
          <w:lang w:bidi="ar"/>
        </w:rPr>
        <w:t>注册批复等文件</w:t>
      </w:r>
      <w:r>
        <w:rPr>
          <w:rFonts w:hint="eastAsia" w:ascii="宋体" w:hAnsi="宋体" w:eastAsia="宋体" w:cs="宋体"/>
          <w:kern w:val="0"/>
          <w:sz w:val="24"/>
          <w:lang w:bidi="ar"/>
        </w:rPr>
        <w:t>。</w:t>
      </w:r>
    </w:p>
    <w:p>
      <w:pPr>
        <w:spacing w:line="360" w:lineRule="auto"/>
        <w:ind w:firstLine="420" w:firstLineChars="200"/>
        <w:rPr>
          <w:rFonts w:ascii="宋体" w:hAnsi="宋体" w:eastAsia="宋体" w:cs="宋体"/>
          <w:kern w:val="0"/>
          <w:sz w:val="24"/>
        </w:rPr>
      </w:pP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日，发行人和主承销商在网下向专业机构投资者进行了票面利率询价，利率询价区间为</w:t>
      </w:r>
      <w:r>
        <w:rPr>
          <w:rFonts w:hint="eastAsia" w:ascii="宋体" w:hAnsi="宋体" w:eastAsia="宋体" w:cs="宋体"/>
          <w:szCs w:val="21"/>
          <w:lang w:bidi="ar"/>
        </w:rPr>
        <w:t>【】。</w:t>
      </w:r>
      <w:r>
        <w:rPr>
          <w:rFonts w:hint="eastAsia" w:ascii="宋体" w:hAnsi="宋体" w:eastAsia="宋体" w:cs="宋体"/>
          <w:kern w:val="0"/>
          <w:sz w:val="24"/>
          <w:lang w:bidi="ar"/>
        </w:rPr>
        <w:t>根据网下向专业机构投资者询价结果，经【说明利率确定方式】，最终确定本次债券票面利率为</w:t>
      </w:r>
      <w:r>
        <w:rPr>
          <w:rFonts w:hint="eastAsia" w:ascii="宋体" w:hAnsi="宋体" w:eastAsia="宋体" w:cs="宋体"/>
          <w:szCs w:val="21"/>
          <w:lang w:bidi="ar"/>
        </w:rPr>
        <w:t>【】</w:t>
      </w:r>
      <w:r>
        <w:rPr>
          <w:rFonts w:hint="eastAsia" w:ascii="宋体" w:hAnsi="宋体" w:eastAsia="宋体" w:cs="宋体"/>
          <w:kern w:val="0"/>
          <w:sz w:val="24"/>
          <w:lang w:bidi="ar"/>
        </w:rPr>
        <w:t>%。</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【如有网上发行】发行人将按上述票面利率于</w:t>
      </w: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日面向普通投资者网上公开发行（网上发行代码为“</w:t>
      </w:r>
      <w:r>
        <w:rPr>
          <w:rFonts w:hint="eastAsia" w:ascii="宋体" w:hAnsi="宋体" w:eastAsia="宋体" w:cs="宋体"/>
          <w:szCs w:val="21"/>
          <w:lang w:bidi="ar"/>
        </w:rPr>
        <w:t>【】</w:t>
      </w:r>
      <w:r>
        <w:rPr>
          <w:rFonts w:hint="eastAsia" w:ascii="宋体" w:hAnsi="宋体" w:eastAsia="宋体" w:cs="宋体"/>
          <w:kern w:val="0"/>
          <w:sz w:val="24"/>
          <w:lang w:bidi="ar"/>
        </w:rPr>
        <w:t>”，简称为“</w:t>
      </w:r>
      <w:r>
        <w:rPr>
          <w:rFonts w:hint="eastAsia" w:ascii="宋体" w:hAnsi="宋体" w:eastAsia="宋体" w:cs="宋体"/>
          <w:szCs w:val="21"/>
          <w:lang w:bidi="ar"/>
        </w:rPr>
        <w:t>【】</w:t>
      </w:r>
      <w:r>
        <w:rPr>
          <w:rFonts w:hint="eastAsia" w:ascii="宋体" w:hAnsi="宋体" w:eastAsia="宋体" w:cs="宋体"/>
          <w:kern w:val="0"/>
          <w:sz w:val="24"/>
          <w:lang w:bidi="ar"/>
        </w:rPr>
        <w:t>”），于</w:t>
      </w: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日至</w:t>
      </w: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日面向专业机构投资者网下发行。具体认购方法请参考</w:t>
      </w: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日刊登在深圳证券交易所网站（http://www.szse.cn）、巨潮资讯网（http://www.cninfo.com.cn）上的《</w:t>
      </w:r>
      <w:r>
        <w:rPr>
          <w:rFonts w:hint="eastAsia" w:ascii="宋体" w:hAnsi="宋体" w:eastAsia="宋体" w:cs="宋体"/>
          <w:szCs w:val="21"/>
          <w:lang w:bidi="ar"/>
        </w:rPr>
        <w:t>【</w:t>
      </w:r>
      <w:r>
        <w:rPr>
          <w:rFonts w:hint="eastAsia" w:ascii="宋体" w:hAnsi="宋体" w:eastAsia="宋体" w:cs="宋体"/>
          <w:kern w:val="0"/>
          <w:sz w:val="24"/>
          <w:lang w:bidi="ar"/>
        </w:rPr>
        <w:t>债券全称】发行公告》/深圳证券交易所网站固定收益信息平台的《</w:t>
      </w:r>
      <w:r>
        <w:rPr>
          <w:rFonts w:hint="eastAsia" w:ascii="宋体" w:hAnsi="宋体" w:eastAsia="宋体" w:cs="宋体"/>
          <w:szCs w:val="21"/>
          <w:lang w:bidi="ar"/>
        </w:rPr>
        <w:t>【</w:t>
      </w:r>
      <w:r>
        <w:rPr>
          <w:rFonts w:hint="eastAsia" w:ascii="宋体" w:hAnsi="宋体" w:eastAsia="宋体" w:cs="宋体"/>
          <w:kern w:val="0"/>
          <w:sz w:val="24"/>
          <w:lang w:bidi="ar"/>
        </w:rPr>
        <w:t>债券全称】发行公告》。</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特此公告。</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（本页以下无正文）</w:t>
      </w:r>
    </w:p>
    <w:p>
      <w:pPr>
        <w:spacing w:line="360" w:lineRule="auto"/>
        <w:ind w:firstLine="480" w:firstLineChars="200"/>
        <w:rPr>
          <w:rFonts w:ascii="宋体" w:hAnsi="宋体" w:eastAsia="宋体" w:cs="宋体"/>
          <w:kern w:val="0"/>
          <w:sz w:val="24"/>
        </w:rPr>
      </w:pPr>
    </w:p>
    <w:p>
      <w:pPr>
        <w:rPr>
          <w:rFonts w:ascii="宋体" w:hAnsi="宋体" w:eastAsia="宋体" w:cs="宋体"/>
          <w:kern w:val="0"/>
          <w:sz w:val="24"/>
        </w:rPr>
      </w:pPr>
      <w:r>
        <w:rPr>
          <w:rFonts w:hint="eastAsia" w:ascii="宋体" w:hAnsi="宋体" w:eastAsia="宋体" w:cs="Times New Roman"/>
          <w:sz w:val="24"/>
          <w:lang w:bidi="ar"/>
        </w:rPr>
        <w:br w:type="page"/>
      </w:r>
    </w:p>
    <w:p>
      <w:pPr>
        <w:spacing w:line="360" w:lineRule="auto"/>
        <w:jc w:val="center"/>
        <w:rPr>
          <w:rFonts w:ascii="宋体" w:hAnsi="宋体" w:eastAsia="宋体" w:cs="宋体"/>
          <w:kern w:val="0"/>
          <w:sz w:val="24"/>
        </w:rPr>
      </w:pPr>
      <w:r>
        <w:rPr>
          <w:rFonts w:hint="eastAsia" w:ascii="宋体" w:hAnsi="宋体" w:eastAsia="宋体" w:cs="宋体"/>
          <w:kern w:val="0"/>
          <w:sz w:val="24"/>
          <w:lang w:bidi="ar"/>
        </w:rPr>
        <w:t>（本页无正文，为《【债券全称】票面利率公告》之签章页）</w:t>
      </w:r>
    </w:p>
    <w:p>
      <w:pPr>
        <w:spacing w:line="360" w:lineRule="auto"/>
        <w:jc w:val="right"/>
        <w:rPr>
          <w:rFonts w:ascii="宋体" w:hAnsi="宋体" w:eastAsia="宋体" w:cs="宋体"/>
          <w:kern w:val="0"/>
          <w:sz w:val="24"/>
        </w:rPr>
      </w:pPr>
      <w:r>
        <w:rPr>
          <w:rFonts w:hint="eastAsia" w:ascii="宋体" w:hAnsi="宋体" w:eastAsia="宋体" w:cs="宋体"/>
          <w:kern w:val="0"/>
          <w:sz w:val="24"/>
          <w:lang w:bidi="ar"/>
        </w:rPr>
        <w:t>发行人（公章）</w:t>
      </w:r>
    </w:p>
    <w:p>
      <w:pPr>
        <w:spacing w:line="360" w:lineRule="auto"/>
        <w:jc w:val="right"/>
        <w:rPr>
          <w:rFonts w:ascii="宋体" w:hAnsi="宋体" w:eastAsia="宋体" w:cs="宋体"/>
          <w:kern w:val="0"/>
          <w:sz w:val="24"/>
        </w:rPr>
      </w:pP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w:t>
      </w:r>
    </w:p>
    <w:p>
      <w:pPr>
        <w:rPr>
          <w:b/>
          <w:bCs/>
          <w:kern w:val="44"/>
          <w:sz w:val="30"/>
          <w:szCs w:val="30"/>
        </w:rPr>
      </w:pPr>
      <w:r>
        <w:rPr>
          <w:rFonts w:ascii="Calibri" w:hAnsi="Calibri" w:eastAsia="宋体" w:cs="Times New Roman"/>
          <w:sz w:val="30"/>
          <w:szCs w:val="30"/>
          <w:lang w:bidi="ar"/>
        </w:rPr>
        <w:br w:type="page"/>
      </w:r>
    </w:p>
    <w:p>
      <w:pPr>
        <w:spacing w:line="360" w:lineRule="auto"/>
        <w:jc w:val="center"/>
        <w:rPr>
          <w:rFonts w:ascii="宋体" w:hAnsi="宋体" w:eastAsia="宋体" w:cs="宋体"/>
          <w:kern w:val="0"/>
          <w:sz w:val="24"/>
        </w:rPr>
      </w:pPr>
      <w:r>
        <w:rPr>
          <w:rFonts w:hint="eastAsia" w:ascii="宋体" w:hAnsi="宋体" w:eastAsia="宋体" w:cs="宋体"/>
          <w:kern w:val="0"/>
          <w:sz w:val="24"/>
          <w:lang w:bidi="ar"/>
        </w:rPr>
        <w:t>（本页无正文，为《【债券全称】票面利率公告》之签章页）</w:t>
      </w:r>
    </w:p>
    <w:p>
      <w:pPr>
        <w:spacing w:line="360" w:lineRule="auto"/>
        <w:jc w:val="right"/>
        <w:rPr>
          <w:rFonts w:ascii="宋体" w:hAnsi="宋体" w:eastAsia="宋体" w:cs="宋体"/>
          <w:kern w:val="0"/>
          <w:sz w:val="24"/>
        </w:rPr>
      </w:pPr>
      <w:r>
        <w:rPr>
          <w:rFonts w:hint="eastAsia" w:ascii="宋体" w:hAnsi="宋体" w:eastAsia="宋体" w:cs="宋体"/>
          <w:kern w:val="0"/>
          <w:sz w:val="24"/>
          <w:lang w:bidi="ar"/>
        </w:rPr>
        <w:t>主承销商（公章）</w:t>
      </w:r>
    </w:p>
    <w:p>
      <w:pPr>
        <w:spacing w:line="560" w:lineRule="exact"/>
        <w:ind w:firstLine="464" w:firstLineChars="221"/>
        <w:jc w:val="right"/>
        <w:rPr>
          <w:rFonts w:ascii="Times New Roman" w:hAnsi="Times New Roman" w:eastAsia="仿宋" w:cs="Times New Roman"/>
          <w:sz w:val="32"/>
          <w:szCs w:val="32"/>
        </w:rPr>
      </w:pP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lang w:bidi="ar"/>
        </w:rPr>
        <w:br w:type="page"/>
      </w:r>
    </w:p>
    <w:p>
      <w:pPr>
        <w:pStyle w:val="3"/>
        <w:widowControl/>
        <w:outlineLvl w:val="0"/>
        <w:rPr>
          <w:rFonts w:ascii="Times New Roman" w:hAnsi="Times New Roman" w:eastAsia="仿宋"/>
          <w:b w:val="0"/>
          <w:bCs w:val="0"/>
        </w:rPr>
      </w:pPr>
      <w:bookmarkStart w:id="89" w:name="_Toc30779"/>
      <w:r>
        <w:rPr>
          <w:rFonts w:hint="eastAsia" w:ascii="Times New Roman" w:hAnsi="Times New Roman" w:eastAsia="仿宋" w:cs="仿宋"/>
          <w:b w:val="0"/>
          <w:bCs w:val="0"/>
        </w:rPr>
        <w:t>附件6</w:t>
      </w:r>
      <w:r>
        <w:rPr>
          <w:rFonts w:ascii="Times New Roman" w:hAnsi="Times New Roman" w:eastAsia="仿宋"/>
          <w:b w:val="0"/>
          <w:bCs w:val="0"/>
        </w:rPr>
        <w:t xml:space="preserve"> </w:t>
      </w:r>
      <w:r>
        <w:rPr>
          <w:rFonts w:hint="eastAsia" w:ascii="Times New Roman" w:hAnsi="Times New Roman" w:eastAsia="仿宋" w:cs="仿宋"/>
          <w:b w:val="0"/>
          <w:bCs w:val="0"/>
        </w:rPr>
        <w:t>发行结果公告</w:t>
      </w:r>
      <w:bookmarkEnd w:id="89"/>
    </w:p>
    <w:p>
      <w:pPr>
        <w:spacing w:line="360" w:lineRule="auto"/>
        <w:ind w:firstLine="1080" w:firstLineChars="450"/>
        <w:rPr>
          <w:rFonts w:ascii="宋体" w:hAnsi="宋体" w:eastAsia="宋体" w:cs="宋体"/>
          <w:szCs w:val="21"/>
        </w:rPr>
      </w:pPr>
      <w:r>
        <w:rPr>
          <w:rFonts w:hint="eastAsia" w:ascii="宋体" w:hAnsi="宋体" w:eastAsia="宋体" w:cs="宋体"/>
          <w:kern w:val="0"/>
          <w:sz w:val="24"/>
          <w:lang w:bidi="ar"/>
        </w:rPr>
        <w:t>证券代码：</w:t>
      </w:r>
      <w:r>
        <w:rPr>
          <w:rFonts w:hint="eastAsia" w:ascii="宋体" w:hAnsi="宋体" w:eastAsia="宋体" w:cs="宋体"/>
          <w:szCs w:val="21"/>
          <w:lang w:bidi="ar"/>
        </w:rPr>
        <w:t xml:space="preserve">【】                             </w:t>
      </w:r>
      <w:r>
        <w:rPr>
          <w:rFonts w:hint="eastAsia" w:ascii="宋体" w:hAnsi="宋体" w:eastAsia="宋体" w:cs="宋体"/>
          <w:kern w:val="0"/>
          <w:sz w:val="24"/>
          <w:lang w:bidi="ar"/>
        </w:rPr>
        <w:t xml:space="preserve"> 证券简称：</w:t>
      </w:r>
      <w:r>
        <w:rPr>
          <w:rFonts w:hint="eastAsia" w:ascii="宋体" w:hAnsi="宋体" w:eastAsia="宋体" w:cs="宋体"/>
          <w:szCs w:val="21"/>
          <w:lang w:bidi="ar"/>
        </w:rPr>
        <w:t>【】</w:t>
      </w:r>
    </w:p>
    <w:p>
      <w:pPr>
        <w:spacing w:line="360" w:lineRule="auto"/>
        <w:rPr>
          <w:rFonts w:ascii="宋体" w:hAnsi="宋体" w:eastAsia="宋体" w:cs="宋体"/>
          <w:b/>
          <w:kern w:val="0"/>
          <w:sz w:val="32"/>
        </w:rPr>
      </w:pPr>
    </w:p>
    <w:p>
      <w:pPr>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lang w:bidi="ar"/>
        </w:rPr>
        <w:t>【债券全称】发行结果公告</w:t>
      </w:r>
    </w:p>
    <w:p>
      <w:pPr>
        <w:spacing w:line="360" w:lineRule="auto"/>
        <w:jc w:val="center"/>
        <w:rPr>
          <w:rFonts w:ascii="宋体" w:hAnsi="宋体" w:eastAsia="宋体" w:cs="宋体"/>
          <w:b/>
          <w:kern w:val="0"/>
          <w:sz w:val="28"/>
          <w:szCs w:val="28"/>
        </w:rPr>
      </w:pPr>
      <w:r>
        <w:rPr>
          <w:rFonts w:hint="eastAsia" w:ascii="隶书" w:hAnsi="隶书" w:eastAsia="隶书" w:cs="隶书"/>
          <w:sz w:val="24"/>
          <w:lang w:bidi="ar"/>
        </w:rPr>
        <w:t>（本公告至少包括但不限于以下内容）</w:t>
      </w:r>
    </w:p>
    <w:p>
      <w:pPr>
        <w:spacing w:line="360" w:lineRule="auto"/>
        <w:jc w:val="center"/>
        <w:rPr>
          <w:rFonts w:ascii="宋体" w:hAnsi="宋体" w:eastAsia="宋体" w:cs="宋体"/>
          <w:b/>
          <w:kern w:val="0"/>
          <w:sz w:val="28"/>
          <w:szCs w:val="28"/>
        </w:rPr>
      </w:pPr>
    </w:p>
    <w:p>
      <w:pPr>
        <w:spacing w:line="360" w:lineRule="auto"/>
        <w:ind w:firstLine="420" w:firstLineChars="200"/>
        <w:jc w:val="left"/>
        <w:rPr>
          <w:rFonts w:ascii="宋体" w:hAnsi="宋体" w:eastAsia="宋体" w:cs="宋体"/>
          <w:sz w:val="24"/>
        </w:rPr>
      </w:pPr>
      <w:r>
        <w:rPr>
          <w:rFonts w:hint="eastAsia" w:ascii="宋体" w:hAnsi="宋体" w:eastAsia="宋体" w:cs="宋体"/>
          <w:szCs w:val="21"/>
          <w:lang w:bidi="ar"/>
        </w:rPr>
        <w:t>【】</w:t>
      </w:r>
      <w:r>
        <w:rPr>
          <w:rFonts w:hint="eastAsia" w:ascii="宋体" w:hAnsi="宋体" w:eastAsia="宋体" w:cs="宋体"/>
          <w:sz w:val="24"/>
          <w:lang w:bidi="ar"/>
        </w:rPr>
        <w:t>公司（以下简称“发行人”）公开/非公开发行不超过人民币</w:t>
      </w:r>
      <w:r>
        <w:rPr>
          <w:rFonts w:hint="eastAsia" w:ascii="宋体" w:hAnsi="宋体" w:eastAsia="宋体" w:cs="宋体"/>
          <w:szCs w:val="21"/>
          <w:lang w:bidi="ar"/>
        </w:rPr>
        <w:t>【】</w:t>
      </w:r>
      <w:r>
        <w:rPr>
          <w:rFonts w:hint="eastAsia" w:ascii="宋体" w:hAnsi="宋体" w:eastAsia="宋体" w:cs="宋体"/>
          <w:sz w:val="24"/>
          <w:lang w:bidi="ar"/>
        </w:rPr>
        <w:t>亿元公司债券已获得注册批复等文件。根据《【债券全称】发行公告》，【债券全称】（以下简称“本次债券”）发行规模为【】亿元，发行价格为每张</w:t>
      </w:r>
      <w:r>
        <w:rPr>
          <w:rFonts w:hint="eastAsia" w:ascii="宋体" w:hAnsi="宋体" w:eastAsia="宋体" w:cs="宋体"/>
          <w:szCs w:val="21"/>
          <w:lang w:bidi="ar"/>
        </w:rPr>
        <w:t>【】</w:t>
      </w:r>
      <w:r>
        <w:rPr>
          <w:rFonts w:hint="eastAsia" w:ascii="宋体" w:hAnsi="宋体" w:eastAsia="宋体" w:cs="宋体"/>
          <w:sz w:val="24"/>
          <w:lang w:bidi="ar"/>
        </w:rPr>
        <w:t>元，采取</w:t>
      </w:r>
      <w:r>
        <w:rPr>
          <w:rFonts w:hint="eastAsia" w:ascii="宋体" w:hAnsi="宋体" w:eastAsia="宋体" w:cs="宋体"/>
          <w:szCs w:val="21"/>
          <w:lang w:bidi="ar"/>
        </w:rPr>
        <w:t>【</w:t>
      </w:r>
      <w:r>
        <w:rPr>
          <w:rFonts w:hint="eastAsia" w:ascii="宋体" w:hAnsi="宋体" w:eastAsia="宋体" w:cs="宋体"/>
          <w:sz w:val="24"/>
          <w:lang w:bidi="ar"/>
        </w:rPr>
        <w:t>网上面向普通投资者公开发行</w:t>
      </w:r>
      <w:r>
        <w:rPr>
          <w:rFonts w:hint="eastAsia" w:ascii="宋体" w:hAnsi="宋体" w:eastAsia="宋体" w:cs="宋体"/>
          <w:szCs w:val="21"/>
          <w:lang w:bidi="ar"/>
        </w:rPr>
        <w:t>】</w:t>
      </w:r>
      <w:r>
        <w:rPr>
          <w:rFonts w:hint="eastAsia" w:ascii="宋体" w:hAnsi="宋体" w:eastAsia="宋体" w:cs="宋体"/>
          <w:sz w:val="24"/>
          <w:lang w:bidi="ar"/>
        </w:rPr>
        <w:t>和</w:t>
      </w:r>
      <w:r>
        <w:rPr>
          <w:rFonts w:hint="eastAsia" w:ascii="宋体" w:hAnsi="宋体" w:eastAsia="宋体" w:cs="宋体"/>
          <w:szCs w:val="21"/>
          <w:lang w:bidi="ar"/>
        </w:rPr>
        <w:t>/</w:t>
      </w:r>
      <w:r>
        <w:rPr>
          <w:rFonts w:hint="eastAsia" w:ascii="宋体" w:hAnsi="宋体" w:eastAsia="宋体" w:cs="宋体"/>
          <w:sz w:val="24"/>
          <w:lang w:bidi="ar"/>
        </w:rPr>
        <w:t>网下面向专业机构投资者询价配售【相结合】/协议发行的方式。</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本次债券发行时间自【】年【】月【】日至【】年【】月【】日，其中【】年【】月【】日为网上发行日，【】年【】月【】日至【】年【】月【】日为网下发行日，具体发行情况如下：</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1、【如适用】网上发行</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本次债券网上预设的发行数量占本次债券发行规模的比例为【】%，即【】亿元；最终网上实际发行数量为【】亿元，占本次债券发行规模的【】%。</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2、网下发行</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本次债券网下预设的发行数量占本次债券发行规模的比例为【】%，即【】亿元；最终网下实际发行数量为【】亿元，占本次债券发行规模的【】%。本次债券的</w:t>
      </w:r>
      <w:r>
        <w:rPr>
          <w:rFonts w:hint="eastAsia" w:ascii="宋体" w:hAnsi="宋体" w:eastAsia="宋体" w:cs="宋体"/>
          <w:sz w:val="24"/>
          <w:lang w:eastAsia="zh-CN" w:bidi="ar"/>
        </w:rPr>
        <w:t>票面利率为【】</w:t>
      </w:r>
      <w:r>
        <w:rPr>
          <w:rFonts w:hint="eastAsia" w:ascii="宋体" w:hAnsi="宋体" w:eastAsia="宋体" w:cs="宋体"/>
          <w:sz w:val="24"/>
          <w:lang w:val="en-US" w:eastAsia="zh-CN" w:bidi="ar"/>
        </w:rPr>
        <w:t>%</w:t>
      </w:r>
      <w:r>
        <w:rPr>
          <w:rFonts w:hint="eastAsia" w:ascii="宋体" w:hAnsi="宋体" w:eastAsia="宋体" w:cs="宋体"/>
          <w:sz w:val="24"/>
          <w:lang w:eastAsia="zh-CN" w:bidi="ar"/>
        </w:rPr>
        <w:t>，</w:t>
      </w:r>
      <w:r>
        <w:rPr>
          <w:rFonts w:hint="eastAsia" w:ascii="宋体" w:hAnsi="宋体" w:eastAsia="宋体" w:cs="宋体"/>
          <w:sz w:val="24"/>
          <w:lang w:bidi="ar"/>
        </w:rPr>
        <w:t>认购倍数为【】。</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3、【发行人的董事、监事、高级管理人员、持股比例超过5%的股东以及其他关联方参与认购情况。】</w:t>
      </w:r>
    </w:p>
    <w:p>
      <w:pPr>
        <w:spacing w:line="360" w:lineRule="auto"/>
        <w:ind w:firstLine="480" w:firstLineChars="200"/>
        <w:rPr>
          <w:sz w:val="24"/>
        </w:rPr>
      </w:pPr>
      <w:r>
        <w:rPr>
          <w:rFonts w:hint="eastAsia" w:ascii="宋体" w:hAnsi="宋体" w:eastAsia="宋体" w:cs="宋体"/>
          <w:sz w:val="24"/>
          <w:lang w:bidi="ar"/>
        </w:rPr>
        <w:t>4、</w:t>
      </w:r>
      <w:r>
        <w:rPr>
          <w:rFonts w:hint="eastAsia" w:ascii="Calibri" w:hAnsi="Calibri" w:eastAsia="宋体" w:cs="宋体"/>
          <w:sz w:val="24"/>
          <w:lang w:bidi="ar"/>
        </w:rPr>
        <w:t>【承销商及其关联方未参与本期债券认购】【承销商及其关联方参与本期债券认购，报价公允、程序合规，披露认购方、认购规模、报价情况】。</w:t>
      </w:r>
    </w:p>
    <w:p>
      <w:pPr>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认购本期债券的投资者均符合《公司债券发行与交易管理办法》、《深圳证券交易所公司债券上市规则（</w:t>
      </w:r>
      <w:r>
        <w:rPr>
          <w:rFonts w:ascii="Calibri" w:hAnsi="Calibri" w:eastAsia="宋体" w:cs="Times New Roman"/>
          <w:sz w:val="24"/>
          <w:lang w:bidi="ar"/>
        </w:rPr>
        <w:t>2023</w:t>
      </w:r>
      <w:r>
        <w:rPr>
          <w:rFonts w:hint="eastAsia" w:ascii="Calibri" w:hAnsi="Calibri" w:eastAsia="宋体" w:cs="宋体"/>
          <w:sz w:val="24"/>
          <w:lang w:bidi="ar"/>
        </w:rPr>
        <w:t>年修订）》</w:t>
      </w:r>
      <w:r>
        <w:rPr>
          <w:rFonts w:hint="eastAsia" w:ascii="Calibri" w:hAnsi="Calibri" w:eastAsia="宋体" w:cs="宋体"/>
          <w:sz w:val="24"/>
          <w:lang w:val="en-US" w:eastAsia="zh-CN" w:bidi="ar"/>
        </w:rPr>
        <w:t>/</w:t>
      </w:r>
      <w:r>
        <w:rPr>
          <w:rFonts w:hint="eastAsia" w:ascii="Calibri" w:hAnsi="Calibri" w:eastAsia="宋体" w:cs="宋体"/>
          <w:sz w:val="24"/>
          <w:lang w:eastAsia="zh-CN" w:bidi="ar"/>
        </w:rPr>
        <w:t>《深圳证券交易所公司债券挂牌规则（2023年修订）》，</w:t>
      </w:r>
      <w:r>
        <w:rPr>
          <w:rFonts w:hint="eastAsia" w:ascii="Calibri" w:hAnsi="Calibri" w:eastAsia="宋体" w:cs="宋体"/>
          <w:sz w:val="24"/>
          <w:lang w:bidi="ar"/>
        </w:rPr>
        <w:t>《深圳证券交易所债券市场投资者适当性管理办法（</w:t>
      </w:r>
      <w:r>
        <w:rPr>
          <w:rFonts w:ascii="Calibri" w:hAnsi="Calibri" w:eastAsia="宋体" w:cs="Times New Roman"/>
          <w:sz w:val="24"/>
          <w:lang w:bidi="ar"/>
        </w:rPr>
        <w:t>2023</w:t>
      </w:r>
      <w:r>
        <w:rPr>
          <w:rFonts w:hint="eastAsia" w:ascii="Calibri" w:hAnsi="Calibri" w:eastAsia="宋体" w:cs="宋体"/>
          <w:sz w:val="24"/>
          <w:lang w:bidi="ar"/>
        </w:rPr>
        <w:t>年修订）》及《关于进一步规范债券发行业务有关事项的通知》等各项有关要求。</w:t>
      </w:r>
    </w:p>
    <w:p>
      <w:pPr>
        <w:spacing w:line="360" w:lineRule="auto"/>
        <w:ind w:firstLine="480" w:firstLineChars="200"/>
        <w:rPr>
          <w:rFonts w:ascii="Calibri" w:hAnsi="Calibri" w:eastAsia="宋体" w:cs="宋体"/>
          <w:sz w:val="24"/>
          <w:lang w:bidi="ar"/>
        </w:rPr>
      </w:pPr>
      <w:r>
        <w:rPr>
          <w:rFonts w:ascii="Calibri" w:hAnsi="Calibri" w:eastAsia="宋体" w:cs="宋体"/>
          <w:sz w:val="24"/>
          <w:lang w:bidi="ar"/>
        </w:rPr>
        <w:t>5、【如发行规模小于拟发行规模，应明确最终的募集资金用途。】</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特此公告</w:t>
      </w:r>
    </w:p>
    <w:p>
      <w:r>
        <w:rPr>
          <w:rFonts w:ascii="Calibri" w:hAnsi="Calibri" w:eastAsia="宋体" w:cs="Times New Roman"/>
          <w:lang w:bidi="ar"/>
        </w:rPr>
        <w:br w:type="page"/>
      </w:r>
    </w:p>
    <w:p>
      <w:pPr>
        <w:spacing w:line="360" w:lineRule="auto"/>
        <w:jc w:val="center"/>
        <w:rPr>
          <w:rFonts w:ascii="宋体" w:hAnsi="宋体" w:eastAsia="宋体" w:cs="宋体"/>
          <w:sz w:val="24"/>
        </w:rPr>
      </w:pPr>
      <w:r>
        <w:rPr>
          <w:rFonts w:hint="eastAsia" w:ascii="宋体" w:hAnsi="宋体" w:eastAsia="宋体" w:cs="宋体"/>
          <w:sz w:val="24"/>
          <w:lang w:bidi="ar"/>
        </w:rPr>
        <w:t>（本页无正文，为《【债券全称】发行结果公告》之签章页）</w:t>
      </w:r>
    </w:p>
    <w:p>
      <w:pPr>
        <w:spacing w:line="360" w:lineRule="auto"/>
        <w:jc w:val="right"/>
        <w:rPr>
          <w:rFonts w:ascii="宋体" w:hAnsi="宋体" w:eastAsia="宋体" w:cs="宋体"/>
          <w:sz w:val="24"/>
        </w:rPr>
      </w:pPr>
      <w:r>
        <w:rPr>
          <w:rFonts w:hint="eastAsia" w:ascii="宋体" w:hAnsi="宋体" w:eastAsia="宋体" w:cs="宋体"/>
          <w:sz w:val="24"/>
          <w:lang w:bidi="ar"/>
        </w:rPr>
        <w:t>发行人（公章）</w:t>
      </w:r>
    </w:p>
    <w:p>
      <w:pPr>
        <w:spacing w:line="360" w:lineRule="auto"/>
        <w:jc w:val="right"/>
      </w:pPr>
      <w:r>
        <w:rPr>
          <w:rFonts w:hint="eastAsia" w:ascii="宋体" w:hAnsi="宋体" w:eastAsia="宋体" w:cs="宋体"/>
          <w:szCs w:val="21"/>
          <w:lang w:bidi="ar"/>
        </w:rPr>
        <w:t>【】</w:t>
      </w:r>
      <w:r>
        <w:rPr>
          <w:rFonts w:hint="eastAsia" w:ascii="宋体" w:hAnsi="宋体" w:eastAsia="宋体" w:cs="宋体"/>
          <w:sz w:val="24"/>
          <w:lang w:bidi="ar"/>
        </w:rPr>
        <w:t>年</w:t>
      </w:r>
      <w:r>
        <w:rPr>
          <w:rFonts w:hint="eastAsia" w:ascii="宋体" w:hAnsi="宋体" w:eastAsia="宋体" w:cs="宋体"/>
          <w:szCs w:val="21"/>
          <w:lang w:bidi="ar"/>
        </w:rPr>
        <w:t>【】</w:t>
      </w:r>
      <w:r>
        <w:rPr>
          <w:rFonts w:hint="eastAsia" w:ascii="宋体" w:hAnsi="宋体" w:eastAsia="宋体" w:cs="宋体"/>
          <w:sz w:val="24"/>
          <w:lang w:bidi="ar"/>
        </w:rPr>
        <w:t>月</w:t>
      </w:r>
      <w:r>
        <w:rPr>
          <w:rFonts w:hint="eastAsia" w:ascii="宋体" w:hAnsi="宋体" w:eastAsia="宋体" w:cs="宋体"/>
          <w:szCs w:val="21"/>
          <w:lang w:bidi="ar"/>
        </w:rPr>
        <w:t>【】</w:t>
      </w:r>
      <w:r>
        <w:rPr>
          <w:rFonts w:hint="eastAsia" w:ascii="宋体" w:hAnsi="宋体" w:eastAsia="宋体" w:cs="宋体"/>
          <w:sz w:val="24"/>
          <w:lang w:bidi="ar"/>
        </w:rPr>
        <w:t>日</w:t>
      </w:r>
    </w:p>
    <w:p>
      <w:pPr>
        <w:spacing w:line="360" w:lineRule="auto"/>
        <w:rPr>
          <w:rFonts w:ascii="Times New Roman" w:hAnsi="Times New Roman" w:eastAsia="仿宋" w:cs="仿宋"/>
        </w:rPr>
      </w:pPr>
    </w:p>
    <w:p>
      <w:pPr>
        <w:widowControl/>
        <w:jc w:val="left"/>
        <w:rPr>
          <w:rFonts w:ascii="Times New Roman" w:hAnsi="Times New Roman" w:eastAsia="仿宋" w:cs="仿宋"/>
        </w:rPr>
      </w:pPr>
      <w:r>
        <w:rPr>
          <w:rFonts w:ascii="Times New Roman" w:hAnsi="Times New Roman" w:eastAsia="仿宋" w:cs="仿宋"/>
        </w:rPr>
        <w:br w:type="page"/>
      </w:r>
    </w:p>
    <w:p>
      <w:pPr>
        <w:spacing w:line="360" w:lineRule="auto"/>
        <w:jc w:val="center"/>
        <w:rPr>
          <w:rFonts w:ascii="宋体" w:hAnsi="宋体" w:eastAsia="宋体" w:cs="宋体"/>
          <w:sz w:val="24"/>
        </w:rPr>
      </w:pPr>
      <w:r>
        <w:rPr>
          <w:rFonts w:hint="eastAsia" w:ascii="宋体" w:hAnsi="宋体" w:eastAsia="宋体" w:cs="宋体"/>
          <w:sz w:val="24"/>
          <w:lang w:bidi="ar"/>
        </w:rPr>
        <w:t>（本页无正文，为《【债券全称】发行结果公告》之签章页）</w:t>
      </w:r>
    </w:p>
    <w:p>
      <w:pPr>
        <w:spacing w:line="360" w:lineRule="auto"/>
        <w:jc w:val="right"/>
        <w:rPr>
          <w:rFonts w:ascii="宋体" w:hAnsi="宋体" w:eastAsia="宋体" w:cs="宋体"/>
          <w:sz w:val="24"/>
        </w:rPr>
      </w:pPr>
      <w:r>
        <w:rPr>
          <w:rFonts w:hint="eastAsia" w:ascii="宋体" w:hAnsi="宋体" w:eastAsia="宋体" w:cs="宋体"/>
          <w:sz w:val="24"/>
          <w:lang w:bidi="ar"/>
        </w:rPr>
        <w:t>主承销商（公章）</w:t>
      </w:r>
    </w:p>
    <w:p>
      <w:pPr>
        <w:spacing w:line="360" w:lineRule="auto"/>
        <w:jc w:val="right"/>
      </w:pPr>
      <w:r>
        <w:rPr>
          <w:rFonts w:hint="eastAsia" w:ascii="宋体" w:hAnsi="宋体" w:eastAsia="宋体" w:cs="宋体"/>
          <w:szCs w:val="21"/>
          <w:lang w:bidi="ar"/>
        </w:rPr>
        <w:t>【】</w:t>
      </w:r>
      <w:r>
        <w:rPr>
          <w:rFonts w:hint="eastAsia" w:ascii="宋体" w:hAnsi="宋体" w:eastAsia="宋体" w:cs="宋体"/>
          <w:sz w:val="24"/>
          <w:lang w:bidi="ar"/>
        </w:rPr>
        <w:t>年</w:t>
      </w:r>
      <w:r>
        <w:rPr>
          <w:rFonts w:hint="eastAsia" w:ascii="宋体" w:hAnsi="宋体" w:eastAsia="宋体" w:cs="宋体"/>
          <w:szCs w:val="21"/>
          <w:lang w:bidi="ar"/>
        </w:rPr>
        <w:t>【】</w:t>
      </w:r>
      <w:r>
        <w:rPr>
          <w:rFonts w:hint="eastAsia" w:ascii="宋体" w:hAnsi="宋体" w:eastAsia="宋体" w:cs="宋体"/>
          <w:sz w:val="24"/>
          <w:lang w:bidi="ar"/>
        </w:rPr>
        <w:t>月</w:t>
      </w:r>
      <w:r>
        <w:rPr>
          <w:rFonts w:hint="eastAsia" w:ascii="宋体" w:hAnsi="宋体" w:eastAsia="宋体" w:cs="宋体"/>
          <w:szCs w:val="21"/>
          <w:lang w:bidi="ar"/>
        </w:rPr>
        <w:t>【】</w:t>
      </w:r>
      <w:r>
        <w:rPr>
          <w:rFonts w:hint="eastAsia" w:ascii="宋体" w:hAnsi="宋体" w:eastAsia="宋体" w:cs="宋体"/>
          <w:sz w:val="24"/>
          <w:lang w:bidi="ar"/>
        </w:rPr>
        <w:t>日</w:t>
      </w:r>
    </w:p>
    <w:p>
      <w:pPr>
        <w:widowControl/>
        <w:jc w:val="left"/>
        <w:rPr>
          <w:rFonts w:ascii="Times New Roman" w:hAnsi="Times New Roman" w:eastAsia="仿宋" w:cs="仿宋"/>
        </w:rPr>
      </w:pPr>
      <w:r>
        <w:rPr>
          <w:rFonts w:ascii="Times New Roman" w:hAnsi="Times New Roman" w:eastAsia="仿宋" w:cs="仿宋"/>
        </w:rPr>
        <w:br w:type="page"/>
      </w:r>
    </w:p>
    <w:p>
      <w:pPr>
        <w:pStyle w:val="3"/>
        <w:widowControl/>
        <w:outlineLvl w:val="0"/>
        <w:rPr>
          <w:rFonts w:ascii="Times New Roman" w:hAnsi="Times New Roman" w:eastAsia="仿宋" w:cs="仿宋"/>
          <w:b w:val="0"/>
          <w:bCs w:val="0"/>
        </w:rPr>
      </w:pPr>
      <w:bookmarkStart w:id="90" w:name="_Toc32234"/>
      <w:r>
        <w:rPr>
          <w:rFonts w:hint="eastAsia" w:ascii="Times New Roman" w:hAnsi="Times New Roman" w:eastAsia="仿宋" w:cs="仿宋"/>
          <w:b w:val="0"/>
          <w:bCs w:val="0"/>
        </w:rPr>
        <w:t>附件7</w:t>
      </w:r>
      <w:r>
        <w:rPr>
          <w:rFonts w:ascii="Times New Roman" w:hAnsi="Times New Roman" w:eastAsia="仿宋" w:cs="仿宋"/>
          <w:b w:val="0"/>
          <w:bCs w:val="0"/>
        </w:rPr>
        <w:t xml:space="preserve"> </w:t>
      </w:r>
      <w:r>
        <w:rPr>
          <w:rFonts w:hint="eastAsia" w:ascii="Times New Roman" w:hAnsi="Times New Roman" w:eastAsia="仿宋" w:cs="仿宋"/>
          <w:b w:val="0"/>
          <w:bCs w:val="0"/>
        </w:rPr>
        <w:t>资金到账及责任承诺（公司债券及企业债券）</w:t>
      </w:r>
      <w:bookmarkEnd w:id="90"/>
    </w:p>
    <w:p>
      <w:pPr>
        <w:rPr>
          <w:rFonts w:ascii="Calibri" w:hAnsi="Calibri" w:eastAsia="宋体" w:cs="Calibri"/>
          <w:sz w:val="24"/>
          <w:szCs w:val="24"/>
        </w:rPr>
      </w:pPr>
      <w:r>
        <w:rPr>
          <w:rFonts w:ascii="Calibri" w:hAnsi="Calibri" w:eastAsia="宋体" w:cs="Calibri"/>
          <w:sz w:val="24"/>
          <w:szCs w:val="24"/>
          <w:lang w:bidi="ar"/>
        </w:rPr>
        <w:t xml:space="preserve"> </w:t>
      </w:r>
    </w:p>
    <w:p>
      <w:pPr>
        <w:jc w:val="center"/>
        <w:rPr>
          <w:rFonts w:ascii="宋体" w:hAnsi="宋体" w:eastAsia="宋体" w:cs="Times New Roman"/>
          <w:b/>
          <w:sz w:val="28"/>
          <w:szCs w:val="28"/>
        </w:rPr>
      </w:pPr>
      <w:r>
        <w:rPr>
          <w:rFonts w:hint="eastAsia" w:ascii="宋体" w:hAnsi="宋体" w:eastAsia="宋体" w:cs="宋体"/>
          <w:b/>
          <w:sz w:val="28"/>
          <w:szCs w:val="28"/>
          <w:lang w:bidi="ar"/>
        </w:rPr>
        <w:t>资金到账及责任承诺</w:t>
      </w:r>
    </w:p>
    <w:p>
      <w:pPr>
        <w:rPr>
          <w:rFonts w:ascii="宋体" w:hAnsi="宋体" w:eastAsia="宋体" w:cs="Times New Roman"/>
          <w:szCs w:val="21"/>
        </w:rPr>
      </w:pPr>
      <w:r>
        <w:rPr>
          <w:rFonts w:hint="eastAsia" w:ascii="宋体" w:hAnsi="宋体" w:eastAsia="宋体" w:cs="Times New Roman"/>
          <w:szCs w:val="21"/>
          <w:lang w:bidi="ar"/>
        </w:rPr>
        <w:t xml:space="preserve"> </w:t>
      </w:r>
    </w:p>
    <w:p>
      <w:pPr>
        <w:rPr>
          <w:rFonts w:ascii="宋体" w:hAnsi="宋体" w:eastAsia="宋体" w:cs="Times New Roman"/>
          <w:b/>
          <w:sz w:val="24"/>
          <w:szCs w:val="24"/>
        </w:rPr>
      </w:pPr>
      <w:r>
        <w:rPr>
          <w:rFonts w:hint="eastAsia" w:ascii="宋体" w:hAnsi="宋体" w:eastAsia="宋体" w:cs="宋体"/>
          <w:b/>
          <w:sz w:val="24"/>
          <w:szCs w:val="24"/>
          <w:lang w:bidi="ar"/>
        </w:rPr>
        <w:t>中国证券登记结算有限责任公司深圳分公司：</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lang w:bidi="ar"/>
        </w:rPr>
        <w:t xml:space="preserve"> </w:t>
      </w:r>
    </w:p>
    <w:p>
      <w:pPr>
        <w:spacing w:line="48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我公司本次____</w:t>
      </w:r>
      <w:r>
        <w:rPr>
          <w:rFonts w:hint="eastAsia" w:ascii="宋体" w:hAnsi="宋体" w:eastAsia="宋体" w:cs="宋体"/>
          <w:sz w:val="24"/>
          <w:szCs w:val="24"/>
          <w:u w:val="single"/>
          <w:lang w:bidi="ar"/>
        </w:rPr>
        <w:t>[填写债券名称]</w:t>
      </w:r>
      <w:r>
        <w:rPr>
          <w:rFonts w:hint="eastAsia" w:ascii="宋体" w:hAnsi="宋体" w:eastAsia="宋体" w:cs="宋体"/>
          <w:sz w:val="24"/>
          <w:szCs w:val="24"/>
          <w:lang w:bidi="ar"/>
        </w:rPr>
        <w:t>____债券（证券代码：_____证券简称：_____）发行金额______万元，扣除承销费及保荐费后募集资金人民币______[</w:t>
      </w:r>
      <w:r>
        <w:rPr>
          <w:rFonts w:hint="eastAsia" w:ascii="宋体" w:hAnsi="宋体" w:eastAsia="宋体" w:cs="宋体"/>
          <w:sz w:val="24"/>
          <w:szCs w:val="24"/>
          <w:u w:val="single"/>
          <w:lang w:bidi="ar"/>
        </w:rPr>
        <w:t>填写大写金额]_</w:t>
      </w:r>
      <w:r>
        <w:rPr>
          <w:rFonts w:hint="eastAsia" w:ascii="宋体" w:hAnsi="宋体" w:eastAsia="宋体" w:cs="宋体"/>
          <w:sz w:val="24"/>
          <w:szCs w:val="24"/>
          <w:lang w:bidi="ar"/>
        </w:rPr>
        <w:t>____（￥__[</w:t>
      </w:r>
      <w:r>
        <w:rPr>
          <w:rFonts w:hint="eastAsia" w:ascii="宋体" w:hAnsi="宋体" w:eastAsia="宋体" w:cs="宋体"/>
          <w:sz w:val="24"/>
          <w:szCs w:val="24"/>
          <w:u w:val="single"/>
          <w:lang w:bidi="ar"/>
        </w:rPr>
        <w:t>填写数字金额]</w:t>
      </w:r>
      <w:r>
        <w:rPr>
          <w:rFonts w:hint="eastAsia" w:ascii="宋体" w:hAnsi="宋体" w:eastAsia="宋体" w:cs="宋体"/>
          <w:sz w:val="24"/>
          <w:szCs w:val="24"/>
          <w:lang w:bidi="ar"/>
        </w:rPr>
        <w:t>___元）。募集资金已于______年______月______日足额到位。因募集资金未及时或未足额到位引发的全部法律责任，均由我公司承担，与贵公司无涉。</w:t>
      </w:r>
    </w:p>
    <w:p>
      <w:pPr>
        <w:rPr>
          <w:rFonts w:ascii="宋体" w:hAnsi="宋体" w:eastAsia="宋体" w:cs="Times New Roman"/>
          <w:sz w:val="28"/>
          <w:szCs w:val="28"/>
        </w:rPr>
      </w:pPr>
      <w:r>
        <w:rPr>
          <w:rFonts w:hint="eastAsia" w:ascii="宋体" w:hAnsi="宋体" w:eastAsia="宋体" w:cs="Times New Roman"/>
          <w:sz w:val="28"/>
          <w:szCs w:val="28"/>
          <w:lang w:bidi="ar"/>
        </w:rPr>
        <w:t xml:space="preserve"> </w:t>
      </w:r>
    </w:p>
    <w:p>
      <w:pPr>
        <w:spacing w:line="360" w:lineRule="exact"/>
        <w:jc w:val="left"/>
        <w:rPr>
          <w:rFonts w:ascii="宋体" w:hAnsi="宋体" w:eastAsia="宋体" w:cs="Times New Roman"/>
          <w:sz w:val="28"/>
          <w:szCs w:val="28"/>
        </w:rPr>
      </w:pPr>
      <w:r>
        <w:rPr>
          <w:rFonts w:hint="eastAsia" w:ascii="宋体" w:hAnsi="宋体" w:eastAsia="宋体" w:cs="Times New Roman"/>
          <w:sz w:val="28"/>
          <w:szCs w:val="28"/>
          <w:lang w:bidi="ar"/>
        </w:rPr>
        <w:t xml:space="preserve"> </w:t>
      </w:r>
    </w:p>
    <w:p>
      <w:pPr>
        <w:spacing w:line="360" w:lineRule="exact"/>
        <w:ind w:firstLine="2400" w:firstLineChars="1000"/>
        <w:jc w:val="left"/>
        <w:rPr>
          <w:rFonts w:ascii="宋体" w:hAnsi="宋体" w:eastAsia="宋体" w:cs="Times New Roman"/>
          <w:bCs/>
          <w:sz w:val="24"/>
          <w:szCs w:val="24"/>
        </w:rPr>
      </w:pPr>
      <w:r>
        <w:rPr>
          <w:rFonts w:hint="eastAsia" w:ascii="宋体" w:hAnsi="宋体" w:eastAsia="宋体" w:cs="宋体"/>
          <w:bCs/>
          <w:sz w:val="24"/>
          <w:szCs w:val="24"/>
          <w:lang w:bidi="ar"/>
        </w:rPr>
        <w:t>公司（公章）</w:t>
      </w:r>
    </w:p>
    <w:p>
      <w:pPr>
        <w:spacing w:line="360" w:lineRule="exact"/>
        <w:jc w:val="left"/>
        <w:rPr>
          <w:rFonts w:ascii="宋体" w:hAnsi="宋体" w:eastAsia="宋体" w:cs="Times New Roman"/>
          <w:bCs/>
          <w:sz w:val="24"/>
          <w:szCs w:val="24"/>
        </w:rPr>
      </w:pPr>
      <w:r>
        <w:rPr>
          <w:rFonts w:hint="eastAsia" w:ascii="宋体" w:hAnsi="宋体" w:eastAsia="宋体" w:cs="Times New Roman"/>
          <w:bCs/>
          <w:sz w:val="24"/>
          <w:szCs w:val="24"/>
          <w:lang w:bidi="ar"/>
        </w:rPr>
        <w:t xml:space="preserve"> </w:t>
      </w:r>
    </w:p>
    <w:p>
      <w:pPr>
        <w:ind w:firstLine="4108" w:firstLineChars="1705"/>
        <w:rPr>
          <w:rFonts w:ascii="宋体" w:hAnsi="宋体" w:eastAsia="宋体" w:cs="Times New Roman"/>
          <w:b/>
          <w:bCs/>
          <w:sz w:val="24"/>
          <w:szCs w:val="24"/>
          <w:u w:val="single"/>
        </w:rPr>
      </w:pPr>
      <w:r>
        <w:rPr>
          <w:rFonts w:hint="eastAsia" w:ascii="宋体" w:hAnsi="宋体" w:eastAsia="宋体" w:cs="宋体"/>
          <w:b/>
          <w:bCs/>
          <w:sz w:val="24"/>
          <w:szCs w:val="24"/>
          <w:lang w:bidi="ar"/>
        </w:rPr>
        <w:t>法定代表人或授权代表签字：</w:t>
      </w:r>
    </w:p>
    <w:p>
      <w:pPr>
        <w:rPr>
          <w:rFonts w:ascii="宋体" w:hAnsi="宋体" w:eastAsia="宋体" w:cs="Times New Roman"/>
          <w:b/>
          <w:bCs/>
          <w:sz w:val="24"/>
          <w:szCs w:val="24"/>
          <w:u w:val="single"/>
        </w:rPr>
      </w:pPr>
    </w:p>
    <w:p>
      <w:pPr>
        <w:ind w:firstLine="4595" w:firstLineChars="1907"/>
        <w:rPr>
          <w:rFonts w:ascii="宋体" w:hAnsi="宋体" w:eastAsia="宋体" w:cs="Times New Roman"/>
          <w:sz w:val="24"/>
          <w:szCs w:val="24"/>
        </w:rPr>
      </w:pPr>
      <w:r>
        <w:rPr>
          <w:rFonts w:hint="eastAsia" w:ascii="宋体" w:hAnsi="宋体" w:eastAsia="宋体" w:cs="宋体"/>
          <w:b/>
          <w:bCs/>
          <w:sz w:val="24"/>
          <w:szCs w:val="24"/>
          <w:lang w:bidi="ar"/>
        </w:rPr>
        <w:t>日期：</w:t>
      </w:r>
      <w:r>
        <w:rPr>
          <w:rFonts w:hint="eastAsia" w:ascii="宋体" w:hAnsi="宋体" w:eastAsia="宋体" w:cs="Times New Roman"/>
          <w:b/>
          <w:bCs/>
          <w:sz w:val="24"/>
          <w:szCs w:val="24"/>
          <w:lang w:bidi="ar"/>
        </w:rPr>
        <w:t xml:space="preserve">    </w:t>
      </w:r>
      <w:r>
        <w:rPr>
          <w:rFonts w:hint="eastAsia" w:ascii="宋体" w:hAnsi="宋体" w:eastAsia="宋体" w:cs="宋体"/>
          <w:b/>
          <w:bCs/>
          <w:sz w:val="24"/>
          <w:szCs w:val="24"/>
          <w:lang w:bidi="ar"/>
        </w:rPr>
        <w:t>年</w:t>
      </w:r>
      <w:r>
        <w:rPr>
          <w:rFonts w:hint="eastAsia" w:ascii="宋体" w:hAnsi="宋体" w:eastAsia="宋体" w:cs="Times New Roman"/>
          <w:b/>
          <w:bCs/>
          <w:sz w:val="24"/>
          <w:szCs w:val="24"/>
          <w:lang w:bidi="ar"/>
        </w:rPr>
        <w:t xml:space="preserve">    </w:t>
      </w:r>
      <w:r>
        <w:rPr>
          <w:rFonts w:hint="eastAsia" w:ascii="宋体" w:hAnsi="宋体" w:eastAsia="宋体" w:cs="宋体"/>
          <w:b/>
          <w:bCs/>
          <w:sz w:val="24"/>
          <w:szCs w:val="24"/>
          <w:lang w:bidi="ar"/>
        </w:rPr>
        <w:t>月</w:t>
      </w:r>
      <w:r>
        <w:rPr>
          <w:rFonts w:hint="eastAsia" w:ascii="宋体" w:hAnsi="宋体" w:eastAsia="宋体" w:cs="Times New Roman"/>
          <w:b/>
          <w:bCs/>
          <w:sz w:val="24"/>
          <w:szCs w:val="24"/>
          <w:lang w:bidi="ar"/>
        </w:rPr>
        <w:t xml:space="preserve">    </w:t>
      </w:r>
      <w:r>
        <w:rPr>
          <w:rFonts w:hint="eastAsia" w:ascii="宋体" w:hAnsi="宋体" w:eastAsia="宋体" w:cs="宋体"/>
          <w:b/>
          <w:bCs/>
          <w:sz w:val="24"/>
          <w:szCs w:val="24"/>
          <w:lang w:bidi="ar"/>
        </w:rPr>
        <w:t>日</w:t>
      </w:r>
      <w:r>
        <w:rPr>
          <w:rFonts w:hint="eastAsia" w:ascii="宋体" w:hAnsi="宋体" w:eastAsia="宋体" w:cs="Times New Roman"/>
          <w:bCs/>
          <w:sz w:val="24"/>
          <w:szCs w:val="24"/>
          <w:lang w:bidi="ar"/>
        </w:rPr>
        <w:tab/>
      </w:r>
    </w:p>
    <w:p>
      <w:pPr>
        <w:widowControl/>
        <w:jc w:val="left"/>
        <w:rPr>
          <w:rFonts w:ascii="宋体" w:hAnsi="宋体" w:eastAsia="宋体" w:cs="Calibri"/>
          <w:sz w:val="24"/>
          <w:szCs w:val="24"/>
        </w:rPr>
      </w:pPr>
      <w:r>
        <w:rPr>
          <w:rFonts w:hint="eastAsia" w:ascii="宋体" w:hAnsi="宋体" w:eastAsia="宋体" w:cs="Calibri"/>
          <w:sz w:val="24"/>
          <w:szCs w:val="24"/>
          <w:lang w:bidi="ar"/>
        </w:rPr>
        <w:t xml:space="preserve"> </w:t>
      </w:r>
    </w:p>
    <w:p>
      <w:pPr>
        <w:widowControl/>
        <w:jc w:val="left"/>
        <w:rPr>
          <w:rFonts w:ascii="宋体" w:hAnsi="宋体" w:eastAsia="宋体" w:cs="Calibri"/>
          <w:sz w:val="24"/>
          <w:szCs w:val="24"/>
        </w:rPr>
      </w:pPr>
      <w:r>
        <w:rPr>
          <w:rFonts w:hint="eastAsia" w:ascii="宋体" w:hAnsi="宋体" w:eastAsia="宋体" w:cs="Calibri"/>
          <w:sz w:val="24"/>
          <w:szCs w:val="24"/>
          <w:lang w:bidi="ar"/>
        </w:rPr>
        <w:br w:type="page"/>
      </w:r>
    </w:p>
    <w:p>
      <w:pPr>
        <w:pStyle w:val="3"/>
        <w:widowControl/>
        <w:outlineLvl w:val="0"/>
        <w:rPr>
          <w:rFonts w:ascii="Times New Roman" w:hAnsi="Times New Roman" w:eastAsia="仿宋" w:cs="仿宋"/>
          <w:b w:val="0"/>
          <w:bCs w:val="0"/>
        </w:rPr>
      </w:pPr>
      <w:bookmarkStart w:id="91" w:name="_Toc15480"/>
      <w:r>
        <w:rPr>
          <w:rFonts w:hint="eastAsia" w:ascii="Times New Roman" w:hAnsi="Times New Roman" w:eastAsia="仿宋" w:cs="仿宋"/>
          <w:b w:val="0"/>
          <w:bCs w:val="0"/>
        </w:rPr>
        <w:t>附件8</w:t>
      </w:r>
      <w:r>
        <w:rPr>
          <w:rFonts w:ascii="Times New Roman" w:hAnsi="Times New Roman" w:eastAsia="仿宋" w:cs="仿宋"/>
          <w:b w:val="0"/>
          <w:bCs w:val="0"/>
        </w:rPr>
        <w:t xml:space="preserve"> </w:t>
      </w:r>
      <w:r>
        <w:rPr>
          <w:rFonts w:hint="eastAsia" w:ascii="Times New Roman" w:hAnsi="Times New Roman" w:eastAsia="仿宋" w:cs="仿宋"/>
          <w:b w:val="0"/>
          <w:bCs w:val="0"/>
        </w:rPr>
        <w:t>授权委托书</w:t>
      </w:r>
      <w:bookmarkEnd w:id="91"/>
    </w:p>
    <w:p>
      <w:pPr>
        <w:rPr>
          <w:rFonts w:ascii="Calibri" w:hAnsi="Calibri" w:eastAsia="宋体" w:cs="Times New Roman"/>
          <w:szCs w:val="21"/>
        </w:rPr>
      </w:pPr>
      <w:r>
        <w:rPr>
          <w:rFonts w:ascii="Calibri" w:hAnsi="Calibri" w:eastAsia="宋体" w:cs="Times New Roman"/>
          <w:szCs w:val="21"/>
          <w:lang w:bidi="ar"/>
        </w:rPr>
        <w:t xml:space="preserve"> </w:t>
      </w:r>
    </w:p>
    <w:p>
      <w:pPr>
        <w:jc w:val="center"/>
        <w:rPr>
          <w:rFonts w:ascii="宋体" w:hAnsi="宋体" w:eastAsia="宋体" w:cs="Times New Roman"/>
          <w:b/>
          <w:sz w:val="28"/>
          <w:szCs w:val="28"/>
        </w:rPr>
      </w:pPr>
      <w:r>
        <w:rPr>
          <w:rFonts w:hint="eastAsia" w:ascii="宋体" w:hAnsi="宋体" w:eastAsia="宋体" w:cs="宋体"/>
          <w:b/>
          <w:sz w:val="28"/>
          <w:szCs w:val="28"/>
          <w:lang w:bidi="ar"/>
        </w:rPr>
        <w:t>授权委托书</w:t>
      </w:r>
    </w:p>
    <w:p>
      <w:pPr>
        <w:rPr>
          <w:rFonts w:ascii="宋体" w:hAnsi="宋体" w:eastAsia="宋体" w:cs="Times New Roman"/>
          <w:b/>
          <w:sz w:val="24"/>
          <w:szCs w:val="24"/>
        </w:rPr>
      </w:pPr>
      <w:r>
        <w:rPr>
          <w:rFonts w:hint="eastAsia" w:ascii="宋体" w:hAnsi="宋体" w:eastAsia="宋体" w:cs="Times New Roman"/>
          <w:b/>
          <w:sz w:val="24"/>
          <w:szCs w:val="24"/>
          <w:lang w:bidi="ar"/>
        </w:rPr>
        <w:t xml:space="preserve"> </w:t>
      </w:r>
    </w:p>
    <w:p>
      <w:pPr>
        <w:rPr>
          <w:rFonts w:ascii="宋体" w:hAnsi="宋体" w:eastAsia="宋体" w:cs="Times New Roman"/>
          <w:b/>
          <w:sz w:val="24"/>
          <w:szCs w:val="24"/>
        </w:rPr>
      </w:pPr>
      <w:r>
        <w:rPr>
          <w:rFonts w:hint="eastAsia" w:ascii="宋体" w:hAnsi="宋体" w:eastAsia="宋体" w:cs="宋体"/>
          <w:b/>
          <w:sz w:val="24"/>
          <w:szCs w:val="24"/>
          <w:lang w:bidi="ar"/>
        </w:rPr>
        <w:t>中国证券登记结算有限责任公司深圳分公司：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u w:val="single"/>
          <w:lang w:bidi="ar"/>
        </w:rPr>
        <w:t>（发行人公司全称）</w:t>
      </w:r>
      <w:r>
        <w:rPr>
          <w:rFonts w:hint="eastAsia" w:ascii="宋体" w:hAnsi="宋体" w:eastAsia="宋体" w:cs="宋体"/>
          <w:sz w:val="24"/>
          <w:szCs w:val="24"/>
          <w:lang w:bidi="ar"/>
        </w:rPr>
        <w:t>本次发行证券信息如下：</w:t>
      </w:r>
    </w:p>
    <w:tbl>
      <w:tblPr>
        <w:tblStyle w:val="27"/>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160"/>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证券代码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证券简称</w:t>
            </w: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我公司就上述证券的发行登记和后续存续期业务等事项授权如下</w:t>
      </w:r>
      <w:r>
        <w:rPr>
          <w:rStyle w:val="35"/>
          <w:rFonts w:ascii="宋体" w:hAnsi="宋体" w:eastAsia="宋体"/>
          <w:sz w:val="24"/>
          <w:szCs w:val="24"/>
          <w:lang w:bidi="ar"/>
        </w:rPr>
        <w:footnoteReference w:id="0"/>
      </w:r>
      <w:r>
        <w:rPr>
          <w:rFonts w:hint="eastAsia" w:ascii="宋体" w:hAnsi="宋体" w:eastAsia="宋体" w:cs="宋体"/>
          <w:sz w:val="24"/>
          <w:szCs w:val="24"/>
          <w:lang w:bidi="ar"/>
        </w:rPr>
        <w:t>：</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一、授权我公司</w:t>
      </w: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lang w:bidi="ar"/>
        </w:rPr>
        <w:t>【身份证明文件号码：</w:t>
      </w: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lang w:bidi="ar"/>
        </w:rPr>
        <w:t>；联系电话：</w:t>
      </w: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u w:val="single"/>
          <w:lang w:bidi="ar"/>
        </w:rPr>
        <w:t>固定电话号码</w:t>
      </w: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u w:val="single"/>
          <w:lang w:bidi="ar"/>
        </w:rPr>
        <w:t>（移动电话号码）</w:t>
      </w:r>
      <w:r>
        <w:rPr>
          <w:rFonts w:hint="eastAsia" w:ascii="宋体" w:hAnsi="宋体" w:eastAsia="宋体" w:cs="宋体"/>
          <w:sz w:val="24"/>
          <w:szCs w:val="24"/>
          <w:lang w:bidi="ar"/>
        </w:rPr>
        <w:t>；电子邮箱：</w:t>
      </w: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lang w:bidi="ar"/>
        </w:rPr>
        <w:t>】代表我公司根据贵公司相关业务规则办理有关证券登记业务及其他相关事宜，并作为我公司与贵公司之间的指定联络人，由此产生的任何法律责任，均由我公司承担。</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二、授权</w:t>
      </w: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u w:val="single"/>
          <w:lang w:bidi="ar"/>
        </w:rPr>
        <w:t>（受托管理人全称）</w:t>
      </w:r>
      <w:r>
        <w:rPr>
          <w:rFonts w:hint="eastAsia" w:ascii="宋体" w:hAnsi="宋体" w:eastAsia="宋体" w:cs="宋体"/>
          <w:sz w:val="24"/>
          <w:szCs w:val="24"/>
          <w:lang w:bidi="ar"/>
        </w:rPr>
        <w:t>代理我公司根据贵公司相关业务规则向贵公司申请办理有关证券的存续期业务，包括但不限于兑付、兑息、回售、赎回、转股、换股、信息服务（持有人名册等）、退出登记等业务，我公司认可该机构提交的业务申报，并承担因该申请而引起的所有相关义务和责任，受托人发生变更的，我公司将及时向贵公司进行说明。</w:t>
      </w:r>
    </w:p>
    <w:p>
      <w:pPr>
        <w:spacing w:line="360" w:lineRule="auto"/>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ind w:right="480" w:firstLine="240" w:firstLineChars="100"/>
        <w:jc w:val="center"/>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ind w:right="480" w:firstLine="240" w:firstLineChars="100"/>
        <w:jc w:val="center"/>
        <w:rPr>
          <w:rFonts w:ascii="宋体" w:hAnsi="宋体" w:eastAsia="宋体" w:cs="Times New Roman"/>
          <w:sz w:val="24"/>
          <w:szCs w:val="24"/>
        </w:rPr>
      </w:pP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法定代表人签章：</w:t>
      </w:r>
      <w:r>
        <w:rPr>
          <w:rFonts w:hint="eastAsia" w:ascii="宋体" w:hAnsi="宋体" w:eastAsia="宋体" w:cs="Times New Roman"/>
          <w:sz w:val="24"/>
          <w:szCs w:val="24"/>
          <w:lang w:bidi="ar"/>
        </w:rPr>
        <w:t xml:space="preserve">  </w:t>
      </w:r>
    </w:p>
    <w:p>
      <w:pPr>
        <w:ind w:right="480"/>
        <w:jc w:val="right"/>
        <w:rPr>
          <w:rFonts w:ascii="宋体" w:hAnsi="宋体" w:eastAsia="宋体" w:cs="Times New Roman"/>
          <w:sz w:val="24"/>
          <w:szCs w:val="24"/>
        </w:rPr>
      </w:pP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（发行人公司全称）</w:t>
      </w:r>
    </w:p>
    <w:p>
      <w:pPr>
        <w:ind w:right="480" w:firstLine="240" w:firstLineChars="100"/>
        <w:jc w:val="right"/>
        <w:rPr>
          <w:rFonts w:ascii="宋体" w:hAnsi="宋体" w:eastAsia="宋体" w:cs="Times New Roman"/>
          <w:sz w:val="24"/>
          <w:szCs w:val="24"/>
        </w:rPr>
      </w:pPr>
      <w:r>
        <w:rPr>
          <w:rFonts w:hint="eastAsia" w:ascii="宋体" w:hAnsi="宋体" w:eastAsia="宋体" w:cs="宋体"/>
          <w:sz w:val="24"/>
          <w:szCs w:val="24"/>
          <w:lang w:bidi="ar"/>
        </w:rPr>
        <w:t>（公司公章）</w:t>
      </w:r>
    </w:p>
    <w:p>
      <w:pPr>
        <w:ind w:firstLine="240" w:firstLineChars="100"/>
        <w:jc w:val="right"/>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ind w:firstLine="720" w:firstLineChars="300"/>
        <w:jc w:val="right"/>
        <w:rPr>
          <w:rFonts w:ascii="宋体" w:hAnsi="宋体" w:eastAsia="宋体" w:cs="Times New Roman"/>
          <w:sz w:val="24"/>
          <w:szCs w:val="24"/>
        </w:rPr>
      </w:pPr>
      <w:r>
        <w:rPr>
          <w:rFonts w:hint="eastAsia" w:ascii="宋体" w:hAnsi="宋体" w:eastAsia="宋体" w:cs="宋体"/>
          <w:sz w:val="24"/>
          <w:szCs w:val="24"/>
          <w:lang w:bidi="ar"/>
        </w:rPr>
        <w:t>年</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月</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日</w:t>
      </w:r>
    </w:p>
    <w:p>
      <w:pPr>
        <w:rPr>
          <w:rFonts w:ascii="宋体" w:hAnsi="宋体" w:eastAsia="宋体" w:cs="Times New Roman"/>
          <w:szCs w:val="21"/>
        </w:rPr>
      </w:pPr>
      <w:r>
        <w:rPr>
          <w:rFonts w:hint="eastAsia" w:ascii="宋体" w:hAnsi="宋体" w:eastAsia="宋体" w:cs="Times New Roman"/>
          <w:szCs w:val="21"/>
          <w:lang w:bidi="ar"/>
        </w:rPr>
        <w:t xml:space="preserve"> </w:t>
      </w:r>
    </w:p>
    <w:p>
      <w:pPr>
        <w:ind w:firstLine="720" w:firstLineChars="300"/>
        <w:jc w:val="right"/>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rPr>
          <w:rFonts w:ascii="宋体" w:hAnsi="宋体" w:eastAsia="宋体" w:cs="Times New Roman"/>
          <w:szCs w:val="21"/>
        </w:rPr>
      </w:pPr>
      <w:r>
        <w:rPr>
          <w:rFonts w:hint="eastAsia" w:ascii="宋体" w:hAnsi="宋体" w:eastAsia="宋体" w:cs="Times New Roman"/>
          <w:sz w:val="24"/>
          <w:szCs w:val="24"/>
          <w:lang w:bidi="ar"/>
        </w:rPr>
        <w:br w:type="page"/>
      </w:r>
    </w:p>
    <w:p>
      <w:pPr>
        <w:pStyle w:val="3"/>
        <w:widowControl/>
        <w:outlineLvl w:val="0"/>
        <w:rPr>
          <w:rFonts w:ascii="Times New Roman" w:hAnsi="Times New Roman" w:eastAsia="仿宋" w:cs="仿宋"/>
          <w:b w:val="0"/>
          <w:bCs w:val="0"/>
        </w:rPr>
      </w:pPr>
      <w:bookmarkStart w:id="92" w:name="_Toc20529"/>
      <w:r>
        <w:rPr>
          <w:rFonts w:hint="eastAsia" w:ascii="Times New Roman" w:hAnsi="Times New Roman" w:eastAsia="仿宋" w:cs="仿宋"/>
          <w:b w:val="0"/>
          <w:bCs w:val="0"/>
        </w:rPr>
        <w:t>附件9</w:t>
      </w:r>
      <w:r>
        <w:rPr>
          <w:rFonts w:ascii="Times New Roman" w:hAnsi="Times New Roman" w:eastAsia="仿宋" w:cs="仿宋"/>
          <w:b w:val="0"/>
          <w:bCs w:val="0"/>
        </w:rPr>
        <w:t xml:space="preserve"> </w:t>
      </w:r>
      <w:r>
        <w:rPr>
          <w:rFonts w:hint="eastAsia" w:ascii="Times New Roman" w:hAnsi="Times New Roman" w:eastAsia="仿宋" w:cs="仿宋"/>
          <w:b w:val="0"/>
          <w:bCs w:val="0"/>
        </w:rPr>
        <w:t>可交换公司债券发行人证券账户信息备案表</w:t>
      </w:r>
      <w:bookmarkEnd w:id="92"/>
    </w:p>
    <w:p>
      <w:pPr>
        <w:rPr>
          <w:rFonts w:ascii="Calibri" w:hAnsi="Calibri" w:eastAsia="宋体" w:cs="Times New Roman"/>
          <w:sz w:val="24"/>
          <w:szCs w:val="24"/>
        </w:rPr>
      </w:pPr>
      <w:r>
        <w:rPr>
          <w:rFonts w:ascii="Calibri" w:hAnsi="Calibri" w:eastAsia="宋体" w:cs="Times New Roman"/>
          <w:sz w:val="24"/>
          <w:szCs w:val="24"/>
          <w:lang w:bidi="ar"/>
        </w:rPr>
        <w:t xml:space="preserve"> </w:t>
      </w:r>
    </w:p>
    <w:p>
      <w:pPr>
        <w:jc w:val="center"/>
        <w:rPr>
          <w:rFonts w:ascii="宋体" w:hAnsi="宋体" w:eastAsia="宋体" w:cs="Times New Roman"/>
          <w:b/>
          <w:sz w:val="30"/>
          <w:szCs w:val="30"/>
        </w:rPr>
      </w:pPr>
      <w:r>
        <w:rPr>
          <w:rFonts w:hint="eastAsia" w:ascii="宋体" w:hAnsi="宋体" w:eastAsia="宋体" w:cs="宋体"/>
          <w:b/>
          <w:sz w:val="30"/>
          <w:szCs w:val="30"/>
          <w:lang w:bidi="ar"/>
        </w:rPr>
        <w:t>可交换公司债券发行人证券账户信息备案表</w:t>
      </w:r>
    </w:p>
    <w:tbl>
      <w:tblPr>
        <w:tblStyle w:val="27"/>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559"/>
        <w:gridCol w:w="46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债券代码</w:t>
            </w:r>
          </w:p>
        </w:tc>
        <w:tc>
          <w:tcPr>
            <w:tcW w:w="20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债券简称</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债券发行人全称</w:t>
            </w:r>
          </w:p>
        </w:tc>
        <w:tc>
          <w:tcPr>
            <w:tcW w:w="62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发行人</w:t>
            </w:r>
            <w:r>
              <w:rPr>
                <w:rFonts w:hint="eastAsia" w:ascii="宋体" w:hAnsi="宋体" w:eastAsia="宋体" w:cs="Times New Roman"/>
                <w:sz w:val="24"/>
                <w:szCs w:val="24"/>
                <w:lang w:bidi="ar"/>
              </w:rPr>
              <w:t>A</w:t>
            </w:r>
            <w:r>
              <w:rPr>
                <w:rFonts w:hint="eastAsia" w:ascii="宋体" w:hAnsi="宋体" w:eastAsia="宋体" w:cs="宋体"/>
                <w:sz w:val="24"/>
                <w:szCs w:val="24"/>
                <w:lang w:bidi="ar"/>
              </w:rPr>
              <w:t>股账户信息</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账户号码</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账户名称</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注册信息</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质押专用账户或信托登记账户信息</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账户号码</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账户名称</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注册信息</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质押或信托（换股）标的股票信息</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证券代码</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证券简称</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质押数量</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7" w:hRule="atLeast"/>
          <w:jc w:val="center"/>
        </w:trPr>
        <w:tc>
          <w:tcPr>
            <w:tcW w:w="8698" w:type="dxa"/>
            <w:gridSpan w:val="5"/>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exact"/>
              <w:jc w:val="left"/>
              <w:rPr>
                <w:rFonts w:ascii="仿宋_GB2312" w:hAnsi="宋体" w:eastAsia="仿宋_GB2312" w:cs="Times New Roman"/>
                <w:b/>
                <w:sz w:val="28"/>
                <w:szCs w:val="28"/>
              </w:rPr>
            </w:pPr>
            <w:r>
              <w:rPr>
                <w:rFonts w:ascii="仿宋_GB2312" w:hAnsi="宋体" w:eastAsia="仿宋_GB2312" w:cs="仿宋_GB2312"/>
                <w:b/>
                <w:sz w:val="28"/>
                <w:szCs w:val="28"/>
                <w:lang w:bidi="ar"/>
              </w:rPr>
              <w:t>申请人声明：</w:t>
            </w:r>
          </w:p>
          <w:p>
            <w:pPr>
              <w:snapToGrid w:val="0"/>
              <w:spacing w:line="360" w:lineRule="exact"/>
              <w:jc w:val="left"/>
              <w:rPr>
                <w:rFonts w:ascii="仿宋_GB2312" w:hAnsi="宋体" w:eastAsia="仿宋_GB2312" w:cs="Times New Roman"/>
                <w:sz w:val="24"/>
                <w:szCs w:val="24"/>
              </w:rPr>
            </w:pPr>
            <w:r>
              <w:rPr>
                <w:rFonts w:ascii="仿宋_GB2312" w:hAnsi="宋体" w:eastAsia="仿宋_GB2312" w:cs="仿宋_GB2312"/>
                <w:sz w:val="24"/>
                <w:szCs w:val="24"/>
                <w:lang w:bidi="ar"/>
              </w:rPr>
              <w:t>中国证券登记结算有限责任公司深圳分公司：</w:t>
            </w:r>
          </w:p>
          <w:p>
            <w:pPr>
              <w:pStyle w:val="10"/>
              <w:widowControl/>
              <w:spacing w:beforeAutospacing="1" w:line="360" w:lineRule="exact"/>
              <w:jc w:val="left"/>
              <w:rPr>
                <w:rFonts w:hAnsi="宋体" w:eastAsia="仿宋_GB2312"/>
              </w:rPr>
            </w:pPr>
            <w:r>
              <w:rPr>
                <w:rFonts w:ascii="仿宋_GB2312" w:hAnsi="宋体" w:eastAsia="仿宋_GB2312" w:cs="仿宋_GB2312"/>
              </w:rPr>
              <w:t>我公司向贵公司有效送达证券数据的方式为经我公司确认的书面和电子文件。我公司确保提供资料的真实、准确、完整与合法，因提供资料有误而引起的一切法律责任，均由我公司承担。</w:t>
            </w:r>
          </w:p>
          <w:p>
            <w:pPr>
              <w:spacing w:line="360" w:lineRule="exact"/>
              <w:ind w:firstLine="5040" w:firstLineChars="2100"/>
              <w:jc w:val="left"/>
              <w:rPr>
                <w:rFonts w:ascii="仿宋_GB2312" w:hAnsi="宋体" w:eastAsia="仿宋_GB2312" w:cs="Times New Roman"/>
                <w:sz w:val="24"/>
                <w:szCs w:val="24"/>
              </w:rPr>
            </w:pPr>
          </w:p>
          <w:p>
            <w:pPr>
              <w:ind w:right="2642" w:firstLine="480" w:firstLineChars="200"/>
              <w:rPr>
                <w:rFonts w:ascii="仿宋_GB2312" w:hAnsi="仿宋" w:eastAsia="仿宋_GB2312" w:cs="Times New Roman"/>
                <w:sz w:val="24"/>
                <w:szCs w:val="24"/>
              </w:rPr>
            </w:pPr>
            <w:r>
              <w:rPr>
                <w:rFonts w:ascii="仿宋_GB2312" w:hAnsi="仿宋" w:eastAsia="仿宋_GB2312" w:cs="仿宋_GB2312"/>
                <w:sz w:val="24"/>
                <w:szCs w:val="24"/>
                <w:lang w:bidi="ar"/>
              </w:rPr>
              <w:t>经办人：</w:t>
            </w:r>
          </w:p>
          <w:p>
            <w:pPr>
              <w:ind w:right="2642" w:firstLine="480" w:firstLineChars="200"/>
              <w:rPr>
                <w:rFonts w:ascii="仿宋_GB2312" w:hAnsi="仿宋" w:eastAsia="仿宋_GB2312" w:cs="Times New Roman"/>
                <w:sz w:val="24"/>
                <w:szCs w:val="24"/>
              </w:rPr>
            </w:pPr>
            <w:r>
              <w:rPr>
                <w:rFonts w:ascii="仿宋_GB2312" w:hAnsi="仿宋" w:eastAsia="仿宋_GB2312" w:cs="仿宋_GB2312"/>
                <w:sz w:val="24"/>
                <w:szCs w:val="24"/>
                <w:lang w:bidi="ar"/>
              </w:rPr>
              <w:t>联系电话：</w:t>
            </w:r>
          </w:p>
          <w:p>
            <w:pPr>
              <w:ind w:right="2642" w:firstLine="480" w:firstLineChars="200"/>
              <w:rPr>
                <w:rFonts w:ascii="仿宋_GB2312" w:hAnsi="仿宋" w:eastAsia="仿宋_GB2312" w:cs="Times New Roman"/>
                <w:sz w:val="24"/>
                <w:szCs w:val="24"/>
              </w:rPr>
            </w:pPr>
            <w:r>
              <w:rPr>
                <w:rFonts w:ascii="仿宋_GB2312" w:hAnsi="仿宋" w:eastAsia="仿宋_GB2312" w:cs="仿宋_GB2312"/>
                <w:sz w:val="24"/>
                <w:szCs w:val="24"/>
                <w:lang w:bidi="ar"/>
              </w:rPr>
              <w:t>传真：</w:t>
            </w:r>
          </w:p>
          <w:p>
            <w:pPr>
              <w:ind w:right="2642" w:firstLine="480" w:firstLineChars="200"/>
              <w:rPr>
                <w:rFonts w:ascii="仿宋_GB2312" w:hAnsi="仿宋" w:eastAsia="仿宋_GB2312" w:cs="Times New Roman"/>
                <w:sz w:val="24"/>
                <w:szCs w:val="24"/>
              </w:rPr>
            </w:pPr>
          </w:p>
          <w:p>
            <w:pPr>
              <w:ind w:right="2642" w:firstLine="480" w:firstLineChars="200"/>
              <w:rPr>
                <w:rFonts w:ascii="仿宋_GB2312" w:hAnsi="仿宋" w:eastAsia="仿宋_GB2312" w:cs="Times New Roman"/>
                <w:sz w:val="24"/>
                <w:szCs w:val="24"/>
              </w:rPr>
            </w:pPr>
          </w:p>
          <w:p>
            <w:pPr>
              <w:ind w:right="2642" w:firstLine="480" w:firstLineChars="200"/>
              <w:rPr>
                <w:rFonts w:ascii="仿宋_GB2312" w:hAnsi="仿宋" w:eastAsia="仿宋_GB2312" w:cs="Times New Roman"/>
                <w:sz w:val="24"/>
                <w:szCs w:val="24"/>
              </w:rPr>
            </w:pPr>
          </w:p>
          <w:p>
            <w:pPr>
              <w:ind w:right="2642" w:firstLine="480" w:firstLineChars="200"/>
              <w:jc w:val="right"/>
              <w:rPr>
                <w:rFonts w:ascii="仿宋_GB2312" w:hAnsi="仿宋" w:eastAsia="仿宋_GB2312" w:cs="Times New Roman"/>
                <w:sz w:val="24"/>
                <w:szCs w:val="24"/>
              </w:rPr>
            </w:pPr>
            <w:r>
              <w:rPr>
                <w:rFonts w:ascii="仿宋_GB2312" w:hAnsi="仿宋" w:eastAsia="仿宋_GB2312" w:cs="仿宋_GB2312"/>
                <w:sz w:val="24"/>
                <w:szCs w:val="24"/>
                <w:lang w:bidi="ar"/>
              </w:rPr>
              <w:t>债券发行人（盖章）：</w:t>
            </w:r>
          </w:p>
          <w:p>
            <w:pPr>
              <w:wordWrap w:val="0"/>
              <w:ind w:right="2642" w:firstLine="480" w:firstLineChars="200"/>
              <w:jc w:val="right"/>
              <w:rPr>
                <w:rFonts w:ascii="仿宋_GB2312" w:hAnsi="仿宋" w:eastAsia="仿宋_GB2312" w:cs="Times New Roman"/>
                <w:sz w:val="24"/>
                <w:szCs w:val="24"/>
              </w:rPr>
            </w:pPr>
            <w:r>
              <w:rPr>
                <w:rFonts w:ascii="仿宋_GB2312" w:hAnsi="仿宋" w:eastAsia="仿宋_GB2312" w:cs="仿宋_GB2312"/>
                <w:sz w:val="24"/>
                <w:szCs w:val="24"/>
                <w:lang w:bidi="ar"/>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98" w:type="dxa"/>
            <w:gridSpan w:val="5"/>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Times New Roman"/>
                <w:sz w:val="28"/>
                <w:szCs w:val="28"/>
              </w:rPr>
            </w:pPr>
            <w:r>
              <w:rPr>
                <w:rFonts w:ascii="仿宋_GB2312" w:hAnsi="宋体" w:eastAsia="仿宋_GB2312" w:cs="仿宋_GB2312"/>
                <w:sz w:val="28"/>
                <w:szCs w:val="28"/>
                <w:lang w:bidi="ar"/>
              </w:rPr>
              <w:t>备注：</w:t>
            </w:r>
          </w:p>
        </w:tc>
      </w:tr>
    </w:tbl>
    <w:p>
      <w:pPr>
        <w:widowControl/>
        <w:jc w:val="left"/>
        <w:rPr>
          <w:rFonts w:ascii="Calibri" w:hAnsi="Calibri" w:eastAsia="宋体" w:cs="Times New Roman"/>
          <w:szCs w:val="21"/>
        </w:rPr>
      </w:pPr>
      <w:r>
        <w:rPr>
          <w:rFonts w:ascii="Calibri" w:hAnsi="Calibri" w:eastAsia="宋体" w:cs="Times New Roman"/>
          <w:szCs w:val="21"/>
          <w:lang w:bidi="ar"/>
        </w:rPr>
        <w:t xml:space="preserve"> </w:t>
      </w:r>
    </w:p>
    <w:p>
      <w:pPr>
        <w:widowControl/>
        <w:jc w:val="left"/>
        <w:rPr>
          <w:rFonts w:ascii="Calibri" w:hAnsi="Calibri" w:eastAsia="宋体" w:cs="Times New Roman"/>
          <w:szCs w:val="21"/>
        </w:rPr>
      </w:pPr>
      <w:r>
        <w:rPr>
          <w:rFonts w:ascii="Calibri" w:hAnsi="Calibri" w:eastAsia="宋体" w:cs="Times New Roman"/>
          <w:szCs w:val="21"/>
          <w:lang w:bidi="ar"/>
        </w:rPr>
        <w:t xml:space="preserve"> </w:t>
      </w:r>
    </w:p>
    <w:p>
      <w:pPr>
        <w:rPr>
          <w:rFonts w:ascii="Times New Roman" w:hAnsi="Times New Roman" w:eastAsia="仿宋" w:cs="仿宋"/>
        </w:rPr>
      </w:pPr>
      <w:r>
        <w:rPr>
          <w:rFonts w:hint="eastAsia" w:ascii="Times New Roman" w:hAnsi="Times New Roman" w:eastAsia="仿宋" w:cs="仿宋"/>
        </w:rPr>
        <w:br w:type="page"/>
      </w:r>
    </w:p>
    <w:p>
      <w:pPr>
        <w:pStyle w:val="3"/>
        <w:widowControl/>
        <w:outlineLvl w:val="0"/>
        <w:rPr>
          <w:rFonts w:ascii="Times New Roman" w:hAnsi="Times New Roman" w:eastAsia="仿宋" w:cs="仿宋"/>
          <w:b w:val="0"/>
          <w:bCs w:val="0"/>
        </w:rPr>
      </w:pPr>
      <w:bookmarkStart w:id="93" w:name="_Toc11342"/>
      <w:r>
        <w:rPr>
          <w:rFonts w:hint="eastAsia" w:ascii="Times New Roman" w:hAnsi="Times New Roman" w:eastAsia="仿宋" w:cs="仿宋"/>
          <w:b w:val="0"/>
          <w:bCs w:val="0"/>
        </w:rPr>
        <w:t>附件</w:t>
      </w:r>
      <w:r>
        <w:rPr>
          <w:rFonts w:ascii="Times New Roman" w:hAnsi="Times New Roman" w:eastAsia="仿宋" w:cs="仿宋"/>
          <w:b w:val="0"/>
          <w:bCs w:val="0"/>
        </w:rPr>
        <w:t>1</w:t>
      </w:r>
      <w:r>
        <w:rPr>
          <w:rFonts w:hint="eastAsia" w:ascii="Times New Roman" w:hAnsi="Times New Roman" w:eastAsia="仿宋" w:cs="仿宋"/>
          <w:b w:val="0"/>
          <w:bCs w:val="0"/>
        </w:rPr>
        <w:t>0</w:t>
      </w:r>
      <w:r>
        <w:rPr>
          <w:rFonts w:ascii="Times New Roman" w:hAnsi="Times New Roman" w:eastAsia="仿宋" w:cs="仿宋"/>
          <w:b w:val="0"/>
          <w:bCs w:val="0"/>
        </w:rPr>
        <w:t xml:space="preserve"> </w:t>
      </w:r>
      <w:r>
        <w:rPr>
          <w:rFonts w:hint="eastAsia" w:ascii="Times New Roman" w:hAnsi="Times New Roman" w:eastAsia="仿宋" w:cs="仿宋"/>
          <w:b w:val="0"/>
          <w:bCs w:val="0"/>
        </w:rPr>
        <w:t>民企承诺函</w:t>
      </w:r>
      <w:bookmarkEnd w:id="93"/>
    </w:p>
    <w:p>
      <w:pPr>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jc w:val="center"/>
        <w:rPr>
          <w:rFonts w:ascii="Calibri" w:hAnsi="Calibri" w:eastAsia="宋体" w:cs="Times New Roman"/>
          <w:b/>
          <w:bCs/>
          <w:sz w:val="28"/>
          <w:szCs w:val="28"/>
        </w:rPr>
      </w:pPr>
      <w:r>
        <w:rPr>
          <w:rFonts w:hint="eastAsia" w:ascii="宋体" w:hAnsi="宋体" w:eastAsia="宋体" w:cs="宋体"/>
          <w:b/>
          <w:bCs/>
          <w:sz w:val="28"/>
          <w:szCs w:val="28"/>
          <w:lang w:bidi="ar"/>
        </w:rPr>
        <w:t>承诺函</w:t>
      </w:r>
    </w:p>
    <w:p>
      <w:pPr>
        <w:rPr>
          <w:rFonts w:ascii="Calibri" w:hAnsi="Calibri" w:eastAsia="宋体" w:cs="Times New Roman"/>
          <w:sz w:val="28"/>
          <w:szCs w:val="28"/>
        </w:rPr>
      </w:pPr>
      <w:r>
        <w:rPr>
          <w:rFonts w:hint="eastAsia" w:ascii="宋体" w:hAnsi="宋体" w:eastAsia="宋体" w:cs="宋体"/>
          <w:sz w:val="28"/>
          <w:szCs w:val="28"/>
          <w:lang w:bidi="ar"/>
        </w:rPr>
        <w:t>中国证券登记结算有限责任公司深圳分公司：</w:t>
      </w:r>
    </w:p>
    <w:p>
      <w:pPr>
        <w:ind w:firstLine="560" w:firstLineChars="200"/>
        <w:rPr>
          <w:rFonts w:ascii="Calibri" w:hAnsi="Calibri" w:eastAsia="宋体" w:cs="Times New Roman"/>
          <w:sz w:val="28"/>
          <w:szCs w:val="28"/>
        </w:rPr>
      </w:pPr>
      <w:r>
        <w:rPr>
          <w:rFonts w:hint="eastAsia" w:ascii="宋体" w:hAnsi="宋体" w:eastAsia="宋体" w:cs="宋体"/>
          <w:sz w:val="28"/>
          <w:szCs w:val="28"/>
          <w:lang w:bidi="ar"/>
        </w:rPr>
        <w:t>本公司</w:t>
      </w:r>
      <w:r>
        <w:rPr>
          <w:rFonts w:ascii="Calibri" w:hAnsi="Calibri" w:eastAsia="宋体" w:cs="Times New Roman"/>
          <w:sz w:val="28"/>
          <w:szCs w:val="28"/>
          <w:lang w:bidi="ar"/>
        </w:rPr>
        <w:t>/</w:t>
      </w:r>
      <w:r>
        <w:rPr>
          <w:rFonts w:hint="eastAsia" w:ascii="宋体" w:hAnsi="宋体" w:eastAsia="宋体" w:cs="宋体"/>
          <w:sz w:val="28"/>
          <w:szCs w:val="28"/>
          <w:lang w:bidi="ar"/>
        </w:rPr>
        <w:t>单位是民营企业，属于贵公司《中国结算关于暂免收取部分债券登记结算费用的通知》规定的暂免收取费用对象。</w:t>
      </w:r>
    </w:p>
    <w:p>
      <w:pPr>
        <w:ind w:firstLine="560" w:firstLineChars="200"/>
        <w:rPr>
          <w:rFonts w:ascii="Calibri" w:hAnsi="Calibri" w:eastAsia="宋体" w:cs="Times New Roman"/>
          <w:sz w:val="28"/>
          <w:szCs w:val="28"/>
        </w:rPr>
      </w:pPr>
      <w:r>
        <w:rPr>
          <w:rFonts w:hint="eastAsia" w:ascii="宋体" w:hAnsi="宋体" w:eastAsia="宋体" w:cs="宋体"/>
          <w:sz w:val="28"/>
          <w:szCs w:val="28"/>
          <w:lang w:bidi="ar"/>
        </w:rPr>
        <w:t>本公司保证以上内容真实、准确、完整、合法、有效，由此产生的任何法律责任，均由本公司承担，与中国证券登记结算有限责任公司深圳分公司无关。</w:t>
      </w:r>
    </w:p>
    <w:p>
      <w:pPr>
        <w:jc w:val="right"/>
        <w:rPr>
          <w:rFonts w:ascii="Calibri" w:hAnsi="Calibri" w:eastAsia="宋体" w:cs="Times New Roman"/>
          <w:sz w:val="28"/>
          <w:szCs w:val="28"/>
        </w:rPr>
      </w:pPr>
      <w:r>
        <w:rPr>
          <w:rFonts w:hint="eastAsia" w:ascii="宋体" w:hAnsi="宋体" w:eastAsia="宋体" w:cs="宋体"/>
          <w:sz w:val="28"/>
          <w:szCs w:val="28"/>
          <w:lang w:bidi="ar"/>
        </w:rPr>
        <w:t>发行人全称</w:t>
      </w:r>
    </w:p>
    <w:p>
      <w:pPr>
        <w:jc w:val="right"/>
        <w:rPr>
          <w:rFonts w:ascii="Calibri" w:hAnsi="Calibri" w:eastAsia="宋体" w:cs="Times New Roman"/>
          <w:sz w:val="28"/>
          <w:szCs w:val="28"/>
        </w:rPr>
      </w:pPr>
      <w:r>
        <w:rPr>
          <w:rFonts w:hint="eastAsia" w:ascii="宋体" w:hAnsi="宋体" w:eastAsia="宋体" w:cs="宋体"/>
          <w:sz w:val="28"/>
          <w:szCs w:val="28"/>
          <w:lang w:bidi="ar"/>
        </w:rPr>
        <w:t>（发行人公章）</w:t>
      </w:r>
    </w:p>
    <w:p>
      <w:pPr>
        <w:jc w:val="right"/>
      </w:pPr>
      <w:r>
        <w:rPr>
          <w:rFonts w:ascii="Calibri" w:hAnsi="Calibri" w:eastAsia="宋体" w:cs="Times New Roman"/>
          <w:sz w:val="28"/>
          <w:szCs w:val="28"/>
          <w:lang w:bidi="ar"/>
        </w:rPr>
        <w:t xml:space="preserve">    </w:t>
      </w:r>
      <w:r>
        <w:rPr>
          <w:rFonts w:hint="eastAsia" w:ascii="宋体" w:hAnsi="宋体" w:eastAsia="宋体" w:cs="宋体"/>
          <w:sz w:val="28"/>
          <w:szCs w:val="28"/>
          <w:lang w:bidi="ar"/>
        </w:rPr>
        <w:t>年</w:t>
      </w:r>
      <w:r>
        <w:rPr>
          <w:rFonts w:ascii="Calibri" w:hAnsi="Calibri" w:eastAsia="宋体" w:cs="Times New Roman"/>
          <w:sz w:val="28"/>
          <w:szCs w:val="28"/>
          <w:lang w:bidi="ar"/>
        </w:rPr>
        <w:t xml:space="preserve">  </w:t>
      </w:r>
      <w:r>
        <w:rPr>
          <w:rFonts w:hint="eastAsia" w:ascii="宋体" w:hAnsi="宋体" w:eastAsia="宋体" w:cs="宋体"/>
          <w:sz w:val="28"/>
          <w:szCs w:val="28"/>
          <w:lang w:bidi="ar"/>
        </w:rPr>
        <w:t>月</w:t>
      </w:r>
      <w:r>
        <w:rPr>
          <w:rFonts w:ascii="Calibri" w:hAnsi="Calibri" w:eastAsia="宋体" w:cs="Times New Roman"/>
          <w:sz w:val="28"/>
          <w:szCs w:val="28"/>
          <w:lang w:bidi="ar"/>
        </w:rPr>
        <w:t xml:space="preserve">  </w:t>
      </w:r>
      <w:r>
        <w:rPr>
          <w:rFonts w:hint="eastAsia" w:ascii="宋体" w:hAnsi="宋体" w:eastAsia="宋体" w:cs="宋体"/>
          <w:sz w:val="28"/>
          <w:szCs w:val="28"/>
          <w:lang w:bidi="ar"/>
        </w:rPr>
        <w:t>日</w:t>
      </w:r>
    </w:p>
    <w:p>
      <w:pPr>
        <w:rPr>
          <w:rFonts w:ascii="Calibri" w:hAnsi="Calibri" w:eastAsia="宋体" w:cs="Times New Roman"/>
          <w:sz w:val="28"/>
          <w:szCs w:val="28"/>
        </w:rPr>
        <w:sectPr>
          <w:footerReference r:id="rId4" w:type="default"/>
          <w:pgSz w:w="11906" w:h="16838"/>
          <w:pgMar w:top="1440" w:right="1800" w:bottom="1440" w:left="1800" w:header="851" w:footer="992" w:gutter="0"/>
          <w:pgNumType w:start="1"/>
          <w:cols w:space="720" w:num="1"/>
          <w:docGrid w:type="lines" w:linePitch="312" w:charSpace="0"/>
        </w:sectPr>
      </w:pPr>
    </w:p>
    <w:p>
      <w:pPr>
        <w:pStyle w:val="3"/>
        <w:widowControl/>
        <w:snapToGrid w:val="0"/>
        <w:outlineLvl w:val="0"/>
        <w:rPr>
          <w:rFonts w:ascii="Times New Roman" w:hAnsi="Times New Roman" w:eastAsia="仿宋" w:cs="仿宋"/>
          <w:b w:val="0"/>
          <w:bCs w:val="0"/>
        </w:rPr>
      </w:pPr>
      <w:bookmarkStart w:id="94" w:name="_Toc462"/>
      <w:r>
        <w:rPr>
          <w:rFonts w:hint="eastAsia" w:ascii="Times New Roman" w:hAnsi="Times New Roman" w:eastAsia="仿宋" w:cs="仿宋"/>
          <w:b w:val="0"/>
          <w:bCs w:val="0"/>
        </w:rPr>
        <w:t>附件11</w:t>
      </w:r>
      <w:r>
        <w:rPr>
          <w:rFonts w:ascii="Times New Roman" w:hAnsi="Times New Roman" w:eastAsia="仿宋" w:cs="仿宋"/>
          <w:b w:val="0"/>
          <w:bCs w:val="0"/>
        </w:rPr>
        <w:t xml:space="preserve"> </w:t>
      </w:r>
      <w:r>
        <w:rPr>
          <w:rFonts w:hint="eastAsia" w:ascii="Times New Roman" w:hAnsi="Times New Roman" w:eastAsia="仿宋" w:cs="仿宋"/>
          <w:b w:val="0"/>
          <w:bCs w:val="0"/>
        </w:rPr>
        <w:t>上市公告</w:t>
      </w:r>
      <w:bookmarkEnd w:id="94"/>
    </w:p>
    <w:p>
      <w:pPr>
        <w:rPr>
          <w:rFonts w:ascii="Calibri" w:hAnsi="Calibri" w:eastAsia="宋体" w:cs="Times New Roman"/>
          <w:szCs w:val="21"/>
        </w:rPr>
      </w:pPr>
      <w:r>
        <w:rPr>
          <w:rFonts w:ascii="Calibri" w:hAnsi="Calibri" w:eastAsia="宋体" w:cs="Times New Roman"/>
          <w:szCs w:val="21"/>
          <w:lang w:bidi="ar"/>
        </w:rPr>
        <w:t xml:space="preserve"> </w:t>
      </w:r>
    </w:p>
    <w:p>
      <w:pPr>
        <w:jc w:val="center"/>
        <w:rPr>
          <w:rFonts w:ascii="Calibri" w:hAnsi="Calibri" w:eastAsia="宋体" w:cs="Times New Roman"/>
          <w:b/>
          <w:sz w:val="32"/>
          <w:szCs w:val="32"/>
        </w:rPr>
      </w:pPr>
      <w:r>
        <w:rPr>
          <w:rFonts w:hint="eastAsia" w:ascii="宋体" w:hAnsi="宋体" w:eastAsia="宋体" w:cs="宋体"/>
          <w:b/>
          <w:sz w:val="32"/>
          <w:szCs w:val="32"/>
          <w:lang w:bidi="ar"/>
        </w:rPr>
        <w:t>【债券全称】</w:t>
      </w:r>
    </w:p>
    <w:p>
      <w:pPr>
        <w:jc w:val="center"/>
        <w:rPr>
          <w:rFonts w:ascii="Calibri" w:hAnsi="Calibri" w:eastAsia="宋体" w:cs="Times New Roman"/>
          <w:b/>
          <w:sz w:val="32"/>
          <w:szCs w:val="32"/>
        </w:rPr>
      </w:pPr>
      <w:r>
        <w:rPr>
          <w:rFonts w:hint="eastAsia" w:ascii="宋体" w:hAnsi="宋体" w:eastAsia="宋体" w:cs="宋体"/>
          <w:b/>
          <w:sz w:val="32"/>
          <w:szCs w:val="32"/>
          <w:lang w:bidi="ar"/>
        </w:rPr>
        <w:t>在深圳证券交易所上市的公告</w:t>
      </w:r>
    </w:p>
    <w:p>
      <w:pPr>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根据深圳证券交易所债券上市的有关规定，【债券全称】符合深圳证券交易所债券上市条件，将于【】年【】月【】日起在深圳证券交易所上市，并面向【普通投资者/专业投资者/专业投资者中的机构投资者】交易，交易方式包括匹配成交、点击成交、询价成交、竞买成交和协商成交。债券相关要素如下：</w:t>
      </w:r>
    </w:p>
    <w:p>
      <w:pPr>
        <w:ind w:firstLine="420" w:firstLineChars="200"/>
        <w:rPr>
          <w:rFonts w:ascii="Calibri" w:hAnsi="Calibri" w:eastAsia="宋体" w:cs="Times New Roman"/>
          <w:szCs w:val="21"/>
        </w:rPr>
      </w:pPr>
      <w:r>
        <w:rPr>
          <w:rFonts w:ascii="Calibri" w:hAnsi="Calibri" w:eastAsia="宋体" w:cs="Times New Roman"/>
          <w:szCs w:val="21"/>
          <w:lang w:bidi="ar"/>
        </w:rPr>
        <w:t xml:space="preserve"> </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债券名称</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债券简称</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债券代码</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信用评级</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评级机构</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发行总额（亿元）</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债券期限</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票面年利率（％）</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利率形式</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付息频率</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发行日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起息日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上市日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到期日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债券面值</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开盘参考价</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bl>
    <w:p>
      <w:pPr>
        <w:rPr>
          <w:rFonts w:ascii="Calibri" w:hAnsi="Calibri" w:eastAsia="宋体" w:cs="Times New Roman"/>
          <w:szCs w:val="21"/>
        </w:rPr>
      </w:pPr>
      <w:r>
        <w:rPr>
          <w:rFonts w:hint="eastAsia" w:ascii="宋体" w:hAnsi="宋体" w:eastAsia="宋体" w:cs="宋体"/>
          <w:szCs w:val="21"/>
          <w:lang w:bidi="ar"/>
        </w:rPr>
        <w:t>（以下无正文）</w:t>
      </w:r>
    </w:p>
    <w:p>
      <w:pPr>
        <w:rPr>
          <w:rFonts w:ascii="Calibri" w:hAnsi="Calibri" w:eastAsia="宋体" w:cs="Times New Roman"/>
          <w:szCs w:val="21"/>
        </w:rPr>
      </w:pPr>
      <w:r>
        <w:rPr>
          <w:rFonts w:ascii="Calibri" w:hAnsi="Calibri" w:eastAsia="宋体" w:cs="Times New Roman"/>
          <w:szCs w:val="21"/>
          <w:lang w:bidi="ar"/>
        </w:rPr>
        <w:t xml:space="preserve"> </w:t>
      </w:r>
    </w:p>
    <w:p>
      <w:pPr>
        <w:rPr>
          <w:rFonts w:ascii="Calibri" w:hAnsi="Calibri" w:eastAsia="宋体" w:cs="Times New Roman"/>
          <w:szCs w:val="21"/>
        </w:rPr>
      </w:pPr>
      <w:r>
        <w:rPr>
          <w:rFonts w:ascii="Calibri" w:hAnsi="Calibri" w:eastAsia="宋体" w:cs="Times New Roman"/>
          <w:szCs w:val="21"/>
          <w:lang w:bidi="ar"/>
        </w:rPr>
        <w:t xml:space="preserve"> </w:t>
      </w:r>
    </w:p>
    <w:p>
      <w:pPr>
        <w:rPr>
          <w:rFonts w:ascii="Calibri" w:hAnsi="Calibri" w:eastAsia="宋体" w:cs="Times New Roman"/>
          <w:szCs w:val="21"/>
        </w:rPr>
      </w:pPr>
      <w:r>
        <w:rPr>
          <w:rFonts w:ascii="Calibri" w:hAnsi="Calibri" w:eastAsia="宋体" w:cs="Times New Roman"/>
          <w:szCs w:val="21"/>
          <w:lang w:bidi="ar"/>
        </w:rPr>
        <w:t xml:space="preserve"> </w:t>
      </w:r>
    </w:p>
    <w:p>
      <w:pPr>
        <w:spacing w:line="360" w:lineRule="auto"/>
        <w:ind w:firstLine="480" w:firstLineChars="200"/>
        <w:jc w:val="right"/>
        <w:rPr>
          <w:rFonts w:ascii="Calibri" w:hAnsi="Calibri" w:eastAsia="宋体" w:cs="Times New Roman"/>
          <w:sz w:val="24"/>
          <w:szCs w:val="24"/>
        </w:rPr>
      </w:pPr>
      <w:r>
        <w:rPr>
          <w:rFonts w:ascii="Calibri" w:hAnsi="Calibri" w:eastAsia="宋体" w:cs="Calibri"/>
          <w:sz w:val="24"/>
          <w:szCs w:val="24"/>
          <w:lang w:bidi="ar"/>
        </w:rPr>
        <w:t>XX</w:t>
      </w:r>
      <w:r>
        <w:rPr>
          <w:rFonts w:hint="eastAsia" w:ascii="宋体" w:hAnsi="宋体" w:eastAsia="宋体" w:cs="宋体"/>
          <w:sz w:val="24"/>
          <w:szCs w:val="24"/>
          <w:lang w:bidi="ar"/>
        </w:rPr>
        <w:t>公司（签章）</w:t>
      </w:r>
    </w:p>
    <w:p>
      <w:pPr>
        <w:spacing w:line="360" w:lineRule="auto"/>
        <w:ind w:firstLine="480" w:firstLineChars="200"/>
        <w:jc w:val="right"/>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ind w:firstLine="480" w:firstLineChars="200"/>
        <w:jc w:val="right"/>
        <w:rPr>
          <w:rFonts w:ascii="Calibri" w:hAnsi="Calibri" w:eastAsia="黑体" w:cs="Times New Roman"/>
          <w:b/>
          <w:sz w:val="28"/>
          <w:szCs w:val="28"/>
        </w:rPr>
      </w:pPr>
      <w:r>
        <w:rPr>
          <w:rFonts w:hint="eastAsia" w:ascii="宋体" w:hAnsi="宋体" w:eastAsia="宋体" w:cs="宋体"/>
          <w:sz w:val="24"/>
          <w:szCs w:val="24"/>
          <w:lang w:bidi="ar"/>
        </w:rPr>
        <w:t>年月日</w:t>
      </w:r>
    </w:p>
    <w:p>
      <w:pPr>
        <w:pStyle w:val="3"/>
        <w:widowControl/>
        <w:outlineLvl w:val="0"/>
        <w:rPr>
          <w:rFonts w:ascii="Times New Roman" w:hAnsi="Times New Roman" w:eastAsia="仿宋" w:cs="仿宋"/>
          <w:b w:val="0"/>
          <w:bCs w:val="0"/>
        </w:rPr>
      </w:pPr>
      <w:bookmarkStart w:id="95" w:name="_Toc29880"/>
      <w:r>
        <w:rPr>
          <w:rFonts w:hint="eastAsia" w:ascii="Times New Roman" w:hAnsi="Times New Roman" w:eastAsia="仿宋" w:cs="仿宋"/>
          <w:b w:val="0"/>
          <w:bCs w:val="0"/>
        </w:rPr>
        <w:t>附件12</w:t>
      </w:r>
      <w:r>
        <w:rPr>
          <w:rFonts w:ascii="Times New Roman" w:hAnsi="Times New Roman" w:eastAsia="仿宋" w:cs="仿宋"/>
          <w:b w:val="0"/>
          <w:bCs w:val="0"/>
        </w:rPr>
        <w:t xml:space="preserve"> </w:t>
      </w:r>
      <w:r>
        <w:rPr>
          <w:rFonts w:hint="eastAsia" w:ascii="Times New Roman" w:hAnsi="Times New Roman" w:eastAsia="仿宋" w:cs="仿宋"/>
          <w:b w:val="0"/>
          <w:bCs w:val="0"/>
        </w:rPr>
        <w:t>完成证券业协会备案事项承诺函</w:t>
      </w:r>
      <w:bookmarkEnd w:id="95"/>
    </w:p>
    <w:p>
      <w:pPr>
        <w:rPr>
          <w:rFonts w:ascii="Calibri" w:hAnsi="Calibri" w:eastAsia="宋体" w:cs="Times New Roman"/>
          <w:sz w:val="24"/>
          <w:szCs w:val="24"/>
        </w:rPr>
      </w:pPr>
      <w:r>
        <w:rPr>
          <w:rFonts w:ascii="Calibri" w:hAnsi="Calibri" w:eastAsia="宋体" w:cs="Times New Roman"/>
          <w:sz w:val="24"/>
          <w:szCs w:val="24"/>
          <w:lang w:bidi="ar"/>
        </w:rPr>
        <w:t xml:space="preserve"> </w:t>
      </w:r>
    </w:p>
    <w:p>
      <w:pPr>
        <w:jc w:val="center"/>
        <w:rPr>
          <w:rFonts w:ascii="宋体" w:hAnsi="宋体" w:eastAsia="宋体" w:cs="Times New Roman"/>
          <w:b/>
          <w:sz w:val="28"/>
          <w:szCs w:val="28"/>
        </w:rPr>
      </w:pPr>
      <w:r>
        <w:rPr>
          <w:rFonts w:hint="eastAsia" w:ascii="宋体" w:hAnsi="宋体" w:eastAsia="宋体" w:cs="宋体"/>
          <w:b/>
          <w:sz w:val="28"/>
          <w:szCs w:val="28"/>
          <w:lang w:bidi="ar"/>
        </w:rPr>
        <w:t>关于XX公司</w:t>
      </w:r>
      <w:r>
        <w:rPr>
          <w:rFonts w:hint="eastAsia" w:ascii="宋体" w:hAnsi="宋体" w:eastAsia="宋体" w:cs="Times New Roman"/>
          <w:b/>
          <w:sz w:val="28"/>
          <w:szCs w:val="28"/>
          <w:lang w:bidi="ar"/>
        </w:rPr>
        <w:t>20</w:t>
      </w:r>
      <w:r>
        <w:rPr>
          <w:rFonts w:hint="eastAsia" w:ascii="宋体" w:hAnsi="宋体" w:eastAsia="宋体" w:cs="宋体"/>
          <w:b/>
          <w:sz w:val="28"/>
          <w:szCs w:val="28"/>
          <w:lang w:bidi="ar"/>
        </w:rPr>
        <w:t>XX年非公开发行公司债券（第X期）</w:t>
      </w:r>
    </w:p>
    <w:p>
      <w:pPr>
        <w:jc w:val="center"/>
        <w:rPr>
          <w:rFonts w:ascii="Calibri" w:hAnsi="宋体" w:eastAsia="宋体" w:cs="Times New Roman"/>
          <w:b/>
          <w:sz w:val="30"/>
          <w:szCs w:val="30"/>
        </w:rPr>
      </w:pPr>
      <w:r>
        <w:rPr>
          <w:rFonts w:hint="eastAsia" w:ascii="宋体" w:hAnsi="宋体" w:eastAsia="宋体" w:cs="宋体"/>
          <w:b/>
          <w:sz w:val="28"/>
          <w:szCs w:val="28"/>
          <w:lang w:bidi="ar"/>
        </w:rPr>
        <w:t>完成证券业协会备案事项的承诺书</w:t>
      </w:r>
    </w:p>
    <w:p>
      <w:pPr>
        <w:jc w:val="center"/>
        <w:rPr>
          <w:rFonts w:ascii="Calibri" w:hAnsi="宋体" w:eastAsia="宋体" w:cs="Times New Roman"/>
          <w:b/>
          <w:sz w:val="24"/>
          <w:szCs w:val="24"/>
        </w:rPr>
      </w:pPr>
      <w:r>
        <w:rPr>
          <w:rFonts w:ascii="Calibri" w:hAnsi="宋体" w:eastAsia="宋体" w:cs="Times New Roman"/>
          <w:b/>
          <w:sz w:val="24"/>
          <w:szCs w:val="24"/>
          <w:lang w:bidi="ar"/>
        </w:rPr>
        <w:t xml:space="preserve"> </w:t>
      </w:r>
    </w:p>
    <w:p>
      <w:pPr>
        <w:spacing w:line="360" w:lineRule="auto"/>
        <w:rPr>
          <w:rFonts w:ascii="Calibri" w:hAnsi="Calibri" w:eastAsia="宋体" w:cs="Times New Roman"/>
          <w:b/>
          <w:sz w:val="24"/>
          <w:szCs w:val="24"/>
        </w:rPr>
      </w:pPr>
      <w:r>
        <w:rPr>
          <w:rFonts w:hint="eastAsia" w:ascii="宋体" w:hAnsi="宋体" w:eastAsia="宋体" w:cs="宋体"/>
          <w:b/>
          <w:sz w:val="24"/>
          <w:szCs w:val="24"/>
          <w:lang w:bidi="ar"/>
        </w:rPr>
        <w:t>深圳证券交易所、中国证券登记结算有限责任公司深圳分公司：</w:t>
      </w:r>
    </w:p>
    <w:p>
      <w:pPr>
        <w:spacing w:line="360" w:lineRule="auto"/>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XX</w:t>
      </w:r>
      <w:r>
        <w:rPr>
          <w:rFonts w:hint="eastAsia" w:ascii="宋体" w:hAnsi="宋体" w:eastAsia="宋体" w:cs="宋体"/>
          <w:sz w:val="24"/>
          <w:szCs w:val="24"/>
          <w:lang w:bidi="ar"/>
        </w:rPr>
        <w:t>公司</w:t>
      </w:r>
      <w:r>
        <w:rPr>
          <w:rFonts w:ascii="Calibri" w:hAnsi="Calibri" w:eastAsia="宋体" w:cs="Calibri"/>
          <w:sz w:val="24"/>
          <w:szCs w:val="24"/>
          <w:lang w:bidi="ar"/>
        </w:rPr>
        <w:t>20XX</w:t>
      </w:r>
      <w:r>
        <w:rPr>
          <w:rFonts w:hint="eastAsia" w:ascii="宋体" w:hAnsi="宋体" w:eastAsia="宋体" w:cs="宋体"/>
          <w:sz w:val="24"/>
          <w:szCs w:val="24"/>
          <w:lang w:bidi="ar"/>
        </w:rPr>
        <w:t>年非公开发行公司债券（第</w:t>
      </w:r>
      <w:r>
        <w:rPr>
          <w:rFonts w:ascii="Calibri" w:hAnsi="Calibri" w:eastAsia="宋体" w:cs="Calibri"/>
          <w:sz w:val="24"/>
          <w:szCs w:val="24"/>
          <w:lang w:bidi="ar"/>
        </w:rPr>
        <w:t>X</w:t>
      </w:r>
      <w:r>
        <w:rPr>
          <w:rFonts w:hint="eastAsia" w:ascii="宋体" w:hAnsi="宋体" w:eastAsia="宋体" w:cs="宋体"/>
          <w:sz w:val="24"/>
          <w:szCs w:val="24"/>
          <w:lang w:bidi="ar"/>
        </w:rPr>
        <w:t>期）（</w:t>
      </w:r>
      <w:r>
        <w:rPr>
          <w:rFonts w:ascii="宋体" w:hAnsi="宋体" w:eastAsia="宋体" w:cs="宋体"/>
          <w:sz w:val="24"/>
          <w:szCs w:val="24"/>
          <w:lang w:bidi="ar"/>
        </w:rPr>
        <w:t>债</w:t>
      </w:r>
      <w:r>
        <w:rPr>
          <w:rFonts w:hint="eastAsia" w:ascii="宋体" w:hAnsi="宋体" w:eastAsia="宋体" w:cs="宋体"/>
          <w:sz w:val="24"/>
          <w:szCs w:val="24"/>
          <w:lang w:bidi="ar"/>
        </w:rPr>
        <w:t>券简称“（不超过</w:t>
      </w:r>
      <w:r>
        <w:rPr>
          <w:rFonts w:ascii="Times New Roman" w:hAnsi="Times New Roman" w:eastAsia="宋体" w:cs="Times New Roman"/>
          <w:sz w:val="24"/>
          <w:szCs w:val="24"/>
          <w:lang w:bidi="ar"/>
        </w:rPr>
        <w:t>15</w:t>
      </w:r>
      <w:r>
        <w:rPr>
          <w:rFonts w:hint="eastAsia" w:ascii="宋体" w:hAnsi="宋体" w:eastAsia="宋体" w:cs="宋体"/>
          <w:sz w:val="24"/>
          <w:szCs w:val="24"/>
          <w:lang w:bidi="ar"/>
        </w:rPr>
        <w:t>个汉字或</w:t>
      </w:r>
      <w:r>
        <w:rPr>
          <w:rFonts w:ascii="Times New Roman" w:hAnsi="Times New Roman" w:eastAsia="宋体" w:cs="Times New Roman"/>
          <w:sz w:val="24"/>
          <w:szCs w:val="24"/>
          <w:lang w:bidi="ar"/>
        </w:rPr>
        <w:t>30</w:t>
      </w:r>
      <w:r>
        <w:rPr>
          <w:rFonts w:hint="eastAsia" w:ascii="宋体" w:hAnsi="宋体" w:eastAsia="宋体" w:cs="宋体"/>
          <w:sz w:val="24"/>
          <w:szCs w:val="24"/>
          <w:lang w:bidi="ar"/>
        </w:rPr>
        <w:t>个字符）”，</w:t>
      </w:r>
      <w:r>
        <w:rPr>
          <w:rFonts w:ascii="宋体" w:hAnsi="宋体" w:eastAsia="宋体" w:cs="宋体"/>
          <w:sz w:val="24"/>
          <w:szCs w:val="24"/>
          <w:lang w:bidi="ar"/>
        </w:rPr>
        <w:t>债</w:t>
      </w:r>
      <w:r>
        <w:rPr>
          <w:rFonts w:hint="eastAsia" w:ascii="宋体" w:hAnsi="宋体" w:eastAsia="宋体" w:cs="宋体"/>
          <w:sz w:val="24"/>
          <w:szCs w:val="24"/>
          <w:lang w:bidi="ar"/>
        </w:rPr>
        <w:t>券简称（短）为“（不超过</w:t>
      </w:r>
      <w:r>
        <w:rPr>
          <w:rFonts w:ascii="Times New Roman" w:hAnsi="Times New Roman" w:eastAsia="宋体" w:cs="Times New Roman"/>
          <w:sz w:val="24"/>
          <w:szCs w:val="24"/>
          <w:lang w:bidi="ar"/>
        </w:rPr>
        <w:t>4</w:t>
      </w:r>
      <w:r>
        <w:rPr>
          <w:rFonts w:hint="eastAsia" w:ascii="宋体" w:hAnsi="宋体" w:eastAsia="宋体" w:cs="宋体"/>
          <w:sz w:val="24"/>
          <w:szCs w:val="24"/>
          <w:lang w:bidi="ar"/>
        </w:rPr>
        <w:t>个汉字或</w:t>
      </w:r>
      <w:r>
        <w:rPr>
          <w:rFonts w:ascii="Times New Roman" w:hAnsi="Times New Roman" w:eastAsia="宋体" w:cs="Times New Roman"/>
          <w:sz w:val="24"/>
          <w:szCs w:val="24"/>
          <w:lang w:bidi="ar"/>
        </w:rPr>
        <w:t>8</w:t>
      </w:r>
      <w:r>
        <w:rPr>
          <w:rFonts w:hint="eastAsia" w:ascii="宋体" w:hAnsi="宋体" w:eastAsia="宋体" w:cs="宋体"/>
          <w:sz w:val="24"/>
          <w:szCs w:val="24"/>
          <w:lang w:bidi="ar"/>
        </w:rPr>
        <w:t>个字符）”，证券代码“</w:t>
      </w:r>
      <w:r>
        <w:rPr>
          <w:rFonts w:ascii="Calibri" w:hAnsi="Calibri" w:eastAsia="宋体" w:cs="Calibri"/>
          <w:sz w:val="24"/>
          <w:szCs w:val="24"/>
          <w:lang w:bidi="ar"/>
        </w:rPr>
        <w:t>XX</w:t>
      </w:r>
      <w:r>
        <w:rPr>
          <w:rFonts w:hint="eastAsia" w:ascii="宋体" w:hAnsi="宋体" w:eastAsia="宋体" w:cs="宋体"/>
          <w:sz w:val="24"/>
          <w:szCs w:val="24"/>
          <w:lang w:bidi="ar"/>
        </w:rPr>
        <w:t>”，以下简称“本期债券”）已完成发行。发行结束后，我公司根据《公司债券发行与交易管理办法》等的规定，于</w:t>
      </w:r>
      <w:r>
        <w:rPr>
          <w:rFonts w:ascii="Calibri" w:hAnsi="Calibri" w:eastAsia="宋体" w:cs="Calibri"/>
          <w:sz w:val="24"/>
          <w:szCs w:val="24"/>
          <w:lang w:bidi="ar"/>
        </w:rPr>
        <w:t>20XX</w:t>
      </w:r>
      <w:r>
        <w:rPr>
          <w:rFonts w:hint="eastAsia" w:ascii="宋体" w:hAnsi="宋体" w:eastAsia="宋体" w:cs="宋体"/>
          <w:sz w:val="24"/>
          <w:szCs w:val="24"/>
          <w:lang w:bidi="ar"/>
        </w:rPr>
        <w:t>年</w:t>
      </w:r>
      <w:r>
        <w:rPr>
          <w:rFonts w:ascii="Calibri" w:hAnsi="Calibri" w:eastAsia="宋体" w:cs="Calibri"/>
          <w:sz w:val="24"/>
          <w:szCs w:val="24"/>
          <w:lang w:bidi="ar"/>
        </w:rPr>
        <w:t>X</w:t>
      </w:r>
      <w:r>
        <w:rPr>
          <w:rFonts w:hint="eastAsia" w:ascii="宋体" w:hAnsi="宋体" w:eastAsia="宋体" w:cs="宋体"/>
          <w:sz w:val="24"/>
          <w:szCs w:val="24"/>
          <w:lang w:bidi="ar"/>
        </w:rPr>
        <w:t>月</w:t>
      </w:r>
      <w:r>
        <w:rPr>
          <w:rFonts w:ascii="Calibri" w:hAnsi="Calibri" w:eastAsia="宋体" w:cs="Calibri"/>
          <w:sz w:val="24"/>
          <w:szCs w:val="24"/>
          <w:lang w:bidi="ar"/>
        </w:rPr>
        <w:t>X</w:t>
      </w:r>
      <w:r>
        <w:rPr>
          <w:rFonts w:hint="eastAsia" w:ascii="宋体" w:hAnsi="宋体" w:eastAsia="宋体" w:cs="宋体"/>
          <w:sz w:val="24"/>
          <w:szCs w:val="24"/>
          <w:lang w:bidi="ar"/>
        </w:rPr>
        <w:t>日向中国证券业协会指定备案机构备案并未收到异议反馈</w:t>
      </w:r>
      <w:r>
        <w:rPr>
          <w:rFonts w:ascii="Calibri" w:hAnsi="Calibri" w:eastAsia="宋体" w:cs="Calibri"/>
          <w:sz w:val="24"/>
          <w:szCs w:val="24"/>
          <w:lang w:bidi="ar"/>
        </w:rPr>
        <w:t>/</w:t>
      </w:r>
      <w:r>
        <w:rPr>
          <w:rFonts w:hint="eastAsia" w:ascii="宋体" w:hAnsi="宋体" w:eastAsia="宋体" w:cs="宋体"/>
          <w:sz w:val="24"/>
          <w:szCs w:val="24"/>
          <w:lang w:bidi="ar"/>
        </w:rPr>
        <w:t>承诺将于</w:t>
      </w:r>
      <w:r>
        <w:rPr>
          <w:rFonts w:ascii="Calibri" w:hAnsi="Calibri" w:eastAsia="宋体" w:cs="Calibri"/>
          <w:sz w:val="24"/>
          <w:szCs w:val="24"/>
          <w:lang w:bidi="ar"/>
        </w:rPr>
        <w:t>20XX</w:t>
      </w:r>
      <w:r>
        <w:rPr>
          <w:rFonts w:hint="eastAsia" w:ascii="宋体" w:hAnsi="宋体" w:eastAsia="宋体" w:cs="宋体"/>
          <w:sz w:val="24"/>
          <w:szCs w:val="24"/>
          <w:lang w:bidi="ar"/>
        </w:rPr>
        <w:t>年</w:t>
      </w:r>
      <w:r>
        <w:rPr>
          <w:rFonts w:ascii="Calibri" w:hAnsi="Calibri" w:eastAsia="宋体" w:cs="Calibri"/>
          <w:sz w:val="24"/>
          <w:szCs w:val="24"/>
          <w:lang w:bidi="ar"/>
        </w:rPr>
        <w:t>X</w:t>
      </w:r>
      <w:r>
        <w:rPr>
          <w:rFonts w:hint="eastAsia" w:ascii="宋体" w:hAnsi="宋体" w:eastAsia="宋体" w:cs="宋体"/>
          <w:sz w:val="24"/>
          <w:szCs w:val="24"/>
          <w:lang w:bidi="ar"/>
        </w:rPr>
        <w:t>月</w:t>
      </w:r>
      <w:r>
        <w:rPr>
          <w:rFonts w:ascii="Calibri" w:hAnsi="Calibri" w:eastAsia="宋体" w:cs="Calibri"/>
          <w:sz w:val="24"/>
          <w:szCs w:val="24"/>
          <w:lang w:bidi="ar"/>
        </w:rPr>
        <w:t>X</w:t>
      </w:r>
      <w:r>
        <w:rPr>
          <w:rFonts w:hint="eastAsia" w:ascii="宋体" w:hAnsi="宋体" w:eastAsia="宋体" w:cs="宋体"/>
          <w:sz w:val="24"/>
          <w:szCs w:val="24"/>
          <w:lang w:bidi="ar"/>
        </w:rPr>
        <w:t>日前（发行结束</w:t>
      </w:r>
      <w:r>
        <w:rPr>
          <w:rFonts w:ascii="Calibri" w:hAnsi="Calibri" w:eastAsia="宋体" w:cs="Calibri"/>
          <w:sz w:val="24"/>
          <w:szCs w:val="24"/>
          <w:lang w:bidi="ar"/>
        </w:rPr>
        <w:t>5</w:t>
      </w:r>
      <w:r>
        <w:rPr>
          <w:rFonts w:hint="eastAsia" w:ascii="宋体" w:hAnsi="宋体" w:eastAsia="宋体" w:cs="宋体"/>
          <w:sz w:val="24"/>
          <w:szCs w:val="24"/>
          <w:lang w:bidi="ar"/>
        </w:rPr>
        <w:t>日内）向中国证券业协会指定备案机构备案，并及时跟进相关反馈。因未能及时按规定办理备案手续所引起的任何法律后果，均由我司承担，与贵所、贵司无关。</w:t>
      </w:r>
    </w:p>
    <w:p>
      <w:pPr>
        <w:spacing w:line="360" w:lineRule="auto"/>
        <w:ind w:firstLine="480" w:firstLineChars="200"/>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特此承诺。</w:t>
      </w:r>
    </w:p>
    <w:p>
      <w:pPr>
        <w:spacing w:line="360" w:lineRule="auto"/>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jc w:val="right"/>
        <w:rPr>
          <w:rFonts w:ascii="Calibri" w:hAnsi="Calibri" w:eastAsia="宋体" w:cs="Times New Roman"/>
          <w:sz w:val="24"/>
          <w:szCs w:val="24"/>
        </w:rPr>
      </w:pPr>
      <w:r>
        <w:rPr>
          <w:rFonts w:ascii="Calibri" w:hAnsi="Calibri" w:eastAsia="宋体" w:cs="Calibri"/>
          <w:sz w:val="24"/>
          <w:szCs w:val="24"/>
          <w:lang w:bidi="ar"/>
        </w:rPr>
        <w:t>XX</w:t>
      </w:r>
      <w:r>
        <w:rPr>
          <w:rFonts w:hint="eastAsia" w:ascii="宋体" w:hAnsi="宋体" w:eastAsia="宋体" w:cs="宋体"/>
          <w:sz w:val="24"/>
          <w:szCs w:val="24"/>
          <w:lang w:bidi="ar"/>
        </w:rPr>
        <w:t>公司（签章）</w:t>
      </w:r>
    </w:p>
    <w:p>
      <w:pPr>
        <w:spacing w:line="360" w:lineRule="auto"/>
        <w:jc w:val="right"/>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jc w:val="right"/>
        <w:rPr>
          <w:rFonts w:ascii="Calibri" w:hAnsi="Calibri" w:eastAsia="宋体" w:cs="Times New Roman"/>
          <w:sz w:val="24"/>
          <w:szCs w:val="24"/>
        </w:rPr>
      </w:pPr>
      <w:r>
        <w:rPr>
          <w:rFonts w:hint="eastAsia" w:ascii="宋体" w:hAnsi="宋体" w:eastAsia="宋体" w:cs="宋体"/>
          <w:sz w:val="24"/>
          <w:szCs w:val="24"/>
          <w:lang w:bidi="ar"/>
        </w:rPr>
        <w:t>年月日</w:t>
      </w:r>
    </w:p>
    <w:p>
      <w:pPr>
        <w:spacing w:line="360" w:lineRule="auto"/>
        <w:rPr>
          <w:rFonts w:ascii="Calibri" w:hAnsi="Calibri" w:eastAsia="宋体" w:cs="Times New Roman"/>
          <w:sz w:val="28"/>
          <w:szCs w:val="28"/>
        </w:rPr>
        <w:sectPr>
          <w:pgSz w:w="11906" w:h="16838"/>
          <w:pgMar w:top="1440" w:right="1800" w:bottom="1440" w:left="1800" w:header="851" w:footer="992" w:gutter="0"/>
          <w:cols w:space="720" w:num="1"/>
          <w:docGrid w:type="lines" w:linePitch="312" w:charSpace="0"/>
        </w:sectPr>
      </w:pPr>
    </w:p>
    <w:p>
      <w:pPr>
        <w:pStyle w:val="3"/>
        <w:widowControl/>
        <w:outlineLvl w:val="0"/>
        <w:rPr>
          <w:rFonts w:ascii="Times New Roman" w:hAnsi="Times New Roman" w:eastAsia="仿宋" w:cs="仿宋"/>
          <w:b w:val="0"/>
          <w:bCs w:val="0"/>
        </w:rPr>
      </w:pPr>
      <w:bookmarkStart w:id="96" w:name="_Toc28397"/>
      <w:r>
        <w:rPr>
          <w:rFonts w:hint="eastAsia" w:ascii="Times New Roman" w:hAnsi="Times New Roman" w:eastAsia="仿宋" w:cs="仿宋"/>
          <w:b w:val="0"/>
          <w:bCs w:val="0"/>
        </w:rPr>
        <w:t>附件13</w:t>
      </w:r>
      <w:r>
        <w:rPr>
          <w:rFonts w:ascii="Times New Roman" w:hAnsi="Times New Roman" w:eastAsia="仿宋" w:cs="仿宋"/>
          <w:b w:val="0"/>
          <w:bCs w:val="0"/>
        </w:rPr>
        <w:t xml:space="preserve"> </w:t>
      </w:r>
      <w:r>
        <w:rPr>
          <w:rFonts w:hint="eastAsia" w:ascii="Times New Roman" w:hAnsi="Times New Roman" w:eastAsia="仿宋" w:cs="仿宋"/>
          <w:b w:val="0"/>
          <w:bCs w:val="0"/>
        </w:rPr>
        <w:t>转让服务公告</w:t>
      </w:r>
      <w:bookmarkEnd w:id="96"/>
    </w:p>
    <w:p>
      <w:pPr>
        <w:rPr>
          <w:rFonts w:ascii="Calibri" w:hAnsi="Calibri" w:eastAsia="宋体" w:cs="Times New Roman"/>
          <w:sz w:val="24"/>
          <w:szCs w:val="24"/>
        </w:rPr>
      </w:pPr>
      <w:r>
        <w:rPr>
          <w:rFonts w:ascii="Calibri" w:hAnsi="Calibri" w:eastAsia="宋体" w:cs="Times New Roman"/>
          <w:sz w:val="24"/>
          <w:szCs w:val="24"/>
          <w:lang w:bidi="ar"/>
        </w:rPr>
        <w:t xml:space="preserve"> </w:t>
      </w:r>
    </w:p>
    <w:p>
      <w:pPr>
        <w:jc w:val="center"/>
        <w:rPr>
          <w:rFonts w:ascii="Calibri" w:hAnsi="Calibri" w:eastAsia="宋体" w:cs="Times New Roman"/>
          <w:b/>
          <w:sz w:val="32"/>
          <w:szCs w:val="32"/>
        </w:rPr>
      </w:pPr>
      <w:r>
        <w:rPr>
          <w:rFonts w:hint="eastAsia" w:ascii="宋体" w:hAnsi="宋体" w:eastAsia="宋体" w:cs="宋体"/>
          <w:b/>
          <w:sz w:val="32"/>
          <w:szCs w:val="32"/>
          <w:lang w:bidi="ar"/>
        </w:rPr>
        <w:t>【债券全称】</w:t>
      </w:r>
    </w:p>
    <w:p>
      <w:pPr>
        <w:jc w:val="center"/>
        <w:rPr>
          <w:rFonts w:ascii="Calibri" w:hAnsi="Calibri" w:eastAsia="宋体" w:cs="Times New Roman"/>
          <w:b/>
          <w:sz w:val="32"/>
          <w:szCs w:val="32"/>
        </w:rPr>
      </w:pPr>
      <w:r>
        <w:rPr>
          <w:rFonts w:hint="eastAsia" w:ascii="宋体" w:hAnsi="宋体" w:eastAsia="宋体" w:cs="宋体"/>
          <w:b/>
          <w:sz w:val="32"/>
          <w:szCs w:val="32"/>
          <w:lang w:bidi="ar"/>
        </w:rPr>
        <w:t>在深圳证券交易所开始转让服务的公告</w:t>
      </w:r>
    </w:p>
    <w:p>
      <w:pPr>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根据深圳证券交易所债券挂牌转让的有关规定，【债券全称】符合深圳证券交易所债券挂牌转让条件，将于【】年【】月【】日起在深圳证券交易所转让，并面向【专业机构投资者】交易，交易方式包括点击成交、询价成交、竞买成交和协商成交。根据《深圳证券交易所债券交易规则》的规定，采用点击成交方式的，申报数量应当为10万元面额或者其整数倍；采用询价成交、竞买成交方式的，申报数量应当不低于10万元面额，且为1000元面额整数倍；采用协商成交方式的，申报数量应当不低于1000元面额，且为100元面额整数倍，请投资者关注相关交易申报数量要求。【债券全称】相关要素如下：</w:t>
      </w:r>
    </w:p>
    <w:p>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 xml:space="preserve"> </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债券名称</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债券简称</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债券代码</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信用评级</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评级机构</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发行总额（亿元）</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债券期限</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票面年利率（％）</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利率形式</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付息频率</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发行日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起息日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转让服务开始日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到期日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债券面值</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开盘参考价</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bl>
    <w:p>
      <w:pPr>
        <w:rPr>
          <w:rFonts w:ascii="Calibri" w:hAnsi="Calibri" w:eastAsia="宋体" w:cs="Times New Roman"/>
          <w:szCs w:val="21"/>
        </w:rPr>
      </w:pPr>
      <w:r>
        <w:rPr>
          <w:rFonts w:hint="eastAsia" w:ascii="宋体" w:hAnsi="宋体" w:eastAsia="宋体" w:cs="宋体"/>
          <w:szCs w:val="21"/>
          <w:lang w:bidi="ar"/>
        </w:rPr>
        <w:t>（以下无正文）</w:t>
      </w:r>
    </w:p>
    <w:p>
      <w:pPr>
        <w:rPr>
          <w:rFonts w:ascii="Calibri" w:hAnsi="Calibri" w:eastAsia="宋体" w:cs="Times New Roman"/>
          <w:szCs w:val="21"/>
        </w:rPr>
      </w:pPr>
      <w:r>
        <w:rPr>
          <w:rFonts w:ascii="Calibri" w:hAnsi="Calibri" w:eastAsia="宋体" w:cs="Times New Roman"/>
          <w:szCs w:val="21"/>
          <w:lang w:bidi="ar"/>
        </w:rPr>
        <w:t xml:space="preserve"> </w:t>
      </w:r>
    </w:p>
    <w:p>
      <w:pPr>
        <w:rPr>
          <w:rFonts w:ascii="Calibri" w:hAnsi="Calibri" w:eastAsia="宋体" w:cs="Times New Roman"/>
          <w:szCs w:val="21"/>
        </w:rPr>
      </w:pP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 xml:space="preserve"> </w:t>
      </w:r>
    </w:p>
    <w:p>
      <w:pPr>
        <w:rPr>
          <w:rFonts w:ascii="Calibri" w:hAnsi="Calibri" w:eastAsia="宋体" w:cs="Times New Roman"/>
          <w:szCs w:val="21"/>
          <w:lang w:bidi="ar"/>
        </w:rPr>
      </w:pPr>
    </w:p>
    <w:p>
      <w:pPr>
        <w:rPr>
          <w:rFonts w:ascii="Calibri" w:hAnsi="Calibri" w:eastAsia="宋体" w:cs="Times New Roman"/>
          <w:szCs w:val="21"/>
          <w:lang w:bidi="ar"/>
        </w:rPr>
      </w:pPr>
    </w:p>
    <w:p>
      <w:pPr>
        <w:rPr>
          <w:rFonts w:ascii="Calibri" w:hAnsi="Calibri" w:eastAsia="宋体" w:cs="Times New Roman"/>
          <w:szCs w:val="21"/>
        </w:rPr>
      </w:pPr>
      <w:r>
        <w:rPr>
          <w:rFonts w:ascii="Calibri" w:hAnsi="Calibri" w:eastAsia="宋体" w:cs="Times New Roman"/>
          <w:szCs w:val="21"/>
          <w:lang w:bidi="ar"/>
        </w:rPr>
        <w:t xml:space="preserve"> </w:t>
      </w:r>
    </w:p>
    <w:p>
      <w:pPr>
        <w:spacing w:line="360" w:lineRule="auto"/>
        <w:jc w:val="right"/>
        <w:rPr>
          <w:rFonts w:ascii="Calibri" w:hAnsi="Calibri" w:eastAsia="宋体" w:cs="Times New Roman"/>
          <w:sz w:val="24"/>
          <w:szCs w:val="24"/>
        </w:rPr>
      </w:pPr>
      <w:r>
        <w:rPr>
          <w:rFonts w:ascii="Calibri" w:hAnsi="Calibri" w:eastAsia="宋体" w:cs="Calibri"/>
          <w:sz w:val="24"/>
          <w:szCs w:val="24"/>
          <w:lang w:bidi="ar"/>
        </w:rPr>
        <w:t>XX</w:t>
      </w:r>
      <w:r>
        <w:rPr>
          <w:rFonts w:hint="eastAsia" w:ascii="宋体" w:hAnsi="宋体" w:eastAsia="宋体" w:cs="宋体"/>
          <w:sz w:val="24"/>
          <w:szCs w:val="24"/>
          <w:lang w:bidi="ar"/>
        </w:rPr>
        <w:t>公司（签章）</w:t>
      </w:r>
    </w:p>
    <w:p>
      <w:pPr>
        <w:spacing w:line="360" w:lineRule="auto"/>
        <w:jc w:val="right"/>
        <w:rPr>
          <w:rFonts w:ascii="Calibri" w:hAnsi="Calibri" w:eastAsia="宋体" w:cs="Times New Roman"/>
          <w:sz w:val="28"/>
          <w:szCs w:val="28"/>
        </w:rPr>
      </w:pPr>
      <w:r>
        <w:rPr>
          <w:rFonts w:hint="eastAsia" w:ascii="宋体" w:hAnsi="宋体" w:eastAsia="宋体" w:cs="宋体"/>
          <w:sz w:val="24"/>
          <w:szCs w:val="24"/>
          <w:lang w:bidi="ar"/>
        </w:rPr>
        <w:t>年月日</w:t>
      </w:r>
    </w:p>
    <w:p>
      <w:pPr>
        <w:widowControl/>
        <w:spacing w:line="360" w:lineRule="auto"/>
        <w:jc w:val="right"/>
        <w:rPr>
          <w:rFonts w:ascii="Times New Roman" w:hAnsi="Times New Roman" w:eastAsia="仿宋" w:cs="仿宋"/>
          <w:b w:val="0"/>
          <w:bCs w:val="0"/>
        </w:rPr>
      </w:pPr>
      <w:r>
        <w:rPr>
          <w:rFonts w:ascii="Calibri" w:hAnsi="Calibri"/>
          <w:sz w:val="21"/>
          <w:szCs w:val="21"/>
        </w:rPr>
        <w:br w:type="page"/>
      </w:r>
    </w:p>
    <w:bookmarkEnd w:id="83"/>
    <w:p>
      <w:pPr>
        <w:pStyle w:val="3"/>
        <w:widowControl/>
        <w:outlineLvl w:val="0"/>
        <w:rPr>
          <w:rFonts w:ascii="Times New Roman" w:hAnsi="Times New Roman" w:eastAsia="仿宋"/>
          <w:b w:val="0"/>
          <w:bCs w:val="0"/>
        </w:rPr>
      </w:pPr>
      <w:bookmarkStart w:id="97" w:name="_Toc29968"/>
      <w:bookmarkStart w:id="98" w:name="_Toc16355"/>
      <w:r>
        <w:rPr>
          <w:rFonts w:hint="eastAsia" w:ascii="Times New Roman" w:hAnsi="Times New Roman" w:eastAsia="仿宋" w:cs="仿宋"/>
          <w:b w:val="0"/>
          <w:bCs w:val="0"/>
        </w:rPr>
        <w:t>附件</w:t>
      </w:r>
      <w:r>
        <w:rPr>
          <w:rFonts w:ascii="Times New Roman" w:hAnsi="Times New Roman" w:eastAsia="仿宋" w:cs="仿宋"/>
          <w:b w:val="0"/>
          <w:bCs w:val="0"/>
        </w:rPr>
        <w:t>1</w:t>
      </w:r>
      <w:r>
        <w:rPr>
          <w:rFonts w:hint="eastAsia" w:ascii="Times New Roman" w:hAnsi="Times New Roman" w:eastAsia="仿宋" w:cs="仿宋"/>
          <w:b w:val="0"/>
          <w:bCs w:val="0"/>
        </w:rPr>
        <w:t>4</w:t>
      </w:r>
      <w:r>
        <w:rPr>
          <w:rFonts w:ascii="Times New Roman" w:hAnsi="Times New Roman" w:eastAsia="仿宋"/>
          <w:b w:val="0"/>
          <w:bCs w:val="0"/>
        </w:rPr>
        <w:t xml:space="preserve"> 资产支持专项计划发行公告</w:t>
      </w:r>
      <w:bookmarkEnd w:id="97"/>
      <w:bookmarkEnd w:id="98"/>
    </w:p>
    <w:p>
      <w:pPr>
        <w:jc w:val="center"/>
        <w:rPr>
          <w:rFonts w:ascii="Calibri" w:hAnsi="Calibri" w:eastAsia="黑体" w:cs="Times New Roman"/>
          <w:bCs/>
          <w:sz w:val="44"/>
          <w:szCs w:val="44"/>
        </w:rPr>
      </w:pPr>
      <w:r>
        <w:rPr>
          <w:rFonts w:hint="eastAsia" w:ascii="黑体" w:hAnsi="宋体" w:eastAsia="黑体" w:cs="黑体"/>
          <w:bCs/>
          <w:sz w:val="44"/>
          <w:szCs w:val="44"/>
          <w:lang w:bidi="ar"/>
        </w:rPr>
        <w:t>【专项计划全称】</w:t>
      </w:r>
    </w:p>
    <w:p>
      <w:pPr>
        <w:jc w:val="center"/>
        <w:rPr>
          <w:rFonts w:ascii="Calibri" w:hAnsi="Calibri" w:eastAsia="黑体" w:cs="Times New Roman"/>
          <w:bCs/>
          <w:sz w:val="44"/>
          <w:szCs w:val="44"/>
        </w:rPr>
      </w:pPr>
      <w:r>
        <w:rPr>
          <w:rFonts w:ascii="Calibri" w:hAnsi="Calibri" w:eastAsia="黑体" w:cs="Times New Roman"/>
          <w:bCs/>
          <w:sz w:val="44"/>
          <w:szCs w:val="44"/>
          <w:lang w:bidi="ar"/>
        </w:rPr>
        <w:t xml:space="preserve"> </w:t>
      </w:r>
    </w:p>
    <w:p>
      <w:pPr>
        <w:jc w:val="center"/>
        <w:rPr>
          <w:rFonts w:ascii="Calibri" w:hAnsi="Calibri" w:eastAsia="黑体" w:cs="Times New Roman"/>
          <w:bCs/>
          <w:sz w:val="44"/>
          <w:szCs w:val="44"/>
        </w:rPr>
      </w:pPr>
      <w:r>
        <w:rPr>
          <w:rFonts w:hint="eastAsia" w:ascii="黑体" w:hAnsi="宋体" w:eastAsia="黑体" w:cs="黑体"/>
          <w:bCs/>
          <w:sz w:val="44"/>
          <w:szCs w:val="44"/>
          <w:lang w:bidi="ar"/>
        </w:rPr>
        <w:t>发行公告</w:t>
      </w:r>
    </w:p>
    <w:p>
      <w:pPr>
        <w:jc w:val="center"/>
        <w:rPr>
          <w:rFonts w:ascii="Calibri" w:hAnsi="Calibri" w:eastAsia="宋体" w:cs="Times New Roman"/>
          <w:sz w:val="30"/>
          <w:szCs w:val="30"/>
        </w:rPr>
      </w:pPr>
      <w:r>
        <w:rPr>
          <w:rFonts w:hint="eastAsia" w:ascii="宋体" w:hAnsi="宋体" w:eastAsia="宋体" w:cs="宋体"/>
          <w:sz w:val="30"/>
          <w:szCs w:val="30"/>
          <w:lang w:bidi="ar"/>
        </w:rPr>
        <w:t>（内容可根据实际情况调整）</w:t>
      </w:r>
    </w:p>
    <w:p>
      <w:pPr>
        <w:jc w:val="center"/>
        <w:rPr>
          <w:rFonts w:ascii="Calibri" w:hAnsi="Calibri" w:eastAsia="黑体" w:cs="Times New Roman"/>
          <w:bCs/>
          <w:sz w:val="44"/>
          <w:szCs w:val="44"/>
        </w:rPr>
      </w:pPr>
      <w:r>
        <w:rPr>
          <w:rFonts w:ascii="Calibri" w:hAnsi="Calibri" w:eastAsia="黑体" w:cs="Times New Roman"/>
          <w:bCs/>
          <w:sz w:val="44"/>
          <w:szCs w:val="44"/>
          <w:lang w:bidi="ar"/>
        </w:rPr>
        <w:t xml:space="preserve"> </w:t>
      </w:r>
    </w:p>
    <w:p>
      <w:pPr>
        <w:jc w:val="center"/>
        <w:rPr>
          <w:rFonts w:ascii="Calibri" w:hAnsi="Calibri" w:eastAsia="黑体" w:cs="Times New Roman"/>
          <w:bCs/>
          <w:sz w:val="44"/>
          <w:szCs w:val="44"/>
        </w:rPr>
      </w:pPr>
      <w:r>
        <w:rPr>
          <w:rFonts w:hint="eastAsia" w:ascii="黑体" w:hAnsi="宋体" w:eastAsia="黑体" w:cs="黑体"/>
          <w:bCs/>
          <w:sz w:val="44"/>
          <w:szCs w:val="44"/>
          <w:lang w:bidi="ar"/>
        </w:rPr>
        <w:t>【计划管理人</w:t>
      </w:r>
      <w:r>
        <w:rPr>
          <w:rFonts w:ascii="Calibri" w:hAnsi="Calibri" w:eastAsia="黑体" w:cs="Calibri"/>
          <w:bCs/>
          <w:sz w:val="44"/>
          <w:szCs w:val="44"/>
          <w:lang w:bidi="ar"/>
        </w:rPr>
        <w:t>/</w:t>
      </w:r>
      <w:r>
        <w:rPr>
          <w:rFonts w:hint="eastAsia" w:ascii="黑体" w:hAnsi="宋体" w:eastAsia="黑体" w:cs="黑体"/>
          <w:bCs/>
          <w:sz w:val="44"/>
          <w:szCs w:val="44"/>
          <w:lang w:bidi="ar"/>
        </w:rPr>
        <w:t>销售机构】</w:t>
      </w:r>
    </w:p>
    <w:p>
      <w:pPr>
        <w:jc w:val="center"/>
        <w:rPr>
          <w:rFonts w:ascii="Calibri" w:hAnsi="Calibri" w:eastAsia="黑体" w:cs="Times New Roman"/>
          <w:bCs/>
          <w:sz w:val="44"/>
          <w:szCs w:val="44"/>
        </w:rPr>
      </w:pPr>
      <w:r>
        <w:rPr>
          <w:rFonts w:ascii="Calibri" w:hAnsi="Calibri" w:eastAsia="黑体" w:cs="Times New Roman"/>
          <w:bCs/>
          <w:sz w:val="44"/>
          <w:szCs w:val="44"/>
          <w:lang w:bidi="ar"/>
        </w:rPr>
        <w:t xml:space="preserve"> </w:t>
      </w:r>
    </w:p>
    <w:p>
      <w:pPr>
        <w:jc w:val="center"/>
        <w:rPr>
          <w:rFonts w:ascii="Calibri" w:hAnsi="Calibri" w:eastAsia="黑体" w:cs="Times New Roman"/>
          <w:bCs/>
          <w:sz w:val="44"/>
          <w:szCs w:val="44"/>
        </w:rPr>
      </w:pPr>
      <w:r>
        <w:rPr>
          <w:rFonts w:ascii="Calibri" w:hAnsi="Calibri" w:eastAsia="黑体" w:cs="Times New Roman"/>
          <w:bCs/>
          <w:sz w:val="44"/>
          <w:szCs w:val="44"/>
          <w:lang w:bidi="ar"/>
        </w:rPr>
        <w:t xml:space="preserve"> </w:t>
      </w:r>
    </w:p>
    <w:p>
      <w:pPr>
        <w:jc w:val="center"/>
        <w:rPr>
          <w:rFonts w:ascii="Calibri" w:hAnsi="Calibri" w:eastAsia="黑体" w:cs="Times New Roman"/>
          <w:bCs/>
          <w:sz w:val="44"/>
          <w:szCs w:val="44"/>
        </w:rPr>
      </w:pPr>
      <w:r>
        <w:rPr>
          <w:rFonts w:hint="eastAsia" w:ascii="黑体" w:hAnsi="宋体" w:eastAsia="黑体" w:cs="黑体"/>
          <w:bCs/>
          <w:sz w:val="44"/>
          <w:szCs w:val="44"/>
          <w:lang w:bidi="ar"/>
        </w:rPr>
        <w:t>【</w:t>
      </w:r>
      <w:r>
        <w:rPr>
          <w:rFonts w:ascii="黑体" w:hAnsi="宋体" w:eastAsia="黑体" w:cs="黑体"/>
          <w:bCs/>
          <w:sz w:val="44"/>
          <w:szCs w:val="44"/>
          <w:lang w:bidi="ar"/>
        </w:rPr>
        <w:t>披露</w:t>
      </w:r>
      <w:r>
        <w:rPr>
          <w:rFonts w:hint="eastAsia" w:ascii="黑体" w:hAnsi="宋体" w:eastAsia="黑体" w:cs="黑体"/>
          <w:bCs/>
          <w:sz w:val="44"/>
          <w:szCs w:val="44"/>
          <w:lang w:bidi="ar"/>
        </w:rPr>
        <w:t>日期】</w:t>
      </w:r>
    </w:p>
    <w:p>
      <w:pPr>
        <w:jc w:val="center"/>
        <w:rPr>
          <w:rFonts w:ascii="Calibri" w:hAnsi="Calibri" w:eastAsia="宋体" w:cs="Times New Roman"/>
          <w:szCs w:val="21"/>
        </w:rPr>
      </w:pPr>
      <w:r>
        <w:rPr>
          <w:rFonts w:ascii="Calibri" w:hAnsi="Calibri" w:eastAsia="宋体" w:cs="Times New Roman"/>
          <w:szCs w:val="21"/>
          <w:lang w:bidi="ar"/>
        </w:rPr>
        <w:br w:type="page"/>
      </w:r>
    </w:p>
    <w:p>
      <w:pPr>
        <w:spacing w:line="360" w:lineRule="auto"/>
        <w:jc w:val="center"/>
        <w:rPr>
          <w:rFonts w:ascii="Calibri" w:hAnsi="宋体" w:eastAsia="黑体" w:cs="Times New Roman"/>
          <w:b/>
          <w:sz w:val="28"/>
          <w:szCs w:val="28"/>
        </w:rPr>
      </w:pPr>
      <w:r>
        <w:rPr>
          <w:rFonts w:hint="eastAsia" w:ascii="黑体" w:hAnsi="宋体" w:eastAsia="黑体" w:cs="黑体"/>
          <w:b/>
          <w:sz w:val="28"/>
          <w:szCs w:val="28"/>
          <w:lang w:bidi="ar"/>
        </w:rPr>
        <w:t>重要事项提示</w:t>
      </w:r>
    </w:p>
    <w:p>
      <w:pPr>
        <w:spacing w:line="360" w:lineRule="auto"/>
        <w:ind w:firstLine="480" w:firstLineChars="200"/>
        <w:rPr>
          <w:rFonts w:ascii="宋体" w:hAnsi="宋体" w:eastAsia="宋体" w:cs="Times New Roman"/>
          <w:sz w:val="24"/>
          <w:szCs w:val="24"/>
        </w:rPr>
      </w:pPr>
      <w:r>
        <w:rPr>
          <w:rFonts w:ascii="Calibri" w:hAnsi="Calibri" w:eastAsia="宋体" w:cs="Calibri"/>
          <w:sz w:val="24"/>
          <w:szCs w:val="24"/>
          <w:lang w:bidi="ar"/>
        </w:rPr>
        <w:t>1</w:t>
      </w:r>
      <w:r>
        <w:rPr>
          <w:rFonts w:hint="eastAsia" w:ascii="宋体" w:hAnsi="宋体" w:eastAsia="宋体" w:cs="宋体"/>
          <w:sz w:val="24"/>
          <w:szCs w:val="24"/>
          <w:lang w:bidi="ar"/>
        </w:rPr>
        <w:t>、根据深圳证券交易所20XX年XX月XX日出具的《关于XXXX“XXXX资产支持专项计划”符合深圳证券交易所挂牌条件的无异议函》（深证函[20XX]XXX号），【计划管理人全称】（以下简称“计划管理人”）拟作为管理人向专业机构投资者发行设立“</w:t>
      </w:r>
      <w:r>
        <w:rPr>
          <w:rFonts w:hint="eastAsia" w:ascii="宋体" w:hAnsi="宋体" w:eastAsia="宋体" w:cs="Times New Roman"/>
          <w:sz w:val="24"/>
          <w:szCs w:val="24"/>
          <w:lang w:bidi="ar"/>
        </w:rPr>
        <w:t>XXXX资产支持专项计划”</w:t>
      </w:r>
      <w:r>
        <w:rPr>
          <w:rFonts w:hint="eastAsia" w:ascii="宋体" w:hAnsi="宋体" w:eastAsia="宋体" w:cs="宋体"/>
          <w:sz w:val="24"/>
          <w:szCs w:val="24"/>
          <w:lang w:bidi="ar"/>
        </w:rPr>
        <w:t>（以下简称本专项计划或专项计划）。</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XXXX资产支持专项计划”</w:t>
      </w:r>
      <w:r>
        <w:rPr>
          <w:rFonts w:hint="eastAsia" w:ascii="宋体" w:hAnsi="宋体" w:eastAsia="宋体" w:cs="宋体"/>
          <w:sz w:val="24"/>
          <w:szCs w:val="24"/>
          <w:lang w:bidi="ar"/>
        </w:rPr>
        <w:t>发行规模不超过【】亿元。</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2</w:t>
      </w:r>
      <w:r>
        <w:rPr>
          <w:rFonts w:hint="eastAsia" w:ascii="宋体" w:hAnsi="宋体" w:eastAsia="宋体" w:cs="宋体"/>
          <w:sz w:val="24"/>
          <w:szCs w:val="24"/>
          <w:lang w:bidi="ar"/>
        </w:rPr>
        <w:t>、本期证券每张面值为</w:t>
      </w:r>
      <w:r>
        <w:rPr>
          <w:rFonts w:ascii="Calibri" w:hAnsi="Calibri" w:eastAsia="宋体" w:cs="Calibri"/>
          <w:sz w:val="24"/>
          <w:szCs w:val="24"/>
          <w:lang w:bidi="ar"/>
        </w:rPr>
        <w:t>100</w:t>
      </w:r>
      <w:r>
        <w:rPr>
          <w:rFonts w:hint="eastAsia" w:ascii="宋体" w:hAnsi="宋体" w:eastAsia="宋体" w:cs="宋体"/>
          <w:sz w:val="24"/>
          <w:szCs w:val="24"/>
          <w:lang w:bidi="ar"/>
        </w:rPr>
        <w:t>元，发行价格为人民币</w:t>
      </w:r>
      <w:r>
        <w:rPr>
          <w:rFonts w:ascii="Calibri" w:hAnsi="Calibri" w:eastAsia="宋体" w:cs="Calibri"/>
          <w:sz w:val="24"/>
          <w:szCs w:val="24"/>
          <w:lang w:bidi="ar"/>
        </w:rPr>
        <w:t>100</w:t>
      </w:r>
      <w:r>
        <w:rPr>
          <w:rFonts w:hint="eastAsia" w:ascii="宋体" w:hAnsi="宋体" w:eastAsia="宋体" w:cs="宋体"/>
          <w:sz w:val="24"/>
          <w:szCs w:val="24"/>
          <w:lang w:bidi="ar"/>
        </w:rPr>
        <w:t>元</w:t>
      </w:r>
      <w:r>
        <w:rPr>
          <w:rFonts w:ascii="Calibri" w:hAnsi="Calibri" w:eastAsia="宋体" w:cs="Calibri"/>
          <w:sz w:val="24"/>
          <w:szCs w:val="24"/>
          <w:lang w:bidi="ar"/>
        </w:rPr>
        <w:t>/</w:t>
      </w:r>
      <w:r>
        <w:rPr>
          <w:rFonts w:hint="eastAsia" w:ascii="宋体" w:hAnsi="宋体" w:eastAsia="宋体" w:cs="宋体"/>
          <w:sz w:val="24"/>
          <w:szCs w:val="24"/>
          <w:lang w:bidi="ar"/>
        </w:rPr>
        <w:t>张。</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3</w:t>
      </w:r>
      <w:r>
        <w:rPr>
          <w:rFonts w:hint="eastAsia" w:ascii="宋体" w:hAnsi="宋体" w:eastAsia="宋体" w:cs="宋体"/>
          <w:sz w:val="24"/>
          <w:szCs w:val="24"/>
          <w:lang w:bidi="ar"/>
        </w:rPr>
        <w:t>、经计划管理人核查，本期资产支持专项计划发行符合《证券公司及基金管理公司子公司资产证券化业务管理规定》（以下简称《管理规定》）、《深圳证券交易所资产证券化业务指引（</w:t>
      </w:r>
      <w:r>
        <w:rPr>
          <w:rFonts w:ascii="Calibri" w:hAnsi="Calibri" w:eastAsia="宋体" w:cs="Calibri"/>
          <w:sz w:val="24"/>
          <w:szCs w:val="24"/>
          <w:lang w:bidi="ar"/>
        </w:rPr>
        <w:t>2014</w:t>
      </w:r>
      <w:r>
        <w:rPr>
          <w:rFonts w:hint="eastAsia" w:ascii="宋体" w:hAnsi="宋体" w:eastAsia="宋体" w:cs="宋体"/>
          <w:sz w:val="24"/>
          <w:szCs w:val="24"/>
          <w:lang w:bidi="ar"/>
        </w:rPr>
        <w:t>年修订）》等相关规定。</w:t>
      </w:r>
      <w:r>
        <w:rPr>
          <w:rFonts w:hint="eastAsia" w:ascii="Calibri" w:hAnsi="Calibri" w:eastAsia="宋体" w:cs="宋体"/>
          <w:sz w:val="24"/>
          <w:lang w:bidi="ar"/>
        </w:rPr>
        <w:t>自</w:t>
      </w:r>
      <w:r>
        <w:rPr>
          <w:rFonts w:ascii="Calibri" w:hAnsi="Calibri" w:eastAsia="宋体" w:cs="宋体"/>
          <w:sz w:val="24"/>
          <w:lang w:bidi="ar"/>
        </w:rPr>
        <w:t>本期专项计划</w:t>
      </w:r>
      <w:r>
        <w:rPr>
          <w:rFonts w:hint="eastAsia" w:ascii="Calibri" w:hAnsi="Calibri" w:eastAsia="宋体" w:cs="宋体"/>
          <w:sz w:val="24"/>
          <w:lang w:bidi="ar"/>
        </w:rPr>
        <w:t>取得前述《无异议函》至本</w:t>
      </w:r>
      <w:r>
        <w:rPr>
          <w:rFonts w:ascii="Calibri" w:hAnsi="Calibri" w:eastAsia="宋体" w:cs="宋体"/>
          <w:sz w:val="24"/>
          <w:lang w:bidi="ar"/>
        </w:rPr>
        <w:t>公告</w:t>
      </w:r>
      <w:r>
        <w:rPr>
          <w:rFonts w:hint="eastAsia" w:ascii="Calibri" w:hAnsi="Calibri" w:eastAsia="宋体" w:cs="宋体"/>
          <w:sz w:val="24"/>
          <w:lang w:bidi="ar"/>
        </w:rPr>
        <w:t>出具日，</w:t>
      </w:r>
      <w:r>
        <w:rPr>
          <w:rFonts w:ascii="Calibri" w:hAnsi="Calibri" w:eastAsia="宋体" w:cs="宋体"/>
          <w:sz w:val="24"/>
          <w:lang w:bidi="ar"/>
        </w:rPr>
        <w:t>本专项计划基础资产</w:t>
      </w:r>
      <w:r>
        <w:rPr>
          <w:rFonts w:hint="eastAsia" w:ascii="Calibri" w:hAnsi="Calibri" w:eastAsia="宋体" w:cs="宋体"/>
          <w:sz w:val="24"/>
          <w:lang w:bidi="ar"/>
        </w:rPr>
        <w:t>不存在中国</w:t>
      </w:r>
      <w:r>
        <w:rPr>
          <w:rFonts w:ascii="Calibri" w:hAnsi="Calibri" w:eastAsia="宋体" w:cs="宋体"/>
          <w:sz w:val="24"/>
          <w:lang w:bidi="ar"/>
        </w:rPr>
        <w:t>基金</w:t>
      </w:r>
      <w:r>
        <w:rPr>
          <w:rFonts w:hint="eastAsia" w:ascii="Calibri" w:hAnsi="Calibri" w:eastAsia="宋体" w:cs="宋体"/>
          <w:sz w:val="24"/>
          <w:lang w:bidi="ar"/>
        </w:rPr>
        <w:t>业协会《</w:t>
      </w:r>
      <w:r>
        <w:rPr>
          <w:rFonts w:ascii="Calibri" w:hAnsi="Calibri" w:eastAsia="宋体" w:cs="宋体"/>
          <w:sz w:val="24"/>
          <w:lang w:bidi="ar"/>
        </w:rPr>
        <w:t>资产证券化业务基础资产负面清单指引</w:t>
      </w:r>
      <w:r>
        <w:rPr>
          <w:rFonts w:hint="eastAsia" w:ascii="Calibri" w:hAnsi="Calibri" w:eastAsia="宋体" w:cs="宋体"/>
          <w:sz w:val="24"/>
          <w:lang w:bidi="ar"/>
        </w:rPr>
        <w:t>》附件规定的各情形或其他限制发行情形。</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4</w:t>
      </w:r>
      <w:r>
        <w:rPr>
          <w:rFonts w:hint="eastAsia" w:ascii="宋体" w:hAnsi="宋体" w:eastAsia="宋体" w:cs="宋体"/>
          <w:sz w:val="24"/>
          <w:szCs w:val="24"/>
          <w:lang w:bidi="ar"/>
        </w:rPr>
        <w:t>、本次发行结束后，计划管理人将尽快向深圳证券交易所提出关于本期资产支持证券挂牌转让的申请。本期资产支持证券符合在深圳证券交易所进行挂牌转让的条件。因专项计划基础资产经营与收益等情况变化导致的投资风险和流动性风险，由资产支持证券投资者自行承担，本期资产支持证券不能在除深圳证券交易所以外的其他交易场所挂牌转让。</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5</w:t>
      </w:r>
      <w:r>
        <w:rPr>
          <w:rFonts w:hint="eastAsia" w:ascii="宋体" w:hAnsi="宋体" w:eastAsia="宋体" w:cs="宋体"/>
          <w:sz w:val="24"/>
          <w:szCs w:val="24"/>
          <w:lang w:bidi="ar"/>
        </w:rPr>
        <w:t>、根据《深圳证券交易所债券交易规则》的规定，采用点击成交方式的，申报数量应当为</w:t>
      </w:r>
      <w:r>
        <w:rPr>
          <w:rFonts w:ascii="Calibri" w:hAnsi="Calibri" w:eastAsia="宋体" w:cs="Calibri"/>
          <w:sz w:val="24"/>
          <w:szCs w:val="24"/>
          <w:lang w:bidi="ar"/>
        </w:rPr>
        <w:t>10</w:t>
      </w:r>
      <w:r>
        <w:rPr>
          <w:rFonts w:hint="eastAsia" w:ascii="宋体" w:hAnsi="宋体" w:eastAsia="宋体" w:cs="宋体"/>
          <w:sz w:val="24"/>
          <w:szCs w:val="24"/>
          <w:lang w:bidi="ar"/>
        </w:rPr>
        <w:t>万元面额或者其整数倍；采用询价成交、竞买成交方式的，申报数量应当不低于</w:t>
      </w:r>
      <w:r>
        <w:rPr>
          <w:rFonts w:ascii="Calibri" w:hAnsi="Calibri" w:eastAsia="宋体" w:cs="Calibri"/>
          <w:sz w:val="24"/>
          <w:szCs w:val="24"/>
          <w:lang w:bidi="ar"/>
        </w:rPr>
        <w:t>10</w:t>
      </w:r>
      <w:r>
        <w:rPr>
          <w:rFonts w:hint="eastAsia" w:ascii="宋体" w:hAnsi="宋体" w:eastAsia="宋体" w:cs="宋体"/>
          <w:sz w:val="24"/>
          <w:szCs w:val="24"/>
          <w:lang w:bidi="ar"/>
        </w:rPr>
        <w:t>万元面额，且为</w:t>
      </w:r>
      <w:r>
        <w:rPr>
          <w:rFonts w:ascii="Calibri" w:hAnsi="Calibri" w:eastAsia="宋体" w:cs="Calibri"/>
          <w:sz w:val="24"/>
          <w:szCs w:val="24"/>
          <w:lang w:bidi="ar"/>
        </w:rPr>
        <w:t>1000</w:t>
      </w:r>
      <w:r>
        <w:rPr>
          <w:rFonts w:hint="eastAsia" w:ascii="宋体" w:hAnsi="宋体" w:eastAsia="宋体" w:cs="宋体"/>
          <w:sz w:val="24"/>
          <w:szCs w:val="24"/>
          <w:lang w:bidi="ar"/>
        </w:rPr>
        <w:t>元面额整数倍；采用协商成交方式的，申报数量应当不低于</w:t>
      </w:r>
      <w:r>
        <w:rPr>
          <w:rFonts w:ascii="Calibri" w:hAnsi="Calibri" w:eastAsia="宋体" w:cs="Calibri"/>
          <w:sz w:val="24"/>
          <w:szCs w:val="24"/>
          <w:lang w:bidi="ar"/>
        </w:rPr>
        <w:t>1000</w:t>
      </w:r>
      <w:r>
        <w:rPr>
          <w:rFonts w:hint="eastAsia" w:ascii="宋体" w:hAnsi="宋体" w:eastAsia="宋体" w:cs="宋体"/>
          <w:sz w:val="24"/>
          <w:szCs w:val="24"/>
          <w:lang w:bidi="ar"/>
        </w:rPr>
        <w:t>元面额，且为</w:t>
      </w:r>
      <w:r>
        <w:rPr>
          <w:rFonts w:ascii="Calibri" w:hAnsi="Calibri" w:eastAsia="宋体" w:cs="Calibri"/>
          <w:sz w:val="24"/>
          <w:szCs w:val="24"/>
          <w:lang w:bidi="ar"/>
        </w:rPr>
        <w:t>100</w:t>
      </w:r>
      <w:r>
        <w:rPr>
          <w:rFonts w:hint="eastAsia" w:ascii="宋体" w:hAnsi="宋体" w:eastAsia="宋体" w:cs="宋体"/>
          <w:sz w:val="24"/>
          <w:szCs w:val="24"/>
          <w:lang w:bidi="ar"/>
        </w:rPr>
        <w:t>元面额整数倍。请投资者关注相关交易申报数量要求。</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6</w:t>
      </w:r>
      <w:r>
        <w:rPr>
          <w:rFonts w:hint="eastAsia" w:ascii="宋体" w:hAnsi="宋体" w:eastAsia="宋体" w:cs="宋体"/>
          <w:sz w:val="24"/>
          <w:szCs w:val="24"/>
          <w:lang w:bidi="ar"/>
        </w:rPr>
        <w:t>、期限：【】</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7</w:t>
      </w:r>
      <w:r>
        <w:rPr>
          <w:rFonts w:hint="eastAsia" w:ascii="宋体" w:hAnsi="宋体" w:eastAsia="宋体" w:cs="宋体"/>
          <w:sz w:val="24"/>
          <w:szCs w:val="24"/>
          <w:lang w:bidi="ar"/>
        </w:rPr>
        <w:t>、【增信措施（如有）】</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8</w:t>
      </w:r>
      <w:r>
        <w:rPr>
          <w:rFonts w:hint="eastAsia" w:ascii="宋体" w:hAnsi="宋体" w:eastAsia="宋体" w:cs="宋体"/>
          <w:sz w:val="24"/>
          <w:szCs w:val="24"/>
          <w:lang w:bidi="ar"/>
        </w:rPr>
        <w:t>、【特殊权利条款（如有）】</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9</w:t>
      </w:r>
      <w:r>
        <w:rPr>
          <w:rFonts w:hint="eastAsia" w:ascii="宋体" w:hAnsi="宋体" w:eastAsia="宋体" w:cs="宋体"/>
          <w:sz w:val="24"/>
          <w:szCs w:val="24"/>
          <w:lang w:bidi="ar"/>
        </w:rPr>
        <w:t>、【原始权益人或者其关联方的自持情况（如有）】</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10</w:t>
      </w:r>
      <w:r>
        <w:rPr>
          <w:rFonts w:hint="eastAsia" w:ascii="宋体" w:hAnsi="宋体" w:eastAsia="宋体" w:cs="宋体"/>
          <w:sz w:val="24"/>
          <w:szCs w:val="24"/>
          <w:lang w:bidi="ar"/>
        </w:rPr>
        <w:t>、本期资产支持证券面向符合《管理规定》以及《深圳证券交易所债券市场投资者适当性管理办法（</w:t>
      </w:r>
      <w:r>
        <w:rPr>
          <w:rFonts w:ascii="Calibri" w:hAnsi="Calibri" w:eastAsia="宋体" w:cs="Calibri"/>
          <w:sz w:val="24"/>
          <w:szCs w:val="24"/>
          <w:lang w:bidi="ar"/>
        </w:rPr>
        <w:t>2023</w:t>
      </w:r>
      <w:r>
        <w:rPr>
          <w:rFonts w:hint="eastAsia" w:ascii="宋体" w:hAnsi="宋体" w:eastAsia="宋体" w:cs="宋体"/>
          <w:sz w:val="24"/>
          <w:szCs w:val="24"/>
          <w:lang w:bidi="ar"/>
        </w:rPr>
        <w:t>年修订）》的专业机构投资者发行。</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11</w:t>
      </w:r>
      <w:r>
        <w:rPr>
          <w:rFonts w:hint="eastAsia" w:ascii="宋体" w:hAnsi="宋体" w:eastAsia="宋体" w:cs="宋体"/>
          <w:sz w:val="24"/>
          <w:szCs w:val="24"/>
          <w:lang w:bidi="ar"/>
        </w:rPr>
        <w:t>、投资者不得非法利用他人账户或资金账户进行认购，也不得违规融资或替代违规融资认购。投资者认购本期资产支持证券应遵守相关法律法规和中国证券监督管理委员会的有关规定，并自行承担相应的法律责任。</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12</w:t>
      </w:r>
      <w:r>
        <w:rPr>
          <w:rFonts w:hint="eastAsia" w:ascii="宋体" w:hAnsi="宋体" w:eastAsia="宋体" w:cs="宋体"/>
          <w:sz w:val="24"/>
          <w:szCs w:val="24"/>
          <w:lang w:bidi="ar"/>
        </w:rPr>
        <w:t>、敬请投资者注意本期资产支持证券的发行方式、发行对象、发行数量、发行时间、认购办法、认购程序、认购价格和认购资金缴纳等具体规定。</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13</w:t>
      </w:r>
      <w:r>
        <w:rPr>
          <w:rFonts w:hint="eastAsia" w:ascii="宋体" w:hAnsi="宋体" w:eastAsia="宋体" w:cs="宋体"/>
          <w:sz w:val="24"/>
          <w:szCs w:val="24"/>
          <w:lang w:bidi="ar"/>
        </w:rPr>
        <w:t>、本公告仅对本期资产支持证券发行的有关事项进行说明，不构成针对本期资产支持证券的任何投资建议。投资者欲详细了解本期资产支持证券情况，请仔细阅读《【专项计划全</w:t>
      </w:r>
      <w:r>
        <w:rPr>
          <w:rFonts w:ascii="宋体" w:hAnsi="宋体" w:eastAsia="宋体" w:cs="宋体"/>
          <w:sz w:val="24"/>
          <w:szCs w:val="24"/>
          <w:lang w:bidi="ar"/>
        </w:rPr>
        <w:t>称</w:t>
      </w:r>
      <w:r>
        <w:rPr>
          <w:rFonts w:hint="eastAsia" w:ascii="宋体" w:hAnsi="宋体" w:eastAsia="宋体" w:cs="宋体"/>
          <w:sz w:val="24"/>
          <w:szCs w:val="24"/>
          <w:lang w:bidi="ar"/>
        </w:rPr>
        <w:t>】计划说明书》及相关文件。</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14</w:t>
      </w:r>
      <w:r>
        <w:rPr>
          <w:rFonts w:hint="eastAsia" w:ascii="宋体" w:hAnsi="宋体" w:eastAsia="宋体" w:cs="宋体"/>
          <w:sz w:val="24"/>
          <w:szCs w:val="24"/>
          <w:lang w:bidi="ar"/>
        </w:rPr>
        <w:t>、发行公告中关于本专项计划的表述如有与计划说明书不一致的，以计划说明书为准。</w:t>
      </w:r>
    </w:p>
    <w:p>
      <w:pPr>
        <w:spacing w:line="360" w:lineRule="auto"/>
        <w:ind w:firstLine="420" w:firstLineChars="200"/>
        <w:rPr>
          <w:rFonts w:ascii="Calibri" w:hAnsi="Calibri" w:eastAsia="宋体" w:cs="Times New Roman"/>
          <w:szCs w:val="21"/>
        </w:rPr>
      </w:pPr>
      <w:r>
        <w:rPr>
          <w:rFonts w:ascii="Calibri" w:hAnsi="Calibri" w:eastAsia="宋体" w:cs="Times New Roman"/>
          <w:szCs w:val="21"/>
          <w:lang w:bidi="ar"/>
        </w:rPr>
        <w:br w:type="page"/>
      </w:r>
    </w:p>
    <w:p>
      <w:pPr>
        <w:jc w:val="center"/>
        <w:rPr>
          <w:rFonts w:ascii="Calibri" w:hAnsi="Calibri" w:eastAsia="宋体" w:cs="Times New Roman"/>
          <w:b/>
          <w:sz w:val="28"/>
          <w:szCs w:val="28"/>
        </w:rPr>
      </w:pPr>
      <w:r>
        <w:rPr>
          <w:rFonts w:hint="eastAsia" w:ascii="宋体" w:hAnsi="宋体" w:eastAsia="宋体" w:cs="宋体"/>
          <w:b/>
          <w:sz w:val="28"/>
          <w:szCs w:val="28"/>
          <w:lang w:bidi="ar"/>
        </w:rPr>
        <w:t>释义</w:t>
      </w:r>
    </w:p>
    <w:p>
      <w:pPr>
        <w:rPr>
          <w:rFonts w:ascii="Calibri" w:hAnsi="Calibri" w:eastAsia="宋体" w:cs="Times New Roman"/>
          <w:sz w:val="24"/>
          <w:szCs w:val="24"/>
        </w:rPr>
      </w:pPr>
      <w:r>
        <w:rPr>
          <w:rFonts w:hint="eastAsia" w:ascii="宋体" w:hAnsi="宋体" w:eastAsia="宋体" w:cs="宋体"/>
          <w:sz w:val="24"/>
          <w:szCs w:val="24"/>
          <w:lang w:bidi="ar"/>
        </w:rPr>
        <w:t>除非特别提示，本公告的下列词语含义如下：</w:t>
      </w:r>
    </w:p>
    <w:tbl>
      <w:tblPr>
        <w:tblStyle w:val="27"/>
        <w:tblW w:w="8379"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456"/>
        <w:gridCol w:w="536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double" w:color="auto" w:sz="2"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double" w:color="auto" w:sz="2"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double" w:color="auto" w:sz="2"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bl>
    <w:p>
      <w:pPr>
        <w:rPr>
          <w:rFonts w:ascii="Calibri" w:hAnsi="Calibri" w:eastAsia="宋体" w:cs="Times New Roman"/>
          <w:szCs w:val="21"/>
        </w:rPr>
      </w:pPr>
      <w:r>
        <w:rPr>
          <w:rFonts w:ascii="Calibri" w:hAnsi="Calibri" w:eastAsia="宋体" w:cs="Times New Roman"/>
          <w:szCs w:val="21"/>
          <w:lang w:bidi="ar"/>
        </w:rPr>
        <w:t xml:space="preserve"> </w:t>
      </w:r>
    </w:p>
    <w:p>
      <w:pPr>
        <w:rPr>
          <w:rFonts w:ascii="Calibri" w:hAnsi="Calibri" w:eastAsia="宋体" w:cs="Times New Roman"/>
          <w:szCs w:val="21"/>
        </w:rPr>
      </w:pPr>
      <w:r>
        <w:rPr>
          <w:rFonts w:ascii="Calibri" w:hAnsi="Calibri" w:eastAsia="宋体" w:cs="Times New Roman"/>
          <w:szCs w:val="21"/>
          <w:lang w:bidi="ar"/>
        </w:rPr>
        <w:br w:type="page"/>
      </w:r>
    </w:p>
    <w:p>
      <w:pPr>
        <w:pStyle w:val="25"/>
        <w:widowControl w:val="0"/>
        <w:numPr>
          <w:ilvl w:val="0"/>
          <w:numId w:val="4"/>
        </w:numPr>
        <w:spacing w:before="0" w:beforeAutospacing="0" w:after="0" w:afterAutospacing="0" w:line="360" w:lineRule="auto"/>
        <w:jc w:val="both"/>
        <w:rPr>
          <w:rFonts w:ascii="Calibri" w:hAnsi="Calibri" w:cs="Times New Roman"/>
          <w:b/>
          <w:kern w:val="2"/>
          <w:sz w:val="28"/>
          <w:szCs w:val="28"/>
        </w:rPr>
      </w:pPr>
      <w:r>
        <w:rPr>
          <w:rFonts w:hint="eastAsia"/>
          <w:b/>
          <w:kern w:val="2"/>
          <w:sz w:val="28"/>
          <w:szCs w:val="28"/>
          <w:lang w:bidi="ar"/>
        </w:rPr>
        <w:t>本期资产支持证券发行基本情况</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w:t>
      </w:r>
      <w:r>
        <w:rPr>
          <w:rFonts w:hint="eastAsia" w:ascii="宋体" w:hAnsi="宋体" w:eastAsia="宋体" w:cs="宋体"/>
          <w:kern w:val="0"/>
          <w:sz w:val="24"/>
          <w:szCs w:val="24"/>
          <w:lang w:bidi="ar"/>
        </w:rPr>
        <w:t>、各档资产支持证券基本情况：</w:t>
      </w:r>
    </w:p>
    <w:tbl>
      <w:tblPr>
        <w:tblStyle w:val="28"/>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76"/>
        <w:gridCol w:w="1276"/>
        <w:gridCol w:w="1276"/>
        <w:gridCol w:w="162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资产支持证券简称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拟发行规模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信用评级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发行期限</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还本付息期限</w:t>
            </w: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4"/>
                <w:szCs w:val="24"/>
                <w:lang w:bidi="ar"/>
              </w:rPr>
            </w:pPr>
            <w:r>
              <w:rPr>
                <w:rFonts w:hint="eastAsia" w:ascii="宋体" w:hAnsi="宋体" w:eastAsia="宋体" w:cs="宋体"/>
                <w:sz w:val="24"/>
                <w:szCs w:val="24"/>
                <w:lang w:bidi="ar"/>
              </w:rPr>
              <w:t>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（优先级</w:t>
            </w:r>
            <w:r>
              <w:rPr>
                <w:rFonts w:ascii="宋体" w:hAnsi="宋体" w:eastAsia="宋体" w:cs="宋体"/>
                <w:sz w:val="24"/>
                <w:szCs w:val="24"/>
                <w:lang w:bidi="ar"/>
              </w:rPr>
              <w:t>A）</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（优先级</w:t>
            </w:r>
            <w:r>
              <w:rPr>
                <w:rFonts w:ascii="宋体" w:hAnsi="宋体" w:eastAsia="宋体" w:cs="宋体"/>
                <w:sz w:val="24"/>
                <w:szCs w:val="24"/>
                <w:lang w:bidi="ar"/>
              </w:rPr>
              <w:t>B）</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（优先级</w:t>
            </w:r>
            <w:r>
              <w:rPr>
                <w:rFonts w:ascii="宋体" w:hAnsi="宋体" w:eastAsia="宋体" w:cs="宋体"/>
                <w:sz w:val="24"/>
                <w:szCs w:val="24"/>
                <w:lang w:bidi="ar"/>
              </w:rPr>
              <w:t>C）</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（次级）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4"/>
                <w:szCs w:val="24"/>
              </w:rPr>
            </w:pPr>
          </w:p>
        </w:tc>
      </w:tr>
    </w:tbl>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2</w:t>
      </w:r>
      <w:r>
        <w:rPr>
          <w:rFonts w:hint="eastAsia" w:ascii="宋体" w:hAnsi="宋体" w:eastAsia="宋体" w:cs="宋体"/>
          <w:kern w:val="0"/>
          <w:sz w:val="24"/>
          <w:szCs w:val="24"/>
          <w:lang w:bidi="ar"/>
        </w:rPr>
        <w:t>、票面金额及发行价格：本期资产支持证券票面金额为</w:t>
      </w:r>
      <w:r>
        <w:rPr>
          <w:rFonts w:ascii="Calibri" w:hAnsi="Calibri" w:eastAsia="宋体" w:cs="Calibri"/>
          <w:kern w:val="0"/>
          <w:sz w:val="24"/>
          <w:szCs w:val="24"/>
          <w:lang w:bidi="ar"/>
        </w:rPr>
        <w:t>100</w:t>
      </w:r>
      <w:r>
        <w:rPr>
          <w:rFonts w:hint="eastAsia" w:ascii="宋体" w:hAnsi="宋体" w:eastAsia="宋体" w:cs="宋体"/>
          <w:kern w:val="0"/>
          <w:sz w:val="24"/>
          <w:szCs w:val="24"/>
          <w:lang w:bidi="ar"/>
        </w:rPr>
        <w:t>元，按面值平价发行。</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3</w:t>
      </w:r>
      <w:r>
        <w:rPr>
          <w:rFonts w:hint="eastAsia" w:ascii="宋体" w:hAnsi="宋体" w:eastAsia="宋体" w:cs="宋体"/>
          <w:kern w:val="0"/>
          <w:sz w:val="24"/>
          <w:szCs w:val="24"/>
          <w:lang w:bidi="ar"/>
        </w:rPr>
        <w:t>、资产支持证券利率及确定方式：</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4</w:t>
      </w:r>
      <w:r>
        <w:rPr>
          <w:rFonts w:hint="eastAsia" w:ascii="宋体" w:hAnsi="宋体" w:eastAsia="宋体" w:cs="宋体"/>
          <w:kern w:val="0"/>
          <w:sz w:val="24"/>
          <w:szCs w:val="24"/>
          <w:lang w:bidi="ar"/>
        </w:rPr>
        <w:t>、起息日：【】年【】月【】日。</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5</w:t>
      </w:r>
      <w:r>
        <w:rPr>
          <w:rFonts w:hint="eastAsia" w:ascii="宋体" w:hAnsi="宋体" w:eastAsia="宋体" w:cs="宋体"/>
          <w:kern w:val="0"/>
          <w:sz w:val="24"/>
          <w:szCs w:val="24"/>
          <w:lang w:bidi="ar"/>
        </w:rPr>
        <w:t>、付息、兑付方式：</w:t>
      </w:r>
      <w:r>
        <w:rPr>
          <w:rFonts w:ascii="宋体" w:hAnsi="宋体" w:eastAsia="宋体" w:cs="宋体"/>
          <w:kern w:val="0"/>
          <w:sz w:val="24"/>
          <w:szCs w:val="24"/>
          <w:lang w:bidi="ar"/>
        </w:rPr>
        <w:t>【】。</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6</w:t>
      </w:r>
      <w:r>
        <w:rPr>
          <w:rFonts w:hint="eastAsia" w:ascii="宋体" w:hAnsi="宋体" w:eastAsia="宋体" w:cs="宋体"/>
          <w:kern w:val="0"/>
          <w:sz w:val="24"/>
          <w:szCs w:val="24"/>
          <w:lang w:bidi="ar"/>
        </w:rPr>
        <w:t>、付息日：（示例：【】年至【】年每年的【】月【】日为上一个计息年度的付息日（如遇法定及政府指定节假日或休息日，则顺延至其后的第</w:t>
      </w:r>
      <w:r>
        <w:rPr>
          <w:rFonts w:ascii="Calibri" w:hAnsi="Calibri" w:eastAsia="宋体" w:cs="Calibri"/>
          <w:kern w:val="0"/>
          <w:sz w:val="24"/>
          <w:szCs w:val="24"/>
          <w:lang w:bidi="ar"/>
        </w:rPr>
        <w:t>1</w:t>
      </w:r>
      <w:r>
        <w:rPr>
          <w:rFonts w:hint="eastAsia" w:ascii="宋体" w:hAnsi="宋体" w:eastAsia="宋体" w:cs="宋体"/>
          <w:kern w:val="0"/>
          <w:sz w:val="24"/>
          <w:szCs w:val="24"/>
          <w:lang w:bidi="ar"/>
        </w:rPr>
        <w:t>个交易日；顺延期间付息款项不另计利息）。如投资者行使回售选择权，则其回售部分证券的付息日为【】年至【】年每年的【】月【】日（如遇法定及政府指定节假日或休息日，则顺延至其后的第</w:t>
      </w:r>
      <w:r>
        <w:rPr>
          <w:rFonts w:ascii="Calibri" w:hAnsi="Calibri" w:eastAsia="宋体" w:cs="Calibri"/>
          <w:kern w:val="0"/>
          <w:sz w:val="24"/>
          <w:szCs w:val="24"/>
          <w:lang w:bidi="ar"/>
        </w:rPr>
        <w:t>1</w:t>
      </w:r>
      <w:r>
        <w:rPr>
          <w:rFonts w:hint="eastAsia" w:ascii="宋体" w:hAnsi="宋体" w:eastAsia="宋体" w:cs="宋体"/>
          <w:kern w:val="0"/>
          <w:sz w:val="24"/>
          <w:szCs w:val="24"/>
          <w:lang w:bidi="ar"/>
        </w:rPr>
        <w:t>个交易日；顺延期间付息款项不另计利息）。）</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7</w:t>
      </w:r>
      <w:r>
        <w:rPr>
          <w:rFonts w:hint="eastAsia" w:ascii="宋体" w:hAnsi="宋体" w:eastAsia="宋体" w:cs="宋体"/>
          <w:kern w:val="0"/>
          <w:sz w:val="24"/>
          <w:szCs w:val="24"/>
          <w:lang w:bidi="ar"/>
        </w:rPr>
        <w:t>、兑付日：（示例：本期证券的兑付日为【】年【】月【】日（如遇法定及政府指定节假日或休息日，则顺延至其后的第</w:t>
      </w:r>
      <w:r>
        <w:rPr>
          <w:rFonts w:ascii="Calibri" w:hAnsi="Calibri" w:eastAsia="宋体" w:cs="Calibri"/>
          <w:kern w:val="0"/>
          <w:sz w:val="24"/>
          <w:szCs w:val="24"/>
          <w:lang w:bidi="ar"/>
        </w:rPr>
        <w:t>1</w:t>
      </w:r>
      <w:r>
        <w:rPr>
          <w:rFonts w:hint="eastAsia" w:ascii="宋体" w:hAnsi="宋体" w:eastAsia="宋体" w:cs="宋体"/>
          <w:kern w:val="0"/>
          <w:sz w:val="24"/>
          <w:szCs w:val="24"/>
          <w:lang w:bidi="ar"/>
        </w:rPr>
        <w:t>个交易日；顺延期间兑付款项不另计利息）。如投资者行使回售选择权，则其回售部分证券的兑付日为【】年【】月【】日（如遇法定及政府指定节假日或休息日，则顺延至其后的第</w:t>
      </w:r>
      <w:r>
        <w:rPr>
          <w:rFonts w:ascii="Calibri" w:hAnsi="Calibri" w:eastAsia="宋体" w:cs="Calibri"/>
          <w:kern w:val="0"/>
          <w:sz w:val="24"/>
          <w:szCs w:val="24"/>
          <w:lang w:bidi="ar"/>
        </w:rPr>
        <w:t>1</w:t>
      </w:r>
      <w:r>
        <w:rPr>
          <w:rFonts w:hint="eastAsia" w:ascii="宋体" w:hAnsi="宋体" w:eastAsia="宋体" w:cs="宋体"/>
          <w:kern w:val="0"/>
          <w:sz w:val="24"/>
          <w:szCs w:val="24"/>
          <w:lang w:bidi="ar"/>
        </w:rPr>
        <w:t>个交易日；顺延期间兑付款项不另计利息）。）</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8</w:t>
      </w:r>
      <w:r>
        <w:rPr>
          <w:rFonts w:hint="eastAsia" w:ascii="宋体" w:hAnsi="宋体" w:eastAsia="宋体" w:cs="宋体"/>
          <w:kern w:val="0"/>
          <w:sz w:val="24"/>
          <w:szCs w:val="24"/>
          <w:lang w:bidi="ar"/>
        </w:rPr>
        <w:t>、【增信措施</w:t>
      </w:r>
      <w:r>
        <w:rPr>
          <w:rFonts w:ascii="宋体" w:hAnsi="宋体" w:eastAsia="宋体" w:cs="宋体"/>
          <w:kern w:val="0"/>
          <w:sz w:val="24"/>
          <w:szCs w:val="24"/>
          <w:lang w:bidi="ar"/>
        </w:rPr>
        <w:t>（如有）</w:t>
      </w:r>
      <w:r>
        <w:rPr>
          <w:rFonts w:hint="eastAsia" w:ascii="宋体" w:hAnsi="宋体" w:eastAsia="宋体" w:cs="宋体"/>
          <w:kern w:val="0"/>
          <w:sz w:val="24"/>
          <w:szCs w:val="24"/>
          <w:lang w:bidi="ar"/>
        </w:rPr>
        <w:t>】</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9</w:t>
      </w:r>
      <w:r>
        <w:rPr>
          <w:rFonts w:hint="eastAsia" w:ascii="宋体" w:hAnsi="宋体" w:eastAsia="宋体" w:cs="宋体"/>
          <w:kern w:val="0"/>
          <w:sz w:val="24"/>
          <w:szCs w:val="24"/>
          <w:lang w:bidi="ar"/>
        </w:rPr>
        <w:t>、</w:t>
      </w:r>
      <w:r>
        <w:rPr>
          <w:rFonts w:ascii="宋体" w:hAnsi="宋体" w:eastAsia="宋体" w:cs="宋体"/>
          <w:kern w:val="0"/>
          <w:sz w:val="24"/>
          <w:szCs w:val="24"/>
          <w:lang w:bidi="ar"/>
        </w:rPr>
        <w:t>【</w:t>
      </w:r>
      <w:r>
        <w:rPr>
          <w:rFonts w:hint="eastAsia" w:ascii="宋体" w:hAnsi="宋体" w:eastAsia="宋体" w:cs="宋体"/>
          <w:kern w:val="0"/>
          <w:sz w:val="24"/>
          <w:szCs w:val="24"/>
          <w:lang w:bidi="ar"/>
        </w:rPr>
        <w:t>特殊权利条款</w:t>
      </w:r>
      <w:r>
        <w:rPr>
          <w:rFonts w:ascii="宋体" w:hAnsi="宋体" w:eastAsia="宋体" w:cs="宋体"/>
          <w:kern w:val="0"/>
          <w:sz w:val="24"/>
          <w:szCs w:val="24"/>
          <w:lang w:bidi="ar"/>
        </w:rPr>
        <w:t>（如有）】</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10</w:t>
      </w:r>
      <w:r>
        <w:rPr>
          <w:rFonts w:hint="eastAsia" w:ascii="宋体" w:hAnsi="宋体" w:eastAsia="宋体" w:cs="宋体"/>
          <w:kern w:val="0"/>
          <w:sz w:val="24"/>
          <w:szCs w:val="24"/>
          <w:lang w:bidi="ar"/>
        </w:rPr>
        <w:t>、【原始权益人</w:t>
      </w:r>
      <w:r>
        <w:rPr>
          <w:rFonts w:hint="eastAsia" w:ascii="宋体" w:hAnsi="宋体" w:eastAsia="宋体" w:cs="宋体"/>
          <w:sz w:val="24"/>
          <w:szCs w:val="24"/>
          <w:lang w:bidi="ar"/>
        </w:rPr>
        <w:t>或者其关联方的自持情况</w:t>
      </w:r>
      <w:r>
        <w:rPr>
          <w:rFonts w:ascii="宋体" w:hAnsi="宋体" w:eastAsia="宋体" w:cs="宋体"/>
          <w:sz w:val="24"/>
          <w:szCs w:val="24"/>
          <w:lang w:bidi="ar"/>
        </w:rPr>
        <w:t>（如有）</w:t>
      </w:r>
      <w:r>
        <w:rPr>
          <w:rFonts w:hint="eastAsia" w:ascii="宋体" w:hAnsi="宋体" w:eastAsia="宋体" w:cs="宋体"/>
          <w:kern w:val="0"/>
          <w:sz w:val="24"/>
          <w:szCs w:val="24"/>
          <w:lang w:bidi="ar"/>
        </w:rPr>
        <w:t>】</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11</w:t>
      </w:r>
      <w:r>
        <w:rPr>
          <w:rFonts w:hint="eastAsia" w:ascii="宋体" w:hAnsi="宋体" w:eastAsia="宋体" w:cs="宋体"/>
          <w:kern w:val="0"/>
          <w:sz w:val="24"/>
          <w:szCs w:val="24"/>
          <w:lang w:bidi="ar"/>
        </w:rPr>
        <w:t>、信用级别及资信评级机构：根据【】出具的《【专项计划全称】信用评级报告》，本期专项计划优先</w:t>
      </w:r>
      <w:r>
        <w:rPr>
          <w:rFonts w:ascii="Calibri" w:hAnsi="Calibri" w:eastAsia="宋体" w:cs="Calibri"/>
          <w:kern w:val="0"/>
          <w:sz w:val="24"/>
          <w:szCs w:val="24"/>
          <w:lang w:bidi="ar"/>
        </w:rPr>
        <w:t>A</w:t>
      </w:r>
      <w:r>
        <w:rPr>
          <w:rFonts w:hint="eastAsia" w:ascii="宋体" w:hAnsi="宋体" w:eastAsia="宋体" w:cs="宋体"/>
          <w:kern w:val="0"/>
          <w:sz w:val="24"/>
          <w:szCs w:val="24"/>
          <w:lang w:bidi="ar"/>
        </w:rPr>
        <w:t>级信用评级为【】，优先</w:t>
      </w:r>
      <w:r>
        <w:rPr>
          <w:rFonts w:ascii="Calibri" w:hAnsi="Calibri" w:eastAsia="宋体" w:cs="Calibri"/>
          <w:kern w:val="0"/>
          <w:sz w:val="24"/>
          <w:szCs w:val="24"/>
          <w:lang w:bidi="ar"/>
        </w:rPr>
        <w:t>B</w:t>
      </w:r>
      <w:r>
        <w:rPr>
          <w:rFonts w:hint="eastAsia" w:ascii="宋体" w:hAnsi="宋体" w:eastAsia="宋体" w:cs="宋体"/>
          <w:kern w:val="0"/>
          <w:sz w:val="24"/>
          <w:szCs w:val="24"/>
          <w:lang w:bidi="ar"/>
        </w:rPr>
        <w:t>级信用评级为【】，……。在本专项计划的存续期内，资信评级机构每年将对【本期资产支持证券信用等级】进行一次跟踪评级。</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12</w:t>
      </w:r>
      <w:r>
        <w:rPr>
          <w:rFonts w:hint="eastAsia" w:ascii="宋体" w:hAnsi="宋体" w:eastAsia="宋体" w:cs="宋体"/>
          <w:kern w:val="0"/>
          <w:sz w:val="24"/>
          <w:szCs w:val="24"/>
          <w:lang w:bidi="ar"/>
        </w:rPr>
        <w:t>、计划管理人：【】。</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13</w:t>
      </w:r>
      <w:r>
        <w:rPr>
          <w:rFonts w:hint="eastAsia" w:ascii="宋体" w:hAnsi="宋体" w:eastAsia="宋体" w:cs="宋体"/>
          <w:kern w:val="0"/>
          <w:sz w:val="24"/>
          <w:szCs w:val="24"/>
          <w:lang w:bidi="ar"/>
        </w:rPr>
        <w:t>、销售机构：【】。</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14</w:t>
      </w:r>
      <w:r>
        <w:rPr>
          <w:rFonts w:hint="eastAsia" w:ascii="宋体" w:hAnsi="宋体" w:eastAsia="宋体" w:cs="宋体"/>
          <w:kern w:val="0"/>
          <w:sz w:val="24"/>
          <w:szCs w:val="24"/>
          <w:lang w:bidi="ar"/>
        </w:rPr>
        <w:t>、发行对象：持有中国证券登记结算有限责任公司深圳分公司</w:t>
      </w:r>
      <w:r>
        <w:rPr>
          <w:rFonts w:ascii="Calibri" w:hAnsi="Calibri" w:eastAsia="宋体" w:cs="Calibri"/>
          <w:kern w:val="0"/>
          <w:sz w:val="24"/>
          <w:szCs w:val="24"/>
          <w:lang w:bidi="ar"/>
        </w:rPr>
        <w:t>A</w:t>
      </w:r>
      <w:r>
        <w:rPr>
          <w:rFonts w:hint="eastAsia" w:ascii="宋体" w:hAnsi="宋体" w:eastAsia="宋体" w:cs="宋体"/>
          <w:kern w:val="0"/>
          <w:sz w:val="24"/>
          <w:szCs w:val="24"/>
          <w:lang w:bidi="ar"/>
        </w:rPr>
        <w:t>股证券账户的专业机构投资者（法律、法规禁止购买者除外）。</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15</w:t>
      </w:r>
      <w:r>
        <w:rPr>
          <w:rFonts w:hint="eastAsia" w:ascii="宋体" w:hAnsi="宋体" w:eastAsia="宋体" w:cs="宋体"/>
          <w:kern w:val="0"/>
          <w:sz w:val="24"/>
          <w:szCs w:val="24"/>
          <w:lang w:bidi="ar"/>
        </w:rPr>
        <w:t>、发行方式：</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16</w:t>
      </w:r>
      <w:r>
        <w:rPr>
          <w:rFonts w:hint="eastAsia" w:ascii="宋体" w:hAnsi="宋体" w:eastAsia="宋体" w:cs="宋体"/>
          <w:kern w:val="0"/>
          <w:sz w:val="24"/>
          <w:szCs w:val="24"/>
          <w:lang w:bidi="ar"/>
        </w:rPr>
        <w:t>、承销方式：</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17</w:t>
      </w:r>
      <w:r>
        <w:rPr>
          <w:rFonts w:hint="eastAsia" w:ascii="宋体" w:hAnsi="宋体" w:eastAsia="宋体" w:cs="宋体"/>
          <w:kern w:val="0"/>
          <w:sz w:val="24"/>
          <w:szCs w:val="24"/>
          <w:lang w:bidi="ar"/>
        </w:rPr>
        <w:t>、募集资金用途：</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18</w:t>
      </w:r>
      <w:r>
        <w:rPr>
          <w:rFonts w:hint="eastAsia" w:ascii="宋体" w:hAnsi="宋体" w:eastAsia="宋体" w:cs="宋体"/>
          <w:kern w:val="0"/>
          <w:sz w:val="24"/>
          <w:szCs w:val="24"/>
          <w:lang w:bidi="ar"/>
        </w:rPr>
        <w:t>、拟挂牌场所：深圳证券交易所。</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19</w:t>
      </w:r>
      <w:r>
        <w:rPr>
          <w:rFonts w:hint="eastAsia" w:ascii="宋体" w:hAnsi="宋体" w:eastAsia="宋体" w:cs="宋体"/>
          <w:kern w:val="0"/>
          <w:sz w:val="24"/>
          <w:szCs w:val="24"/>
          <w:lang w:bidi="ar"/>
        </w:rPr>
        <w:t>、税务提示：</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20</w:t>
      </w:r>
      <w:r>
        <w:rPr>
          <w:rFonts w:hint="eastAsia" w:ascii="宋体" w:hAnsi="宋体" w:eastAsia="宋体" w:cs="宋体"/>
          <w:kern w:val="0"/>
          <w:sz w:val="24"/>
          <w:szCs w:val="24"/>
          <w:lang w:bidi="ar"/>
        </w:rPr>
        <w:t>、与本期资产支持证券发行有关的时间安排：</w:t>
      </w:r>
    </w:p>
    <w:p>
      <w:pPr>
        <w:rPr>
          <w:rFonts w:ascii="Calibri" w:hAnsi="Calibri" w:eastAsia="宋体" w:cs="Times New Roman"/>
          <w:szCs w:val="21"/>
        </w:rPr>
      </w:pPr>
      <w:r>
        <w:rPr>
          <w:rFonts w:ascii="Calibri" w:hAnsi="Calibri" w:eastAsia="宋体" w:cs="Times New Roman"/>
          <w:szCs w:val="21"/>
          <w:lang w:bidi="ar"/>
        </w:rPr>
        <w:t xml:space="preserve"> </w:t>
      </w:r>
    </w:p>
    <w:tbl>
      <w:tblPr>
        <w:tblStyle w:val="2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5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Calibri" w:hAnsi="Calibri" w:eastAsia="宋体" w:cs="Times New Roman"/>
                <w:b/>
                <w:sz w:val="24"/>
                <w:szCs w:val="24"/>
              </w:rPr>
            </w:pPr>
            <w:r>
              <w:rPr>
                <w:rFonts w:hint="eastAsia" w:ascii="宋体" w:hAnsi="宋体" w:eastAsia="宋体" w:cs="宋体"/>
                <w:b/>
                <w:sz w:val="24"/>
                <w:szCs w:val="24"/>
                <w:lang w:bidi="ar"/>
              </w:rPr>
              <w:t>日期</w:t>
            </w:r>
          </w:p>
        </w:tc>
        <w:tc>
          <w:tcPr>
            <w:tcW w:w="529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Calibri" w:hAnsi="Calibri" w:eastAsia="宋体" w:cs="Times New Roman"/>
                <w:b/>
                <w:sz w:val="24"/>
                <w:szCs w:val="24"/>
              </w:rPr>
            </w:pPr>
            <w:r>
              <w:rPr>
                <w:rFonts w:hint="eastAsia" w:ascii="宋体" w:hAnsi="宋体" w:eastAsia="宋体" w:cs="宋体"/>
                <w:b/>
                <w:sz w:val="24"/>
                <w:szCs w:val="24"/>
                <w:lang w:bidi="ar"/>
              </w:rPr>
              <w:t>发行安排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Times New Roman"/>
                <w:sz w:val="24"/>
                <w:szCs w:val="24"/>
              </w:rPr>
            </w:pPr>
            <w:r>
              <w:rPr>
                <w:rFonts w:ascii="Calibri" w:hAnsi="Calibri" w:eastAsia="宋体" w:cs="Times New Roman"/>
                <w:sz w:val="24"/>
                <w:szCs w:val="24"/>
                <w:lang w:bidi="ar"/>
              </w:rPr>
              <w:t>不晚于T-2</w:t>
            </w:r>
            <w:r>
              <w:rPr>
                <w:rFonts w:hint="eastAsia" w:ascii="宋体" w:hAnsi="宋体" w:eastAsia="宋体" w:cs="宋体"/>
                <w:sz w:val="24"/>
                <w:szCs w:val="24"/>
                <w:lang w:bidi="ar"/>
              </w:rPr>
              <w:t>日</w:t>
            </w:r>
          </w:p>
          <w:p>
            <w:pPr>
              <w:jc w:val="center"/>
              <w:rPr>
                <w:rFonts w:ascii="Calibri" w:hAnsi="Calibri" w:eastAsia="宋体" w:cs="Times New Roman"/>
                <w:sz w:val="24"/>
                <w:szCs w:val="24"/>
              </w:rPr>
            </w:pPr>
            <w:r>
              <w:rPr>
                <w:rFonts w:hint="eastAsia" w:ascii="宋体" w:hAnsi="宋体" w:eastAsia="宋体" w:cs="宋体"/>
                <w:sz w:val="24"/>
                <w:szCs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Times New Roman"/>
                <w:sz w:val="24"/>
                <w:szCs w:val="24"/>
              </w:rPr>
            </w:pPr>
            <w:r>
              <w:rPr>
                <w:rFonts w:ascii="宋体" w:hAnsi="宋体" w:eastAsia="宋体" w:cs="宋体"/>
                <w:sz w:val="24"/>
                <w:szCs w:val="24"/>
                <w:lang w:bidi="ar"/>
              </w:rPr>
              <w:t>披露</w:t>
            </w:r>
            <w:r>
              <w:rPr>
                <w:rFonts w:hint="eastAsia" w:ascii="宋体" w:hAnsi="宋体" w:eastAsia="宋体" w:cs="宋体"/>
                <w:sz w:val="24"/>
                <w:szCs w:val="24"/>
                <w:lang w:bidi="ar"/>
              </w:rPr>
              <w:t>计划说明书、发行公告、法律意见书、评级报告（如有）</w:t>
            </w:r>
            <w:r>
              <w:rPr>
                <w:rFonts w:ascii="宋体" w:hAnsi="宋体" w:eastAsia="宋体" w:cs="宋体"/>
                <w:sz w:val="24"/>
                <w:szCs w:val="24"/>
                <w:lang w:bidi="ar"/>
              </w:rPr>
              <w:t>、风险揭示书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Times New Roman"/>
                <w:sz w:val="24"/>
                <w:szCs w:val="24"/>
              </w:rPr>
            </w:pPr>
            <w:r>
              <w:rPr>
                <w:rFonts w:ascii="Calibri" w:hAnsi="Calibri" w:eastAsia="宋体" w:cs="Times New Roman"/>
                <w:sz w:val="24"/>
                <w:szCs w:val="24"/>
                <w:lang w:bidi="ar"/>
              </w:rPr>
              <w:t>T-1</w:t>
            </w:r>
            <w:r>
              <w:rPr>
                <w:rFonts w:hint="eastAsia" w:ascii="宋体" w:hAnsi="宋体" w:eastAsia="宋体" w:cs="宋体"/>
                <w:sz w:val="24"/>
                <w:szCs w:val="24"/>
                <w:lang w:bidi="ar"/>
              </w:rPr>
              <w:t>日</w:t>
            </w:r>
          </w:p>
          <w:p>
            <w:pPr>
              <w:jc w:val="center"/>
              <w:rPr>
                <w:rFonts w:ascii="Calibri" w:hAnsi="Calibri" w:eastAsia="宋体" w:cs="Times New Roman"/>
                <w:sz w:val="24"/>
                <w:szCs w:val="24"/>
              </w:rPr>
            </w:pPr>
            <w:r>
              <w:rPr>
                <w:rFonts w:hint="eastAsia" w:ascii="宋体" w:hAnsi="宋体" w:eastAsia="宋体" w:cs="宋体"/>
                <w:sz w:val="24"/>
                <w:szCs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eastAsia="宋体" w:cs="Times New Roman"/>
                <w:sz w:val="24"/>
                <w:szCs w:val="24"/>
              </w:rPr>
            </w:pPr>
            <w:r>
              <w:rPr>
                <w:rFonts w:hint="eastAsia" w:ascii="宋体" w:hAnsi="宋体" w:eastAsia="宋体" w:cs="宋体"/>
                <w:sz w:val="24"/>
                <w:szCs w:val="24"/>
                <w:lang w:bidi="ar"/>
              </w:rPr>
              <w:t>网下询价（簿记建档发行）</w:t>
            </w:r>
          </w:p>
          <w:p>
            <w:pPr>
              <w:widowControl/>
              <w:jc w:val="left"/>
              <w:rPr>
                <w:rFonts w:ascii="Calibri" w:hAnsi="Calibri" w:eastAsia="宋体" w:cs="Times New Roman"/>
                <w:sz w:val="24"/>
                <w:szCs w:val="24"/>
              </w:rPr>
            </w:pPr>
            <w:r>
              <w:rPr>
                <w:rFonts w:hint="eastAsia" w:ascii="宋体" w:hAnsi="宋体" w:eastAsia="宋体" w:cs="宋体"/>
                <w:sz w:val="24"/>
                <w:szCs w:val="24"/>
                <w:lang w:bidi="ar"/>
              </w:rPr>
              <w:t>确定</w:t>
            </w:r>
            <w:r>
              <w:rPr>
                <w:rFonts w:ascii="宋体" w:hAnsi="宋体" w:eastAsia="宋体" w:cs="宋体"/>
                <w:sz w:val="24"/>
                <w:szCs w:val="24"/>
                <w:lang w:bidi="ar"/>
              </w:rPr>
              <w:t>预期收益率</w:t>
            </w:r>
          </w:p>
          <w:p>
            <w:pPr>
              <w:widowControl/>
              <w:jc w:val="left"/>
              <w:rPr>
                <w:rFonts w:ascii="Calibri" w:hAnsi="Calibri" w:eastAsia="宋体" w:cs="Times New Roman"/>
                <w:sz w:val="24"/>
                <w:szCs w:val="24"/>
              </w:rPr>
            </w:pPr>
            <w:r>
              <w:rPr>
                <w:rFonts w:hint="eastAsia" w:ascii="宋体" w:hAnsi="宋体" w:eastAsia="宋体" w:cs="宋体"/>
                <w:sz w:val="24"/>
                <w:szCs w:val="24"/>
                <w:lang w:bidi="ar"/>
              </w:rPr>
              <w:t>公告最终</w:t>
            </w:r>
            <w:r>
              <w:rPr>
                <w:rFonts w:ascii="宋体" w:hAnsi="宋体" w:eastAsia="宋体" w:cs="宋体"/>
                <w:sz w:val="24"/>
                <w:szCs w:val="24"/>
                <w:lang w:bidi="ar"/>
              </w:rPr>
              <w:t>预期收益率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Times New Roman"/>
                <w:sz w:val="24"/>
                <w:szCs w:val="24"/>
              </w:rPr>
            </w:pPr>
            <w:r>
              <w:rPr>
                <w:rFonts w:ascii="Calibri" w:hAnsi="Calibri" w:eastAsia="宋体" w:cs="Times New Roman"/>
                <w:sz w:val="24"/>
                <w:szCs w:val="24"/>
                <w:lang w:bidi="ar"/>
              </w:rPr>
              <w:t>T</w:t>
            </w:r>
            <w:r>
              <w:rPr>
                <w:rFonts w:hint="eastAsia" w:ascii="宋体" w:hAnsi="宋体" w:eastAsia="宋体" w:cs="宋体"/>
                <w:sz w:val="24"/>
                <w:szCs w:val="24"/>
                <w:lang w:bidi="ar"/>
              </w:rPr>
              <w:t>日</w:t>
            </w:r>
          </w:p>
          <w:p>
            <w:pPr>
              <w:jc w:val="center"/>
              <w:rPr>
                <w:rFonts w:ascii="Calibri" w:hAnsi="Calibri" w:eastAsia="宋体" w:cs="Times New Roman"/>
                <w:sz w:val="24"/>
                <w:szCs w:val="24"/>
              </w:rPr>
            </w:pPr>
            <w:r>
              <w:rPr>
                <w:rFonts w:hint="eastAsia" w:ascii="宋体" w:hAnsi="宋体" w:eastAsia="宋体" w:cs="宋体"/>
                <w:sz w:val="24"/>
                <w:szCs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Times New Roman"/>
                <w:sz w:val="24"/>
                <w:szCs w:val="24"/>
              </w:rPr>
            </w:pPr>
            <w:r>
              <w:rPr>
                <w:rFonts w:hint="eastAsia" w:ascii="宋体" w:hAnsi="宋体" w:eastAsia="宋体" w:cs="宋体"/>
                <w:sz w:val="24"/>
                <w:szCs w:val="24"/>
                <w:lang w:bidi="ar"/>
              </w:rPr>
              <w:t>网下认购起始日（协议认购）</w:t>
            </w:r>
          </w:p>
          <w:p>
            <w:pPr>
              <w:jc w:val="left"/>
              <w:rPr>
                <w:rFonts w:ascii="Calibri" w:hAnsi="Calibri" w:eastAsia="宋体" w:cs="Times New Roman"/>
                <w:sz w:val="24"/>
                <w:szCs w:val="24"/>
              </w:rPr>
            </w:pPr>
            <w:r>
              <w:rPr>
                <w:rFonts w:hint="eastAsia" w:ascii="宋体" w:hAnsi="宋体" w:eastAsia="宋体" w:cs="宋体"/>
                <w:sz w:val="24"/>
                <w:szCs w:val="24"/>
                <w:lang w:bidi="ar"/>
              </w:rPr>
              <w:t>网下发行起始日（簿记建档发行）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Times New Roman"/>
                <w:sz w:val="24"/>
                <w:szCs w:val="24"/>
              </w:rPr>
            </w:pPr>
            <w:r>
              <w:rPr>
                <w:rFonts w:ascii="Calibri" w:hAnsi="Calibri" w:eastAsia="宋体" w:cs="Calibri"/>
                <w:sz w:val="24"/>
                <w:szCs w:val="24"/>
                <w:lang w:bidi="ar"/>
              </w:rPr>
              <w:t>S</w:t>
            </w:r>
            <w:r>
              <w:rPr>
                <w:rFonts w:hint="eastAsia" w:ascii="宋体" w:hAnsi="宋体" w:eastAsia="宋体" w:cs="宋体"/>
                <w:sz w:val="24"/>
                <w:szCs w:val="24"/>
                <w:lang w:bidi="ar"/>
              </w:rPr>
              <w:t>日</w:t>
            </w:r>
          </w:p>
          <w:p>
            <w:pPr>
              <w:jc w:val="center"/>
              <w:rPr>
                <w:rFonts w:ascii="Calibri" w:hAnsi="Calibri" w:eastAsia="宋体" w:cs="Times New Roman"/>
                <w:sz w:val="24"/>
                <w:szCs w:val="24"/>
              </w:rPr>
            </w:pPr>
            <w:r>
              <w:rPr>
                <w:rFonts w:hint="eastAsia" w:ascii="宋体" w:hAnsi="宋体" w:eastAsia="宋体" w:cs="宋体"/>
                <w:sz w:val="24"/>
                <w:szCs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Times New Roman"/>
                <w:sz w:val="24"/>
                <w:szCs w:val="24"/>
              </w:rPr>
            </w:pPr>
            <w:r>
              <w:rPr>
                <w:rFonts w:hint="eastAsia" w:ascii="宋体" w:hAnsi="宋体" w:eastAsia="宋体" w:cs="宋体"/>
                <w:sz w:val="24"/>
                <w:szCs w:val="24"/>
                <w:lang w:bidi="ar"/>
              </w:rPr>
              <w:t>网下认购结束日（协议认购）</w:t>
            </w:r>
          </w:p>
          <w:p>
            <w:pPr>
              <w:jc w:val="left"/>
              <w:rPr>
                <w:rFonts w:ascii="Calibri" w:hAnsi="Calibri" w:eastAsia="宋体" w:cs="Times New Roman"/>
                <w:sz w:val="24"/>
                <w:szCs w:val="24"/>
              </w:rPr>
            </w:pPr>
            <w:r>
              <w:rPr>
                <w:rFonts w:hint="eastAsia" w:ascii="宋体" w:hAnsi="宋体" w:eastAsia="宋体" w:cs="宋体"/>
                <w:sz w:val="24"/>
                <w:szCs w:val="24"/>
                <w:lang w:bidi="ar"/>
              </w:rPr>
              <w:t>网下发行结束日（簿记建档发行）</w:t>
            </w:r>
          </w:p>
          <w:p>
            <w:pPr>
              <w:jc w:val="left"/>
              <w:rPr>
                <w:rFonts w:ascii="Calibri" w:hAnsi="Calibri" w:eastAsia="宋体" w:cs="Times New Roman"/>
                <w:sz w:val="24"/>
                <w:szCs w:val="24"/>
              </w:rPr>
            </w:pPr>
            <w:r>
              <w:rPr>
                <w:rFonts w:hint="eastAsia" w:ascii="宋体" w:hAnsi="宋体" w:eastAsia="宋体" w:cs="宋体"/>
                <w:sz w:val="24"/>
                <w:szCs w:val="24"/>
                <w:lang w:bidi="ar"/>
              </w:rPr>
              <w:t>专项计划</w:t>
            </w:r>
            <w:r>
              <w:rPr>
                <w:rFonts w:ascii="宋体" w:hAnsi="宋体" w:eastAsia="宋体" w:cs="宋体"/>
                <w:sz w:val="24"/>
                <w:szCs w:val="24"/>
                <w:lang w:bidi="ar"/>
              </w:rPr>
              <w:t>发行结果</w:t>
            </w:r>
            <w:r>
              <w:rPr>
                <w:rFonts w:hint="eastAsia" w:ascii="宋体" w:hAnsi="宋体" w:eastAsia="宋体" w:cs="宋体"/>
                <w:sz w:val="24"/>
                <w:szCs w:val="24"/>
                <w:lang w:bidi="ar"/>
              </w:rPr>
              <w:t>公告日</w:t>
            </w:r>
          </w:p>
          <w:p>
            <w:pPr>
              <w:jc w:val="left"/>
              <w:rPr>
                <w:rFonts w:ascii="Calibri" w:hAnsi="Calibri" w:eastAsia="宋体" w:cs="Times New Roman"/>
                <w:sz w:val="24"/>
                <w:szCs w:val="24"/>
              </w:rPr>
            </w:pPr>
            <w:r>
              <w:rPr>
                <w:rFonts w:ascii="宋体" w:hAnsi="宋体" w:eastAsia="宋体" w:cs="宋体"/>
                <w:sz w:val="24"/>
                <w:szCs w:val="24"/>
                <w:lang w:bidi="ar"/>
              </w:rPr>
              <w:t>披露成立</w:t>
            </w:r>
            <w:r>
              <w:rPr>
                <w:rFonts w:hint="eastAsia" w:ascii="宋体" w:hAnsi="宋体" w:eastAsia="宋体" w:cs="宋体"/>
                <w:sz w:val="24"/>
                <w:szCs w:val="24"/>
                <w:lang w:bidi="ar"/>
              </w:rPr>
              <w:t>公告</w:t>
            </w:r>
          </w:p>
        </w:tc>
      </w:tr>
    </w:tbl>
    <w:p>
      <w:pPr>
        <w:spacing w:line="360" w:lineRule="auto"/>
        <w:ind w:firstLine="420" w:firstLineChars="200"/>
        <w:rPr>
          <w:rFonts w:ascii="宋体" w:hAnsi="宋体" w:eastAsia="宋体" w:cs="Times New Roman"/>
          <w:szCs w:val="21"/>
        </w:rPr>
      </w:pPr>
      <w:r>
        <w:rPr>
          <w:rFonts w:hint="eastAsia" w:ascii="宋体" w:hAnsi="宋体" w:eastAsia="宋体" w:cs="宋体"/>
          <w:szCs w:val="21"/>
          <w:lang w:bidi="ar"/>
        </w:rPr>
        <w:t>注：T日为发行首日，S日为发行结束日。上述日期均为交易日。如遇重大突发事件影响发行，计划管理人将及时公告，修改发行日程。</w:t>
      </w:r>
    </w:p>
    <w:p>
      <w:pPr>
        <w:spacing w:line="360" w:lineRule="auto"/>
        <w:ind w:firstLine="562" w:firstLineChars="200"/>
        <w:rPr>
          <w:rFonts w:ascii="Calibri" w:hAnsi="Calibri" w:eastAsia="宋体" w:cs="Times New Roman"/>
          <w:b/>
          <w:sz w:val="28"/>
          <w:szCs w:val="28"/>
        </w:rPr>
      </w:pPr>
      <w:r>
        <w:rPr>
          <w:rFonts w:hint="eastAsia" w:ascii="宋体" w:hAnsi="宋体" w:eastAsia="宋体" w:cs="宋体"/>
          <w:b/>
          <w:sz w:val="28"/>
          <w:szCs w:val="28"/>
          <w:lang w:bidi="ar"/>
        </w:rPr>
        <w:t>二、网下向投资者询价（如为簿记建档发行）</w:t>
      </w:r>
    </w:p>
    <w:p>
      <w:pPr>
        <w:spacing w:line="360" w:lineRule="auto"/>
        <w:ind w:firstLine="482" w:firstLineChars="200"/>
        <w:rPr>
          <w:rFonts w:ascii="Calibri" w:hAnsi="Calibri" w:eastAsia="宋体" w:cs="Times New Roman"/>
          <w:b/>
          <w:sz w:val="24"/>
          <w:szCs w:val="24"/>
        </w:rPr>
      </w:pPr>
      <w:r>
        <w:rPr>
          <w:rFonts w:hint="eastAsia" w:ascii="宋体" w:hAnsi="宋体" w:eastAsia="宋体" w:cs="宋体"/>
          <w:b/>
          <w:sz w:val="24"/>
          <w:szCs w:val="24"/>
          <w:lang w:bidi="ar"/>
        </w:rPr>
        <w:t>（一）网下投资者</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本次网下询价的对象为持有中国证券登记结算有限责任公司深圳分公司</w:t>
      </w:r>
      <w:r>
        <w:rPr>
          <w:rFonts w:ascii="Calibri" w:hAnsi="Calibri" w:eastAsia="宋体" w:cs="Calibri"/>
          <w:sz w:val="24"/>
          <w:szCs w:val="24"/>
          <w:lang w:bidi="ar"/>
        </w:rPr>
        <w:t>A</w:t>
      </w:r>
      <w:r>
        <w:rPr>
          <w:rFonts w:hint="eastAsia" w:ascii="宋体" w:hAnsi="宋体" w:eastAsia="宋体" w:cs="宋体"/>
          <w:sz w:val="24"/>
          <w:szCs w:val="24"/>
          <w:lang w:bidi="ar"/>
        </w:rPr>
        <w:t>股证券账户的【专业机构投资者（法律、法规另有规定的除外）】。【专业机构投资者】的申购资金来源必须符合国家有关规定。</w:t>
      </w:r>
    </w:p>
    <w:p>
      <w:pPr>
        <w:spacing w:line="360" w:lineRule="auto"/>
        <w:ind w:firstLine="482" w:firstLineChars="200"/>
        <w:rPr>
          <w:rFonts w:ascii="Calibri" w:hAnsi="Calibri" w:eastAsia="宋体" w:cs="Times New Roman"/>
          <w:b/>
          <w:sz w:val="24"/>
          <w:szCs w:val="24"/>
        </w:rPr>
      </w:pPr>
      <w:r>
        <w:rPr>
          <w:rFonts w:hint="eastAsia" w:ascii="宋体" w:hAnsi="宋体" w:eastAsia="宋体" w:cs="宋体"/>
          <w:b/>
          <w:sz w:val="24"/>
          <w:szCs w:val="24"/>
          <w:lang w:bidi="ar"/>
        </w:rPr>
        <w:t>（二）询价预设</w:t>
      </w:r>
      <w:r>
        <w:rPr>
          <w:rFonts w:ascii="宋体" w:hAnsi="宋体" w:eastAsia="宋体" w:cs="宋体"/>
          <w:b/>
          <w:sz w:val="24"/>
          <w:szCs w:val="24"/>
          <w:lang w:bidi="ar"/>
        </w:rPr>
        <w:t>区间</w:t>
      </w:r>
      <w:r>
        <w:rPr>
          <w:rFonts w:hint="eastAsia" w:ascii="宋体" w:hAnsi="宋体" w:eastAsia="宋体" w:cs="宋体"/>
          <w:b/>
          <w:sz w:val="24"/>
          <w:szCs w:val="24"/>
          <w:lang w:bidi="ar"/>
        </w:rPr>
        <w:t>及</w:t>
      </w:r>
      <w:r>
        <w:rPr>
          <w:rFonts w:ascii="宋体" w:hAnsi="宋体" w:eastAsia="宋体" w:cs="宋体"/>
          <w:b/>
          <w:sz w:val="24"/>
          <w:szCs w:val="24"/>
          <w:lang w:bidi="ar"/>
        </w:rPr>
        <w:t>预期收益率</w:t>
      </w:r>
      <w:r>
        <w:rPr>
          <w:rFonts w:hint="eastAsia" w:ascii="宋体" w:hAnsi="宋体" w:eastAsia="宋体" w:cs="宋体"/>
          <w:b/>
          <w:sz w:val="24"/>
          <w:szCs w:val="24"/>
          <w:lang w:bidi="ar"/>
        </w:rPr>
        <w:t>确定方法</w:t>
      </w:r>
    </w:p>
    <w:p>
      <w:pPr>
        <w:spacing w:line="360" w:lineRule="auto"/>
        <w:ind w:firstLine="482" w:firstLineChars="200"/>
        <w:rPr>
          <w:rFonts w:ascii="Calibri" w:hAnsi="Calibri" w:eastAsia="宋体" w:cs="Times New Roman"/>
          <w:b/>
          <w:sz w:val="24"/>
          <w:szCs w:val="24"/>
        </w:rPr>
      </w:pPr>
      <w:r>
        <w:rPr>
          <w:rFonts w:hint="eastAsia" w:ascii="宋体" w:hAnsi="宋体" w:eastAsia="宋体" w:cs="宋体"/>
          <w:b/>
          <w:sz w:val="24"/>
          <w:szCs w:val="24"/>
          <w:lang w:bidi="ar"/>
        </w:rPr>
        <w:t>（三）询价时间</w:t>
      </w:r>
    </w:p>
    <w:p>
      <w:pPr>
        <w:spacing w:line="360" w:lineRule="auto"/>
        <w:ind w:firstLine="482" w:firstLineChars="200"/>
        <w:rPr>
          <w:rFonts w:ascii="Calibri" w:hAnsi="Calibri" w:eastAsia="宋体" w:cs="Times New Roman"/>
          <w:b/>
          <w:sz w:val="24"/>
          <w:szCs w:val="24"/>
        </w:rPr>
      </w:pPr>
      <w:r>
        <w:rPr>
          <w:rFonts w:hint="eastAsia" w:ascii="宋体" w:hAnsi="宋体" w:eastAsia="宋体" w:cs="宋体"/>
          <w:b/>
          <w:sz w:val="24"/>
          <w:szCs w:val="24"/>
          <w:lang w:bidi="ar"/>
        </w:rPr>
        <w:t>（四）询价办法</w:t>
      </w:r>
    </w:p>
    <w:p>
      <w:pPr>
        <w:spacing w:line="360" w:lineRule="auto"/>
        <w:ind w:firstLine="562" w:firstLineChars="200"/>
        <w:rPr>
          <w:rFonts w:ascii="Calibri" w:hAnsi="Calibri" w:eastAsia="宋体" w:cs="Times New Roman"/>
          <w:sz w:val="24"/>
          <w:szCs w:val="24"/>
        </w:rPr>
      </w:pPr>
      <w:r>
        <w:rPr>
          <w:rFonts w:hint="eastAsia" w:ascii="宋体" w:hAnsi="宋体" w:eastAsia="宋体" w:cs="宋体"/>
          <w:b/>
          <w:sz w:val="28"/>
          <w:szCs w:val="28"/>
          <w:lang w:bidi="ar"/>
        </w:rPr>
        <w:t>三、网下发行</w:t>
      </w:r>
    </w:p>
    <w:p>
      <w:pPr>
        <w:spacing w:line="360" w:lineRule="auto"/>
        <w:ind w:firstLine="480" w:firstLineChars="200"/>
        <w:rPr>
          <w:rFonts w:ascii="Calibri" w:hAnsi="Calibri" w:eastAsia="宋体" w:cs="Times New Roman"/>
          <w:b/>
          <w:sz w:val="28"/>
          <w:szCs w:val="28"/>
        </w:rPr>
      </w:pPr>
      <w:r>
        <w:rPr>
          <w:rFonts w:hint="eastAsia" w:ascii="宋体" w:hAnsi="宋体" w:eastAsia="宋体" w:cs="宋体"/>
          <w:sz w:val="24"/>
          <w:szCs w:val="24"/>
          <w:lang w:bidi="ar"/>
        </w:rPr>
        <w:t>说明发行对象、发行数量、发行价格、发行时间、认购办法、配售原则、缴款事项及违约认购的处理。</w:t>
      </w:r>
    </w:p>
    <w:p>
      <w:pPr>
        <w:spacing w:line="360" w:lineRule="auto"/>
        <w:ind w:firstLine="562" w:firstLineChars="200"/>
        <w:rPr>
          <w:rFonts w:ascii="Calibri" w:hAnsi="Calibri" w:eastAsia="宋体" w:cs="Times New Roman"/>
          <w:b/>
          <w:sz w:val="28"/>
          <w:szCs w:val="28"/>
        </w:rPr>
      </w:pPr>
      <w:r>
        <w:rPr>
          <w:rFonts w:hint="eastAsia" w:ascii="宋体" w:hAnsi="宋体" w:eastAsia="宋体" w:cs="宋体"/>
          <w:b/>
          <w:sz w:val="28"/>
          <w:szCs w:val="28"/>
          <w:lang w:bidi="ar"/>
        </w:rPr>
        <w:t>四、风险提示</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计划管理人就已知范围已充分揭示本次发行可能涉及的风险事项，详细风险揭示条款参见《【专项计划全称】计划说明书》《【专项计划全称】标准条款》与《【专项计划全称】认购协议》。</w:t>
      </w:r>
    </w:p>
    <w:p>
      <w:pPr>
        <w:spacing w:line="360" w:lineRule="auto"/>
        <w:ind w:firstLine="562" w:firstLineChars="200"/>
        <w:rPr>
          <w:rFonts w:ascii="Calibri" w:hAnsi="Calibri" w:eastAsia="宋体" w:cs="Times New Roman"/>
          <w:b/>
          <w:sz w:val="28"/>
          <w:szCs w:val="28"/>
        </w:rPr>
      </w:pPr>
      <w:r>
        <w:rPr>
          <w:rFonts w:hint="eastAsia" w:ascii="宋体" w:hAnsi="宋体" w:eastAsia="宋体" w:cs="宋体"/>
          <w:b/>
          <w:sz w:val="28"/>
          <w:szCs w:val="28"/>
          <w:lang w:bidi="ar"/>
        </w:rPr>
        <w:t>五、认购费用</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本次发行不向投资者收取佣金、过户费、印花税等费用。</w:t>
      </w:r>
    </w:p>
    <w:p>
      <w:pPr>
        <w:spacing w:line="360" w:lineRule="auto"/>
        <w:ind w:firstLine="562" w:firstLineChars="200"/>
        <w:rPr>
          <w:rFonts w:ascii="Calibri" w:hAnsi="Calibri" w:eastAsia="宋体" w:cs="Times New Roman"/>
          <w:b/>
          <w:sz w:val="28"/>
          <w:szCs w:val="28"/>
        </w:rPr>
      </w:pPr>
      <w:r>
        <w:rPr>
          <w:rFonts w:hint="eastAsia" w:ascii="宋体" w:hAnsi="宋体" w:eastAsia="宋体" w:cs="宋体"/>
          <w:b/>
          <w:sz w:val="28"/>
          <w:szCs w:val="28"/>
          <w:lang w:bidi="ar"/>
        </w:rPr>
        <w:t>六、计划管理人和销售机构</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计划管理人：【】</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住所：【】</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办公地址：【】</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法定代表人：【】</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联系人：【】</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电话：【】</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传真：【】</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邮政编码：【】</w:t>
      </w:r>
    </w:p>
    <w:p>
      <w:pPr>
        <w:spacing w:line="360" w:lineRule="auto"/>
        <w:ind w:firstLine="480" w:firstLineChars="200"/>
        <w:rPr>
          <w:rFonts w:ascii="宋体" w:hAnsi="宋体" w:eastAsia="宋体" w:cs="宋体"/>
          <w:sz w:val="24"/>
          <w:szCs w:val="24"/>
          <w:lang w:bidi="ar"/>
        </w:rPr>
      </w:pPr>
    </w:p>
    <w:p>
      <w:pPr>
        <w:spacing w:line="360" w:lineRule="auto"/>
        <w:ind w:firstLine="480" w:firstLineChars="200"/>
        <w:rPr>
          <w:rFonts w:ascii="Calibri" w:hAnsi="Calibri" w:eastAsia="宋体" w:cs="Times New Roman"/>
          <w:sz w:val="24"/>
          <w:szCs w:val="24"/>
        </w:rPr>
      </w:pPr>
      <w:r>
        <w:rPr>
          <w:rFonts w:ascii="宋体" w:hAnsi="宋体" w:eastAsia="宋体" w:cs="宋体"/>
          <w:sz w:val="24"/>
          <w:szCs w:val="24"/>
          <w:lang w:bidi="ar"/>
        </w:rPr>
        <w:t>销售机构</w:t>
      </w:r>
      <w:r>
        <w:rPr>
          <w:rFonts w:hint="eastAsia" w:ascii="宋体" w:hAnsi="宋体" w:eastAsia="宋体" w:cs="宋体"/>
          <w:sz w:val="24"/>
          <w:szCs w:val="24"/>
          <w:lang w:bidi="ar"/>
        </w:rPr>
        <w:t>：【】</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住所：【】</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办公地址：【】</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法定代表人：【】</w:t>
      </w:r>
    </w:p>
    <w:p>
      <w:pPr>
        <w:spacing w:line="360" w:lineRule="auto"/>
        <w:ind w:firstLine="480" w:firstLineChars="200"/>
        <w:rPr>
          <w:rFonts w:ascii="Calibri" w:hAnsi="Calibri" w:eastAsia="宋体" w:cs="Times New Roman"/>
          <w:sz w:val="24"/>
          <w:szCs w:val="24"/>
        </w:rPr>
      </w:pPr>
      <w:r>
        <w:rPr>
          <w:rFonts w:ascii="宋体" w:hAnsi="宋体" w:eastAsia="宋体" w:cs="宋体"/>
          <w:sz w:val="24"/>
          <w:szCs w:val="24"/>
          <w:lang w:bidi="ar"/>
        </w:rPr>
        <w:t>联系</w:t>
      </w:r>
      <w:r>
        <w:rPr>
          <w:rFonts w:hint="eastAsia" w:ascii="宋体" w:hAnsi="宋体" w:eastAsia="宋体" w:cs="宋体"/>
          <w:sz w:val="24"/>
          <w:szCs w:val="24"/>
          <w:lang w:bidi="ar"/>
        </w:rPr>
        <w:t>人：【】</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电话：【】</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传真：【】</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邮政编码：【】</w:t>
      </w:r>
    </w:p>
    <w:p>
      <w:pPr>
        <w:widowControl/>
        <w:jc w:val="left"/>
        <w:rPr>
          <w:rFonts w:ascii="Calibri" w:hAnsi="Calibri" w:eastAsia="宋体" w:cs="Times New Roman"/>
          <w:szCs w:val="21"/>
        </w:rPr>
      </w:pPr>
      <w:r>
        <w:rPr>
          <w:rFonts w:ascii="Calibri" w:hAnsi="Calibri" w:eastAsia="宋体" w:cs="Times New Roman"/>
          <w:szCs w:val="21"/>
          <w:lang w:bidi="ar"/>
        </w:rPr>
        <w:br w:type="page"/>
      </w:r>
    </w:p>
    <w:p>
      <w:pPr>
        <w:spacing w:line="360" w:lineRule="auto"/>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spacing w:line="360" w:lineRule="auto"/>
        <w:jc w:val="center"/>
        <w:rPr>
          <w:rFonts w:ascii="Calibri" w:hAnsi="Calibri" w:eastAsia="宋体" w:cs="Times New Roman"/>
          <w:sz w:val="24"/>
          <w:szCs w:val="24"/>
        </w:rPr>
      </w:pPr>
      <w:r>
        <w:rPr>
          <w:rFonts w:hint="eastAsia" w:ascii="宋体" w:hAnsi="宋体" w:eastAsia="宋体" w:cs="宋体"/>
          <w:sz w:val="24"/>
          <w:szCs w:val="24"/>
          <w:lang w:bidi="ar"/>
        </w:rPr>
        <w:t>（本页无正文，为《【专项计划全称】发行公告》之签章页）</w:t>
      </w:r>
    </w:p>
    <w:p>
      <w:pPr>
        <w:spacing w:line="360" w:lineRule="auto"/>
        <w:jc w:val="right"/>
        <w:rPr>
          <w:rFonts w:ascii="Calibri" w:hAnsi="Calibri" w:eastAsia="宋体" w:cs="Times New Roman"/>
          <w:sz w:val="24"/>
          <w:szCs w:val="24"/>
        </w:rPr>
      </w:pPr>
      <w:r>
        <w:rPr>
          <w:rFonts w:hint="eastAsia" w:ascii="宋体" w:hAnsi="宋体" w:eastAsia="宋体" w:cs="宋体"/>
          <w:sz w:val="24"/>
          <w:szCs w:val="24"/>
          <w:lang w:bidi="ar"/>
        </w:rPr>
        <w:t>计划管理人：【】</w:t>
      </w:r>
    </w:p>
    <w:p>
      <w:pPr>
        <w:spacing w:line="360" w:lineRule="auto"/>
        <w:jc w:val="right"/>
        <w:rPr>
          <w:rFonts w:ascii="Calibri" w:hAnsi="Calibri" w:eastAsia="宋体" w:cs="Times New Roman"/>
          <w:sz w:val="24"/>
          <w:szCs w:val="24"/>
        </w:rPr>
      </w:pPr>
      <w:r>
        <w:rPr>
          <w:rFonts w:hint="eastAsia" w:ascii="宋体" w:hAnsi="宋体" w:eastAsia="宋体" w:cs="宋体"/>
          <w:sz w:val="24"/>
          <w:szCs w:val="24"/>
          <w:lang w:bidi="ar"/>
        </w:rPr>
        <w:t>年</w:t>
      </w:r>
      <w:r>
        <w:rPr>
          <w:rFonts w:ascii="宋体" w:hAnsi="宋体" w:eastAsia="宋体" w:cs="宋体"/>
          <w:sz w:val="24"/>
          <w:szCs w:val="24"/>
          <w:lang w:bidi="ar"/>
        </w:rPr>
        <w:t xml:space="preserve">    </w:t>
      </w:r>
      <w:r>
        <w:rPr>
          <w:rFonts w:hint="eastAsia" w:ascii="宋体" w:hAnsi="宋体" w:eastAsia="宋体" w:cs="宋体"/>
          <w:sz w:val="24"/>
          <w:szCs w:val="24"/>
          <w:lang w:bidi="ar"/>
        </w:rPr>
        <w:t>月</w:t>
      </w:r>
      <w:r>
        <w:rPr>
          <w:rFonts w:ascii="宋体" w:hAnsi="宋体" w:eastAsia="宋体" w:cs="宋体"/>
          <w:sz w:val="24"/>
          <w:szCs w:val="24"/>
          <w:lang w:bidi="ar"/>
        </w:rPr>
        <w:t xml:space="preserve">   </w:t>
      </w:r>
      <w:r>
        <w:rPr>
          <w:rFonts w:hint="eastAsia" w:ascii="宋体" w:hAnsi="宋体" w:eastAsia="宋体" w:cs="宋体"/>
          <w:sz w:val="24"/>
          <w:szCs w:val="24"/>
          <w:lang w:bidi="ar"/>
        </w:rPr>
        <w:t>日</w:t>
      </w:r>
    </w:p>
    <w:p>
      <w:pPr>
        <w:rPr>
          <w:rFonts w:ascii="Times New Roman" w:hAnsi="Times New Roman" w:eastAsia="仿宋" w:cs="Times New Roman"/>
        </w:rPr>
      </w:pPr>
      <w:r>
        <w:rPr>
          <w:rFonts w:ascii="Times New Roman" w:hAnsi="Times New Roman" w:eastAsia="仿宋" w:cs="Times New Roman"/>
        </w:rPr>
        <w:br w:type="page"/>
      </w:r>
    </w:p>
    <w:p>
      <w:pPr>
        <w:pStyle w:val="3"/>
        <w:widowControl/>
        <w:outlineLvl w:val="0"/>
        <w:rPr>
          <w:rFonts w:ascii="Times New Roman" w:hAnsi="Times New Roman" w:eastAsia="仿宋" w:cs="仿宋"/>
          <w:b w:val="0"/>
          <w:bCs w:val="0"/>
        </w:rPr>
      </w:pPr>
      <w:bookmarkStart w:id="99" w:name="_Toc9455"/>
      <w:bookmarkStart w:id="100" w:name="_Toc1448"/>
      <w:r>
        <w:rPr>
          <w:rFonts w:ascii="Times New Roman" w:hAnsi="Times New Roman" w:eastAsia="仿宋" w:cs="仿宋"/>
          <w:b w:val="0"/>
          <w:bCs w:val="0"/>
        </w:rPr>
        <w:t>附件1</w:t>
      </w:r>
      <w:r>
        <w:rPr>
          <w:rFonts w:hint="eastAsia" w:ascii="Times New Roman" w:hAnsi="Times New Roman" w:eastAsia="仿宋" w:cs="仿宋"/>
          <w:b w:val="0"/>
          <w:bCs w:val="0"/>
        </w:rPr>
        <w:t>5</w:t>
      </w:r>
      <w:r>
        <w:rPr>
          <w:rFonts w:ascii="Times New Roman" w:hAnsi="Times New Roman" w:eastAsia="仿宋" w:cs="仿宋"/>
          <w:b w:val="0"/>
          <w:bCs w:val="0"/>
        </w:rPr>
        <w:t xml:space="preserve"> 出具无异议函后是否发生变化的专项说明</w:t>
      </w:r>
      <w:bookmarkEnd w:id="99"/>
      <w:bookmarkEnd w:id="100"/>
    </w:p>
    <w:p>
      <w:pPr>
        <w:spacing w:line="360" w:lineRule="auto"/>
        <w:jc w:val="center"/>
        <w:rPr>
          <w:rFonts w:ascii="宋体" w:hAnsi="宋体" w:eastAsia="宋体" w:cs="Times New Roman"/>
          <w:b/>
          <w:sz w:val="30"/>
          <w:szCs w:val="30"/>
        </w:rPr>
      </w:pPr>
      <w:r>
        <w:rPr>
          <w:rFonts w:hint="eastAsia" w:ascii="宋体" w:hAnsi="宋体" w:eastAsia="宋体" w:cs="宋体"/>
          <w:b/>
          <w:sz w:val="30"/>
          <w:szCs w:val="30"/>
          <w:lang w:bidi="ar"/>
        </w:rPr>
        <w:t>关于“XXXX资产支持专项计划”取得无异议函后</w:t>
      </w:r>
    </w:p>
    <w:p>
      <w:pPr>
        <w:spacing w:line="360" w:lineRule="auto"/>
        <w:jc w:val="center"/>
        <w:rPr>
          <w:rFonts w:ascii="宋体" w:hAnsi="宋体" w:eastAsia="宋体" w:cs="Times New Roman"/>
          <w:b/>
          <w:sz w:val="30"/>
          <w:szCs w:val="30"/>
        </w:rPr>
      </w:pPr>
      <w:r>
        <w:rPr>
          <w:rFonts w:hint="eastAsia" w:ascii="宋体" w:hAnsi="宋体" w:eastAsia="宋体" w:cs="宋体"/>
          <w:b/>
          <w:sz w:val="30"/>
          <w:szCs w:val="30"/>
          <w:lang w:bidi="ar"/>
        </w:rPr>
        <w:t>是否发生变化的专项说明</w:t>
      </w:r>
    </w:p>
    <w:p>
      <w:pPr>
        <w:spacing w:line="360" w:lineRule="auto"/>
        <w:rPr>
          <w:rFonts w:ascii="宋体" w:hAnsi="宋体" w:eastAsia="宋体" w:cs="Times New Roman"/>
          <w:b/>
          <w:sz w:val="24"/>
          <w:szCs w:val="24"/>
        </w:rPr>
      </w:pPr>
      <w:r>
        <w:rPr>
          <w:rFonts w:hint="eastAsia" w:ascii="宋体" w:hAnsi="宋体" w:eastAsia="宋体" w:cs="宋体"/>
          <w:b/>
          <w:sz w:val="24"/>
          <w:szCs w:val="24"/>
          <w:lang w:bidi="ar"/>
        </w:rPr>
        <w:t>深圳证券交易所：</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贵所已于202X年XX月XX日向我司申报的《关于确认“XXXX资产支持专项计划”是否符合深圳证券交易所挂牌条件的申请》出具了《关于XXXX“XXXX资产支持专项计划”符合深圳证券交易所挂牌条件的无异议函》（深证函【202X】X号），</w:t>
      </w:r>
      <w:r>
        <w:rPr>
          <w:rFonts w:hint="eastAsia" w:ascii="宋体" w:hAnsi="宋体" w:eastAsia="宋体" w:cs="Times New Roman"/>
          <w:sz w:val="24"/>
          <w:szCs w:val="24"/>
          <w:lang w:bidi="ar"/>
        </w:rPr>
        <w:t>同意</w:t>
      </w:r>
      <w:r>
        <w:rPr>
          <w:rFonts w:hint="eastAsia" w:ascii="宋体" w:hAnsi="宋体" w:eastAsia="宋体" w:cs="宋体"/>
          <w:sz w:val="24"/>
          <w:szCs w:val="24"/>
          <w:lang w:bidi="ar"/>
        </w:rPr>
        <w:t>我司在该无异议函出具之日起</w:t>
      </w:r>
      <w:r>
        <w:rPr>
          <w:rFonts w:hint="eastAsia" w:ascii="宋体" w:hAnsi="宋体" w:eastAsia="宋体" w:cs="Times New Roman"/>
          <w:sz w:val="24"/>
          <w:szCs w:val="24"/>
          <w:lang w:bidi="ar"/>
        </w:rPr>
        <w:t>12个月内正式向贵所提交首期挂牌申请文件，24个月内正式向贵所提交全部专项计划挂牌申请文件</w:t>
      </w:r>
      <w:r>
        <w:rPr>
          <w:rFonts w:hint="eastAsia" w:ascii="宋体" w:hAnsi="宋体" w:eastAsia="宋体" w:cs="宋体"/>
          <w:sz w:val="24"/>
          <w:szCs w:val="24"/>
          <w:lang w:bidi="ar"/>
        </w:rPr>
        <w:t>，申请资产支持证券在</w:t>
      </w:r>
      <w:r>
        <w:rPr>
          <w:rFonts w:ascii="宋体" w:hAnsi="宋体" w:eastAsia="宋体" w:cs="宋体"/>
          <w:sz w:val="24"/>
          <w:szCs w:val="24"/>
          <w:lang w:bidi="ar"/>
        </w:rPr>
        <w:t>深交所挂牌</w:t>
      </w:r>
      <w:r>
        <w:rPr>
          <w:rFonts w:hint="eastAsia" w:ascii="宋体" w:hAnsi="宋体" w:eastAsia="宋体" w:cs="宋体"/>
          <w:sz w:val="24"/>
          <w:szCs w:val="24"/>
          <w:lang w:bidi="ar"/>
        </w:rPr>
        <w:t>转让。</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管理人**公司对领取无异议函之日起至本专项说明出具之日的期后事项进行了审慎核查，具体如下：</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1．项目交易结构、参与方基本信息、参与方所担任的角色和相关权利义务（有/无）变化。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2．资产支持证券的基本情况（有/无）变化。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3．资产支持证券的信用增级方式（有/无）变化。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4．原始权益人基本情况（有/无）重大变化，（有/无）重大违法违规行为，（存在/不存在）影响资产支持证券发行的诉讼、仲裁和纠纷。</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5．管理人、资产服务机构、托管人以及信用增级机构的基本情况（有/无）变化。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6．管理人、托管人与原始权益人之间的重大利益关系（有/无）变化。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7．专项计划的基础资产情况、债务人的相关信用情况（有/无）变化。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8．专项计划的账户设置、现金流归集、投资及分配安排（有/无）变化。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9．专项计划资产的管理安排（有/无）变化。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10．专项计划的设立、终止与清算安排（有/无）变化。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11．资产支持证券的登记、转让安排（有/无）变化。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12．资产支持证券的信息披露安排（有/无）变化。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13．资产支持证券持有人会议安排（有/无）变化。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14．资产支持证券的违约责任与争议解决安排（有/无）变化。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15. 资产支持证券相关事项（有/无）其他影响发行、挂牌和投资者判断的重大变化。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16. 专项计划文件涉及的财务报表和数据根据信息披露规则要求（处于/未处于）有效期内，（不需要/需要）更新。</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17、特定原始权益人及其他参与主体经营状况是否发生重大变化。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18、是否发生违反负面清单事项。</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没有变化】综上，自领取无异议函之日起至本专项说明出具之日止，资产支持专项计划未发生变化，符合发行及挂牌条件。我公司承诺，向贵所报送的与本期资产支持专项计划相关的所有材料内容真实、准确、完整、一致，没有虚假记载、误导性陈述或重大遗漏。我公司将对上述承诺承担全部责任。</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有变化，但无实质影响】综上，自领取无异议函之日起至本专项说明出具之日止，资产支持专项计划发生上述变化后，不会对专项计划新增实质性风险，符合法律法规及专项计划相关参与方有权机构关于开展资产证券化融资相关事宜的决议，不影响资产支持专项计划在贵所的挂牌条件。管理人已充分披露上述重大变化事项及相关风险和风险缓释措施。除前述明确列示的事项外，没有发生其他影响本次资产支持证券发行、挂牌及对投资者做出投资决策有重大影响的应予披露的事项。我公司承诺，向贵所报送的与本期资产支持专项计划相关的所有材料内容真实、准确、完整、一致，没有虚假记载、误导性陈述或重大遗漏。我公司将对上述承诺承担全部责任。</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有变化，且有实质影响】综上，自领取无异议函之日起至本专项说明盖章日止，资产支持专项计划主要发生XX变化，符合（不符合）法律法规及专项计划相关参与方有权机构关于开展资产证券化融资相关事宜的决议，管理人已充分披露上述重大变化事项及相关风险，采取（拟采取）XX风险缓释措施。除前述明确列示的事项外，没有发生其他影响本次资产支持证券发行、挂牌及对投资者做出投资决策有重大影响的应予披露的事项。我公司承诺，向贵所报送的与本期资产支持专项计划相关的所有材料内容真实、准确、完整、一致，没有虚假记载、误导性陈述或重大遗漏。我公司将对上述承诺承担全部责任。</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特此说明。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jc w:val="right"/>
        <w:rPr>
          <w:rFonts w:ascii="宋体" w:hAnsi="宋体" w:eastAsia="宋体" w:cs="Times New Roman"/>
          <w:sz w:val="24"/>
          <w:szCs w:val="24"/>
        </w:rPr>
      </w:pPr>
      <w:r>
        <w:rPr>
          <w:rFonts w:hint="eastAsia" w:ascii="宋体" w:hAnsi="宋体" w:eastAsia="宋体" w:cs="宋体"/>
          <w:sz w:val="24"/>
          <w:szCs w:val="24"/>
          <w:lang w:bidi="ar"/>
        </w:rPr>
        <w:t>【管理人名称】（盖章）</w:t>
      </w:r>
    </w:p>
    <w:p>
      <w:pPr>
        <w:jc w:val="right"/>
      </w:pPr>
      <w:r>
        <w:rPr>
          <w:rFonts w:hint="eastAsia" w:ascii="宋体" w:hAnsi="宋体" w:eastAsia="宋体" w:cs="宋体"/>
          <w:sz w:val="24"/>
          <w:szCs w:val="24"/>
          <w:lang w:bidi="ar"/>
        </w:rPr>
        <w:t>××年×月×日</w:t>
      </w:r>
    </w:p>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3"/>
        <w:widowControl/>
        <w:outlineLvl w:val="0"/>
        <w:rPr>
          <w:rFonts w:ascii="Times New Roman" w:hAnsi="Times New Roman" w:eastAsia="仿宋" w:cs="仿宋"/>
          <w:b w:val="0"/>
          <w:bCs w:val="0"/>
        </w:rPr>
      </w:pPr>
      <w:bookmarkStart w:id="101" w:name="_Toc27122"/>
      <w:bookmarkStart w:id="102" w:name="_Toc23527"/>
      <w:r>
        <w:rPr>
          <w:rFonts w:ascii="Times New Roman" w:hAnsi="Times New Roman" w:eastAsia="仿宋" w:cs="仿宋"/>
          <w:b w:val="0"/>
          <w:bCs w:val="0"/>
        </w:rPr>
        <w:t>附件1</w:t>
      </w:r>
      <w:r>
        <w:rPr>
          <w:rFonts w:hint="eastAsia" w:ascii="Times New Roman" w:hAnsi="Times New Roman" w:eastAsia="仿宋" w:cs="仿宋"/>
          <w:b w:val="0"/>
          <w:bCs w:val="0"/>
        </w:rPr>
        <w:t>6</w:t>
      </w:r>
      <w:r>
        <w:rPr>
          <w:rFonts w:ascii="Times New Roman" w:hAnsi="Times New Roman" w:eastAsia="仿宋" w:cs="仿宋"/>
          <w:b w:val="0"/>
          <w:bCs w:val="0"/>
        </w:rPr>
        <w:t xml:space="preserve"> 提供转让服务、证券简称及证券代码的申请</w:t>
      </w:r>
      <w:bookmarkEnd w:id="101"/>
      <w:bookmarkEnd w:id="102"/>
    </w:p>
    <w:p>
      <w:pPr>
        <w:spacing w:line="360" w:lineRule="auto"/>
        <w:jc w:val="center"/>
        <w:rPr>
          <w:rFonts w:ascii="宋体" w:hAnsi="宋体" w:eastAsia="宋体" w:cs="Times New Roman"/>
          <w:b/>
          <w:sz w:val="30"/>
          <w:szCs w:val="30"/>
        </w:rPr>
      </w:pPr>
      <w:r>
        <w:rPr>
          <w:rFonts w:hint="eastAsia" w:ascii="宋体" w:hAnsi="宋体" w:eastAsia="宋体" w:cs="宋体"/>
          <w:b/>
          <w:sz w:val="30"/>
          <w:szCs w:val="30"/>
          <w:lang w:bidi="ar"/>
        </w:rPr>
        <w:t>关于为“</w:t>
      </w:r>
      <w:r>
        <w:rPr>
          <w:rFonts w:hint="eastAsia" w:ascii="宋体" w:hAnsi="宋体" w:eastAsia="宋体" w:cs="Times New Roman"/>
          <w:b/>
          <w:sz w:val="30"/>
          <w:szCs w:val="30"/>
          <w:lang w:bidi="ar"/>
        </w:rPr>
        <w:t>XXXX</w:t>
      </w:r>
      <w:r>
        <w:rPr>
          <w:rFonts w:hint="eastAsia" w:ascii="宋体" w:hAnsi="宋体" w:eastAsia="宋体" w:cs="宋体"/>
          <w:b/>
          <w:sz w:val="30"/>
          <w:szCs w:val="30"/>
          <w:lang w:bidi="ar"/>
        </w:rPr>
        <w:t>资产支持专项计划”</w:t>
      </w:r>
    </w:p>
    <w:p>
      <w:pPr>
        <w:spacing w:line="360" w:lineRule="auto"/>
        <w:jc w:val="center"/>
        <w:rPr>
          <w:rFonts w:ascii="宋体" w:hAnsi="宋体" w:eastAsia="宋体" w:cs="Times New Roman"/>
          <w:b/>
          <w:sz w:val="30"/>
          <w:szCs w:val="30"/>
        </w:rPr>
      </w:pPr>
      <w:r>
        <w:rPr>
          <w:rFonts w:hint="eastAsia" w:ascii="宋体" w:hAnsi="宋体" w:eastAsia="宋体" w:cs="宋体"/>
          <w:b/>
          <w:sz w:val="30"/>
          <w:szCs w:val="30"/>
          <w:lang w:bidi="ar"/>
        </w:rPr>
        <w:t>提供转让服务、证券简称及证券代码的申请</w:t>
      </w:r>
    </w:p>
    <w:p>
      <w:pPr>
        <w:rPr>
          <w:rFonts w:ascii="宋体" w:hAnsi="宋体" w:eastAsia="宋体" w:cs="Times New Roman"/>
          <w:sz w:val="32"/>
          <w:szCs w:val="32"/>
        </w:rPr>
      </w:pPr>
      <w:r>
        <w:rPr>
          <w:rFonts w:hint="eastAsia" w:ascii="宋体" w:hAnsi="宋体" w:eastAsia="宋体" w:cs="Times New Roman"/>
          <w:sz w:val="32"/>
          <w:szCs w:val="32"/>
          <w:lang w:bidi="ar"/>
        </w:rPr>
        <w:t xml:space="preserve"> </w:t>
      </w:r>
    </w:p>
    <w:p>
      <w:pPr>
        <w:spacing w:line="360" w:lineRule="auto"/>
        <w:rPr>
          <w:rFonts w:ascii="宋体" w:hAnsi="宋体" w:eastAsia="宋体" w:cs="Times New Roman"/>
          <w:b/>
          <w:sz w:val="24"/>
          <w:szCs w:val="24"/>
        </w:rPr>
      </w:pPr>
      <w:r>
        <w:rPr>
          <w:rFonts w:hint="eastAsia" w:ascii="宋体" w:hAnsi="宋体" w:eastAsia="宋体" w:cs="宋体"/>
          <w:b/>
          <w:sz w:val="24"/>
          <w:szCs w:val="24"/>
          <w:lang w:bidi="ar"/>
        </w:rPr>
        <w:t>深圳证券交易所：</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贵所已于</w:t>
      </w:r>
      <w:r>
        <w:rPr>
          <w:rFonts w:hint="eastAsia" w:ascii="宋体" w:hAnsi="宋体" w:eastAsia="宋体" w:cs="Times New Roman"/>
          <w:sz w:val="24"/>
          <w:szCs w:val="24"/>
          <w:lang w:bidi="ar"/>
        </w:rPr>
        <w:t xml:space="preserve">20XX年XX月XX日向我司申报的《关于确认“XXXX资产支持专项计划”是否符合深圳证券交易所挂牌条件的申请》出具了《关于XXXX </w:t>
      </w:r>
      <w:r>
        <w:rPr>
          <w:rFonts w:hint="eastAsia" w:ascii="宋体" w:hAnsi="宋体" w:eastAsia="宋体" w:cs="宋体"/>
          <w:sz w:val="24"/>
          <w:szCs w:val="24"/>
          <w:lang w:bidi="ar"/>
        </w:rPr>
        <w:t>“</w:t>
      </w:r>
      <w:r>
        <w:rPr>
          <w:rFonts w:hint="eastAsia" w:ascii="宋体" w:hAnsi="宋体" w:eastAsia="宋体" w:cs="Times New Roman"/>
          <w:sz w:val="24"/>
          <w:szCs w:val="24"/>
          <w:lang w:bidi="ar"/>
        </w:rPr>
        <w:t>XXXX资产支持专项计划”符合深交所挂牌条件的无异议函》（</w:t>
      </w:r>
      <w:r>
        <w:rPr>
          <w:rFonts w:hint="eastAsia" w:ascii="宋体" w:hAnsi="宋体" w:eastAsia="宋体" w:cs="宋体"/>
          <w:sz w:val="24"/>
          <w:szCs w:val="24"/>
          <w:lang w:bidi="ar"/>
        </w:rPr>
        <w:t>深证函【</w:t>
      </w:r>
      <w:r>
        <w:rPr>
          <w:rFonts w:hint="eastAsia" w:ascii="宋体" w:hAnsi="宋体" w:eastAsia="宋体" w:cs="Times New Roman"/>
          <w:sz w:val="24"/>
          <w:szCs w:val="24"/>
          <w:lang w:bidi="ar"/>
        </w:rPr>
        <w:t>20XX】X号），同意</w:t>
      </w:r>
      <w:r>
        <w:rPr>
          <w:rFonts w:hint="eastAsia" w:ascii="宋体" w:hAnsi="宋体" w:eastAsia="宋体" w:cs="宋体"/>
          <w:sz w:val="24"/>
          <w:szCs w:val="24"/>
          <w:lang w:bidi="ar"/>
        </w:rPr>
        <w:t>我司在该无异议函出具之日起</w:t>
      </w:r>
      <w:r>
        <w:rPr>
          <w:rFonts w:hint="eastAsia" w:ascii="宋体" w:hAnsi="宋体" w:eastAsia="宋体" w:cs="Times New Roman"/>
          <w:sz w:val="24"/>
          <w:szCs w:val="24"/>
          <w:lang w:bidi="ar"/>
        </w:rPr>
        <w:t>12个月内正式向贵所提交首期挂牌申请文件，24个月内正式向贵所提交全部专项计划挂牌申请文件，申请资产支持证券在</w:t>
      </w:r>
      <w:r>
        <w:rPr>
          <w:rFonts w:ascii="宋体" w:hAnsi="宋体" w:eastAsia="宋体" w:cs="Times New Roman"/>
          <w:sz w:val="24"/>
          <w:szCs w:val="24"/>
          <w:lang w:bidi="ar"/>
        </w:rPr>
        <w:t>深交所挂牌</w:t>
      </w:r>
      <w:r>
        <w:rPr>
          <w:rFonts w:hint="eastAsia" w:ascii="宋体" w:hAnsi="宋体" w:eastAsia="宋体" w:cs="Times New Roman"/>
          <w:sz w:val="24"/>
          <w:szCs w:val="24"/>
          <w:lang w:bidi="ar"/>
        </w:rPr>
        <w:t>转让。</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我司特向贵所申请：为“XXXX资产支持专项计划”提供转让服务，并提供相应的证券简称及证券代码。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特此申请，望批复为盼。</w:t>
      </w:r>
    </w:p>
    <w:p>
      <w:pPr>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ind w:firstLine="480" w:firstLineChars="200"/>
        <w:rPr>
          <w:rFonts w:ascii="宋体" w:hAnsi="宋体" w:eastAsia="宋体" w:cs="Times New Roman"/>
          <w:sz w:val="24"/>
          <w:szCs w:val="24"/>
        </w:rPr>
      </w:pPr>
      <w:r>
        <w:rPr>
          <w:rFonts w:hint="eastAsia" w:ascii="宋体" w:hAnsi="宋体" w:eastAsia="宋体" w:cs="宋体"/>
          <w:sz w:val="24"/>
          <w:szCs w:val="24"/>
          <w:lang w:bidi="ar"/>
        </w:rPr>
        <w:t>附：资产支持证券代码申请表</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3122"/>
        <w:gridCol w:w="1680"/>
        <w:gridCol w:w="1680"/>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序号</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证券简称（不超过30个字符）</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证券简称（短）（不超过8个字符）</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存续期（年）</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是否转让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Times New Roman"/>
                <w:sz w:val="24"/>
                <w:szCs w:val="24"/>
                <w:lang w:bidi="ar"/>
              </w:rPr>
              <w:t>1</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是</w:t>
            </w:r>
            <w:r>
              <w:rPr>
                <w:rFonts w:hint="eastAsia" w:ascii="宋体" w:hAnsi="宋体" w:eastAsia="宋体" w:cs="Times New Roman"/>
                <w:sz w:val="24"/>
                <w:szCs w:val="24"/>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Times New Roman"/>
                <w:sz w:val="24"/>
                <w:szCs w:val="24"/>
                <w:lang w:bidi="ar"/>
              </w:rPr>
              <w:t>2</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是</w:t>
            </w:r>
            <w:r>
              <w:rPr>
                <w:rFonts w:hint="eastAsia" w:ascii="宋体" w:hAnsi="宋体" w:eastAsia="宋体" w:cs="Times New Roman"/>
                <w:sz w:val="24"/>
                <w:szCs w:val="24"/>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Times New Roman"/>
                <w:sz w:val="24"/>
                <w:szCs w:val="24"/>
                <w:lang w:bidi="ar"/>
              </w:rPr>
              <w:t>3</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是</w:t>
            </w:r>
            <w:r>
              <w:rPr>
                <w:rFonts w:hint="eastAsia" w:ascii="宋体" w:hAnsi="宋体" w:eastAsia="宋体" w:cs="Times New Roman"/>
                <w:sz w:val="24"/>
                <w:szCs w:val="24"/>
                <w:lang w:bidi="ar"/>
              </w:rPr>
              <w:t>/否</w:t>
            </w:r>
          </w:p>
        </w:tc>
      </w:tr>
    </w:tbl>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我司承诺已核查本期资产支持专项计划的简称未与市场其他资产支持证券和债券等金融产品的简称重复。</w:t>
      </w:r>
    </w:p>
    <w:p>
      <w:pPr>
        <w:rPr>
          <w:rFonts w:ascii="宋体" w:hAnsi="宋体" w:eastAsia="宋体" w:cs="Times New Roman"/>
          <w:sz w:val="28"/>
          <w:szCs w:val="28"/>
        </w:rPr>
      </w:pPr>
      <w:r>
        <w:rPr>
          <w:rFonts w:hint="eastAsia" w:ascii="宋体" w:hAnsi="宋体" w:eastAsia="宋体" w:cs="Times New Roman"/>
          <w:sz w:val="28"/>
          <w:szCs w:val="28"/>
          <w:lang w:bidi="ar"/>
        </w:rPr>
        <w:t xml:space="preserve"> </w:t>
      </w:r>
    </w:p>
    <w:p>
      <w:pPr>
        <w:jc w:val="right"/>
        <w:rPr>
          <w:rFonts w:ascii="宋体" w:hAnsi="宋体" w:eastAsia="宋体" w:cs="宋体"/>
          <w:kern w:val="0"/>
          <w:sz w:val="28"/>
          <w:szCs w:val="28"/>
        </w:rPr>
      </w:pPr>
      <w:r>
        <w:rPr>
          <w:rFonts w:hint="eastAsia" w:ascii="宋体" w:hAnsi="宋体" w:eastAsia="宋体" w:cs="宋体"/>
          <w:kern w:val="0"/>
          <w:sz w:val="28"/>
          <w:szCs w:val="28"/>
          <w:lang w:bidi="ar"/>
        </w:rPr>
        <w:t>【管理人名称】（盖章）</w:t>
      </w:r>
    </w:p>
    <w:p>
      <w:pPr>
        <w:jc w:val="right"/>
        <w:rPr>
          <w:rFonts w:ascii="Calibri" w:hAnsi="Calibri" w:eastAsia="宋体" w:cs="Times New Roman"/>
          <w:szCs w:val="21"/>
        </w:rPr>
      </w:pPr>
      <w:r>
        <w:rPr>
          <w:rFonts w:hint="eastAsia" w:ascii="宋体" w:hAnsi="宋体" w:eastAsia="宋体" w:cs="宋体"/>
          <w:kern w:val="0"/>
          <w:sz w:val="28"/>
          <w:szCs w:val="28"/>
          <w:lang w:bidi="ar"/>
        </w:rPr>
        <w:t xml:space="preserve">      XX年XX月XX日 </w:t>
      </w:r>
    </w:p>
    <w:p>
      <w:pPr>
        <w:widowControl/>
        <w:jc w:val="left"/>
        <w:rPr>
          <w:rFonts w:ascii="宋体" w:hAnsi="宋体" w:eastAsia="宋体" w:cs="Times New Roman"/>
          <w:b/>
          <w:sz w:val="24"/>
          <w:szCs w:val="24"/>
        </w:rPr>
      </w:pPr>
      <w:r>
        <w:rPr>
          <w:rFonts w:ascii="Calibri" w:hAnsi="Calibri" w:eastAsia="宋体" w:cs="Times New Roman"/>
          <w:szCs w:val="21"/>
          <w:lang w:bidi="ar"/>
        </w:rPr>
        <w:br w:type="page"/>
      </w:r>
    </w:p>
    <w:p>
      <w:pPr>
        <w:pStyle w:val="3"/>
        <w:widowControl/>
        <w:outlineLvl w:val="0"/>
        <w:rPr>
          <w:rFonts w:ascii="Times New Roman" w:hAnsi="Times New Roman" w:eastAsia="仿宋" w:cs="仿宋"/>
          <w:b w:val="0"/>
          <w:bCs w:val="0"/>
        </w:rPr>
      </w:pPr>
      <w:bookmarkStart w:id="103" w:name="_Toc2728"/>
      <w:bookmarkStart w:id="104" w:name="_Toc14789"/>
      <w:r>
        <w:rPr>
          <w:rFonts w:ascii="Times New Roman" w:hAnsi="Times New Roman" w:eastAsia="仿宋" w:cs="仿宋"/>
          <w:b w:val="0"/>
          <w:bCs w:val="0"/>
        </w:rPr>
        <w:t>附件1</w:t>
      </w:r>
      <w:r>
        <w:rPr>
          <w:rFonts w:hint="eastAsia" w:ascii="Times New Roman" w:hAnsi="Times New Roman" w:eastAsia="仿宋" w:cs="仿宋"/>
          <w:b w:val="0"/>
          <w:bCs w:val="0"/>
        </w:rPr>
        <w:t>7</w:t>
      </w:r>
      <w:r>
        <w:rPr>
          <w:rFonts w:ascii="Times New Roman" w:hAnsi="Times New Roman" w:eastAsia="仿宋" w:cs="仿宋"/>
          <w:b w:val="0"/>
          <w:bCs w:val="0"/>
        </w:rPr>
        <w:t xml:space="preserve"> 资产支持证券挂牌转让信息申报表</w:t>
      </w:r>
      <w:bookmarkEnd w:id="103"/>
      <w:bookmarkEnd w:id="104"/>
    </w:p>
    <w:p>
      <w:pPr>
        <w:rPr>
          <w:rFonts w:ascii="宋体" w:hAnsi="宋体" w:eastAsia="宋体" w:cs="仿宋"/>
          <w:sz w:val="24"/>
          <w:szCs w:val="24"/>
        </w:rPr>
      </w:pPr>
      <w:r>
        <w:rPr>
          <w:rFonts w:hint="eastAsia" w:ascii="宋体" w:hAnsi="宋体" w:eastAsia="宋体" w:cs="仿宋"/>
          <w:sz w:val="24"/>
          <w:szCs w:val="24"/>
        </w:rPr>
        <w:t>（另附</w:t>
      </w:r>
      <w:r>
        <w:rPr>
          <w:rFonts w:ascii="宋体" w:hAnsi="宋体" w:eastAsia="宋体" w:cs="仿宋"/>
          <w:sz w:val="24"/>
          <w:szCs w:val="24"/>
        </w:rPr>
        <w:t>excel表，计划管理人可通过深交所固收专区“通知指引”栏目下载）</w:t>
      </w:r>
    </w:p>
    <w:p>
      <w:pPr>
        <w:rPr>
          <w:rFonts w:ascii="仿宋" w:hAnsi="仿宋" w:eastAsia="仿宋" w:cs="仿宋"/>
          <w:sz w:val="32"/>
          <w:szCs w:val="32"/>
        </w:rPr>
      </w:pPr>
      <w:r>
        <w:rPr>
          <w:rFonts w:hint="eastAsia" w:ascii="仿宋" w:hAnsi="仿宋" w:eastAsia="仿宋" w:cs="仿宋"/>
          <w:sz w:val="32"/>
          <w:szCs w:val="32"/>
        </w:rPr>
        <w:br w:type="page"/>
      </w:r>
    </w:p>
    <w:p>
      <w:pPr>
        <w:pStyle w:val="3"/>
        <w:widowControl/>
        <w:outlineLvl w:val="0"/>
        <w:rPr>
          <w:rFonts w:ascii="Times New Roman" w:hAnsi="Times New Roman" w:eastAsia="仿宋" w:cs="仿宋"/>
          <w:b w:val="0"/>
          <w:bCs w:val="0"/>
        </w:rPr>
      </w:pPr>
      <w:bookmarkStart w:id="105" w:name="_Toc13494"/>
      <w:bookmarkStart w:id="106" w:name="_Toc21574"/>
      <w:r>
        <w:rPr>
          <w:rFonts w:ascii="Times New Roman" w:hAnsi="Times New Roman" w:eastAsia="仿宋" w:cs="仿宋"/>
          <w:b w:val="0"/>
          <w:bCs w:val="0"/>
        </w:rPr>
        <w:t>附件</w:t>
      </w:r>
      <w:r>
        <w:rPr>
          <w:rFonts w:hint="eastAsia" w:ascii="Times New Roman" w:hAnsi="Times New Roman" w:eastAsia="仿宋" w:cs="仿宋"/>
          <w:b w:val="0"/>
          <w:bCs w:val="0"/>
        </w:rPr>
        <w:t>18</w:t>
      </w:r>
      <w:r>
        <w:rPr>
          <w:rFonts w:ascii="Times New Roman" w:hAnsi="Times New Roman" w:eastAsia="仿宋" w:cs="仿宋"/>
          <w:b w:val="0"/>
          <w:bCs w:val="0"/>
        </w:rPr>
        <w:t xml:space="preserve"> 深圳证券交易所资产支持证券转让服务协议</w:t>
      </w:r>
      <w:bookmarkEnd w:id="105"/>
      <w:bookmarkEnd w:id="106"/>
    </w:p>
    <w:p>
      <w:pPr>
        <w:jc w:val="center"/>
        <w:rPr>
          <w:rFonts w:ascii="宋体" w:hAnsi="宋体" w:eastAsia="宋体" w:cs="Times New Roman"/>
          <w:b/>
          <w:sz w:val="28"/>
          <w:szCs w:val="28"/>
        </w:rPr>
      </w:pPr>
      <w:r>
        <w:rPr>
          <w:rFonts w:hint="eastAsia" w:ascii="宋体" w:hAnsi="宋体" w:eastAsia="宋体" w:cs="宋体"/>
          <w:b/>
          <w:sz w:val="28"/>
          <w:szCs w:val="28"/>
          <w:lang w:bidi="ar"/>
        </w:rPr>
        <w:t>深圳证券交易所资产支持证券转让服务协议</w:t>
      </w:r>
    </w:p>
    <w:p>
      <w:pPr>
        <w:spacing w:line="360" w:lineRule="auto"/>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甲方：深圳证券交易所</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法定代表人：</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住所地：广东省深圳市福田区深南大道</w:t>
      </w:r>
      <w:r>
        <w:rPr>
          <w:rFonts w:ascii="Calibri" w:hAnsi="Calibri" w:eastAsia="宋体" w:cs="Calibri"/>
          <w:sz w:val="24"/>
          <w:szCs w:val="24"/>
          <w:lang w:bidi="ar"/>
        </w:rPr>
        <w:t>2012</w:t>
      </w:r>
      <w:r>
        <w:rPr>
          <w:rFonts w:hint="eastAsia" w:ascii="宋体" w:hAnsi="宋体" w:eastAsia="宋体" w:cs="宋体"/>
          <w:sz w:val="24"/>
          <w:szCs w:val="24"/>
          <w:lang w:bidi="ar"/>
        </w:rPr>
        <w:t>号深圳证券交易所</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乙方：</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法定代表人：</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住所地：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甲方是为证券集中交易提供场所和设施，组织和监督证券挂牌转让，实行自律管理的法人，是市场的组织者、运营者和自律管理者。</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乙方自愿向甲方申请其管理的资产支持证券挂牌，并已获甲方同意。</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甲乙双方在自愿平等、协商一致的基础上，订立本协议。</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第一条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乙方在甲方挂牌的资产支持证券的基本情况为：</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资产支持专项计划全称：</w:t>
      </w: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资产支持证券简称：</w:t>
      </w: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资产支持证券代码：</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挂牌日期：</w:t>
      </w: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挂牌资产支持证券基本情况发生变更或者新增挂牌资产支持证券的，乙方应当按照甲方要求提交相关申请书等文件，除双方一致认为需要另行签订变更协议或补充协议外，上述文件经甲方认可后，作为本协议的一部分。</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乙方同意，未经甲方认可，上述资产支持证券不在其他场所挂牌转让，也不以其为基础证券发行衍生品种并在其他场所挂牌转让。</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第二条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甲方根据乙方申请，以及甲方发布的规则、细则、办法、指引、通知等业务规则和备忘录、业务指南、流程等其他相关规定，为乙方管理的资产支持证券的发行、挂牌转让、停复牌办理、收益分配、信息披露业务提供设施、咨询以及培训等服务便利。</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第三条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甲乙双方共同遵守有关法律、行政法规、部门规章、规范性文件（以下统称法律法规）、甲方业务规则及其他相关规定。</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第四条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乙方在挂牌时及挂牌后作出的各项承诺，作为本协议的一部分，应当遵守。</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乙方应当督促原始权益人、资产服务机构、托管人、信用增级机构等（以下统称相关方）遵守甲方业务规则及其他相关规定，按照甲方要求签署并遵守承诺及声明，接受甲方的自律监管。</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第五条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乙方同意接受并积极配合甲方依据法律法规、业务规则及其他相关规定和本协议，或基于维护公共利益、市场秩序及投资者合法权益等监管需要，对乙方实施的自律监管。</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第六条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乙方应当诚实守信、规范运作，建立完善的合规、风控制度以及风险处置应对措施，履行收益分配、存续期信用风险管理、信息披露及其他相关义务，并保证信息披露内容的真实、准确、完整、及时、公平，没有虚假记载、误导性陈述或重大遗漏。</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第七条</w:t>
      </w:r>
      <w:r>
        <w:rPr>
          <w:rFonts w:hint="eastAsia" w:ascii="宋体" w:hAnsi="宋体" w:eastAsia="宋体" w:cs="Times New Roman"/>
          <w:sz w:val="24"/>
          <w:szCs w:val="24"/>
          <w:lang w:bidi="ar"/>
        </w:rPr>
        <w:t xml:space="preserve"> </w:t>
      </w:r>
      <w:r>
        <w:rPr>
          <w:rFonts w:hint="eastAsia" w:ascii="宋体" w:hAnsi="宋体" w:eastAsia="宋体" w:cs="宋体"/>
          <w:kern w:val="0"/>
          <w:sz w:val="24"/>
          <w:szCs w:val="24"/>
          <w:lang w:bidi="ar"/>
        </w:rPr>
        <w:t>甲方根据业务规则及其他相关规定，对乙方管理的资产支持证券实施停复牌，作出终止其挂牌的决定。</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宋体"/>
          <w:sz w:val="24"/>
          <w:szCs w:val="24"/>
          <w:lang w:bidi="ar"/>
        </w:rPr>
        <w:t>第八条</w:t>
      </w:r>
      <w:r>
        <w:rPr>
          <w:rFonts w:hint="eastAsia" w:ascii="宋体" w:hAnsi="宋体" w:eastAsia="宋体" w:cs="Times New Roman"/>
          <w:sz w:val="24"/>
          <w:szCs w:val="24"/>
          <w:lang w:bidi="ar"/>
        </w:rPr>
        <w:t xml:space="preserve"> </w:t>
      </w:r>
      <w:r>
        <w:rPr>
          <w:rFonts w:hint="eastAsia" w:ascii="宋体" w:hAnsi="宋体" w:eastAsia="宋体" w:cs="宋体"/>
          <w:kern w:val="0"/>
          <w:sz w:val="24"/>
          <w:szCs w:val="24"/>
          <w:lang w:bidi="ar"/>
        </w:rPr>
        <w:t>甲方根据业务规则及其他相关规定和监管需要，对乙方进行现场和非现场检查，乙方同意积极配合并督促相关方积极配合。</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宋体"/>
          <w:kern w:val="0"/>
          <w:sz w:val="24"/>
          <w:szCs w:val="24"/>
          <w:lang w:bidi="ar"/>
        </w:rPr>
        <w:t>前款所述现场检查，是指甲方在乙方的经营、管理等场所，采取查阅、复制、记录、提取文件和资料，采集数据信息，查看实物，谈话及询问等方式，对乙方进行监督检查的行为。</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宋体"/>
          <w:sz w:val="24"/>
          <w:szCs w:val="24"/>
          <w:lang w:bidi="ar"/>
        </w:rPr>
        <w:t>第九条</w:t>
      </w:r>
      <w:r>
        <w:rPr>
          <w:rFonts w:hint="eastAsia" w:ascii="宋体" w:hAnsi="宋体" w:eastAsia="宋体" w:cs="Times New Roman"/>
          <w:sz w:val="24"/>
          <w:szCs w:val="24"/>
          <w:lang w:bidi="ar"/>
        </w:rPr>
        <w:t xml:space="preserve"> </w:t>
      </w:r>
      <w:r>
        <w:rPr>
          <w:rFonts w:hint="eastAsia" w:ascii="宋体" w:hAnsi="宋体" w:eastAsia="宋体" w:cs="宋体"/>
          <w:kern w:val="0"/>
          <w:sz w:val="24"/>
          <w:szCs w:val="24"/>
          <w:lang w:bidi="ar"/>
        </w:rPr>
        <w:t>乙方违反本协议或出现违规行为的，甲方按照业务规则及其他相关规定，对乙方及相关方采取口头或书面警示、通报批评、公开谴责、收取惩罚性违约金、向相关主管部门出具监管建议函等自律监管措施或纪律处分。</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宋体"/>
          <w:kern w:val="0"/>
          <w:sz w:val="24"/>
          <w:szCs w:val="24"/>
          <w:lang w:bidi="ar"/>
        </w:rPr>
        <w:t>甲方收取惩罚性违约金遵循收取金额与行为性质、情节轻重、危害程度以及市场影响相适应的原则，惩罚性违约金的适用情形、具体标准、收取程序等由甲方另行规定。</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第十条</w:t>
      </w:r>
      <w:r>
        <w:rPr>
          <w:rFonts w:hint="eastAsia" w:ascii="宋体" w:hAnsi="宋体" w:eastAsia="宋体" w:cs="Times New Roman"/>
          <w:sz w:val="24"/>
          <w:szCs w:val="24"/>
          <w:lang w:bidi="ar"/>
        </w:rPr>
        <w:t xml:space="preserve"> </w:t>
      </w:r>
      <w:r>
        <w:rPr>
          <w:rFonts w:hint="eastAsia" w:ascii="宋体" w:hAnsi="宋体" w:eastAsia="宋体" w:cs="宋体"/>
          <w:kern w:val="0"/>
          <w:sz w:val="24"/>
          <w:szCs w:val="24"/>
          <w:lang w:bidi="ar"/>
        </w:rPr>
        <w:t>乙方应当按照甲方相关通知要求及时足额缴纳挂牌费用，逾期未缴纳的，甲方有权每日按应缴纳金额的</w:t>
      </w:r>
      <w:r>
        <w:rPr>
          <w:rFonts w:hint="eastAsia" w:ascii="宋体" w:hAnsi="宋体" w:eastAsia="宋体" w:cs="Times New Roman"/>
          <w:kern w:val="0"/>
          <w:sz w:val="24"/>
          <w:szCs w:val="24"/>
          <w:lang w:bidi="ar"/>
        </w:rPr>
        <w:t>0.03%</w:t>
      </w:r>
      <w:r>
        <w:rPr>
          <w:rFonts w:hint="eastAsia" w:ascii="宋体" w:hAnsi="宋体" w:eastAsia="宋体" w:cs="宋体"/>
          <w:kern w:val="0"/>
          <w:sz w:val="24"/>
          <w:szCs w:val="24"/>
          <w:lang w:bidi="ar"/>
        </w:rPr>
        <w:t>收取滞纳金。</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甲方对挂牌费用收费标准、收费方式等进行调整的，按调整后的执行。</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宋体"/>
          <w:sz w:val="24"/>
          <w:szCs w:val="24"/>
          <w:lang w:bidi="ar"/>
        </w:rPr>
        <w:t>乙方资产支持证券终止挂牌的，其已经缴纳的挂牌费用不予返还。</w:t>
      </w:r>
    </w:p>
    <w:p>
      <w:pPr>
        <w:spacing w:line="360" w:lineRule="auto"/>
        <w:ind w:firstLine="480" w:firstLineChars="200"/>
        <w:rPr>
          <w:rFonts w:ascii="宋体" w:hAnsi="宋体" w:eastAsia="宋体" w:cs="Times New Roman"/>
          <w:b/>
          <w:sz w:val="24"/>
          <w:szCs w:val="24"/>
        </w:rPr>
      </w:pPr>
      <w:r>
        <w:rPr>
          <w:rFonts w:hint="eastAsia" w:ascii="宋体" w:hAnsi="宋体" w:eastAsia="宋体" w:cs="宋体"/>
          <w:sz w:val="24"/>
          <w:szCs w:val="24"/>
          <w:lang w:bidi="ar"/>
        </w:rPr>
        <w:t>第十一条</w:t>
      </w:r>
      <w:r>
        <w:rPr>
          <w:rFonts w:hint="eastAsia" w:ascii="宋体" w:hAnsi="宋体" w:eastAsia="宋体" w:cs="Times New Roman"/>
          <w:sz w:val="24"/>
          <w:szCs w:val="24"/>
          <w:lang w:bidi="ar"/>
        </w:rPr>
        <w:t xml:space="preserve"> </w:t>
      </w:r>
      <w:r>
        <w:rPr>
          <w:rFonts w:hint="eastAsia" w:ascii="宋体" w:hAnsi="宋体" w:eastAsia="宋体" w:cs="宋体"/>
          <w:b/>
          <w:sz w:val="24"/>
          <w:szCs w:val="24"/>
          <w:lang w:bidi="ar"/>
        </w:rPr>
        <w:t>因不可抗力、意外事件、技术故障等突发性事件导致资产支持证券交易、信息披露及行情发布等出现异常情况，以及甲方采取相关应对措施造成的损失，甲方不承担民事责任，但存在重大过错的除外。</w:t>
      </w:r>
    </w:p>
    <w:p>
      <w:pPr>
        <w:spacing w:line="360" w:lineRule="auto"/>
        <w:ind w:firstLine="480" w:firstLineChars="200"/>
        <w:rPr>
          <w:rFonts w:ascii="宋体" w:hAnsi="宋体" w:eastAsia="宋体" w:cs="Times New Roman"/>
          <w:b/>
          <w:sz w:val="24"/>
          <w:szCs w:val="24"/>
        </w:rPr>
      </w:pPr>
      <w:r>
        <w:rPr>
          <w:rFonts w:hint="eastAsia" w:ascii="宋体" w:hAnsi="宋体" w:eastAsia="宋体" w:cs="宋体"/>
          <w:sz w:val="24"/>
          <w:szCs w:val="24"/>
          <w:lang w:bidi="ar"/>
        </w:rPr>
        <w:t>第十二条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本协议自双方签字盖章之日起生效，至乙方在甲方挂牌的所有资产支持证券摘牌之日终止。</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第十三条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除本协议第一条的约定外，经双方协商一致，还可以书面方式对本协议作出修改或补充。</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本协议生效后，如因适用法律法规、甲方业务规则及其他相关规定发生变化，导致本协议相关条款与上述规定内容相抵触的，以修订或新颁布的法律法规、甲方业务规则及其他相关规定内容为准。</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第十四条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本协议的执行与解释适用中华人民共和国法律。</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第十五条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甲方建立自律监管内部救济制度，保障乙方根据甲方</w:t>
      </w:r>
      <w:r>
        <w:rPr>
          <w:rFonts w:hint="eastAsia" w:ascii="宋体" w:hAnsi="宋体" w:eastAsia="宋体" w:cs="宋体"/>
          <w:kern w:val="0"/>
          <w:sz w:val="24"/>
          <w:szCs w:val="24"/>
          <w:lang w:bidi="ar"/>
        </w:rPr>
        <w:t>业务规则的规定，</w:t>
      </w:r>
      <w:r>
        <w:rPr>
          <w:rFonts w:hint="eastAsia" w:ascii="宋体" w:hAnsi="宋体" w:eastAsia="宋体" w:cs="宋体"/>
          <w:sz w:val="24"/>
          <w:szCs w:val="24"/>
          <w:lang w:bidi="ar"/>
        </w:rPr>
        <w:t>就甲方有关重大自律监管决定行使听证、复核等权利。</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与本协议有关或因执行本协议引起的一切争议及纠纷，双方同意采用以下方式（）（</w:t>
      </w:r>
      <w:r>
        <w:rPr>
          <w:rFonts w:hint="eastAsia" w:ascii="宋体" w:hAnsi="宋体" w:eastAsia="宋体" w:cs="Times New Roman"/>
          <w:sz w:val="24"/>
          <w:szCs w:val="24"/>
          <w:lang w:bidi="ar"/>
        </w:rPr>
        <w:t>A</w:t>
      </w:r>
      <w:r>
        <w:rPr>
          <w:rFonts w:hint="eastAsia" w:ascii="宋体" w:hAnsi="宋体" w:eastAsia="宋体" w:cs="宋体"/>
          <w:sz w:val="24"/>
          <w:szCs w:val="24"/>
          <w:lang w:bidi="ar"/>
        </w:rPr>
        <w:t>或</w:t>
      </w:r>
      <w:r>
        <w:rPr>
          <w:rFonts w:hint="eastAsia" w:ascii="宋体" w:hAnsi="宋体" w:eastAsia="宋体" w:cs="Times New Roman"/>
          <w:sz w:val="24"/>
          <w:szCs w:val="24"/>
          <w:lang w:bidi="ar"/>
        </w:rPr>
        <w:t>B</w:t>
      </w:r>
      <w:r>
        <w:rPr>
          <w:rFonts w:hint="eastAsia" w:ascii="宋体" w:hAnsi="宋体" w:eastAsia="宋体" w:cs="宋体"/>
          <w:sz w:val="24"/>
          <w:szCs w:val="24"/>
          <w:lang w:bidi="ar"/>
        </w:rPr>
        <w:t>，二选一）予以解决：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A. </w:t>
      </w:r>
      <w:r>
        <w:rPr>
          <w:rFonts w:hint="eastAsia" w:ascii="宋体" w:hAnsi="宋体" w:eastAsia="宋体" w:cs="宋体"/>
          <w:sz w:val="24"/>
          <w:szCs w:val="24"/>
          <w:lang w:bidi="ar"/>
        </w:rPr>
        <w:t>向有管辖权的人民法院提起诉讼；</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B. </w:t>
      </w:r>
      <w:r>
        <w:rPr>
          <w:rFonts w:hint="eastAsia" w:ascii="宋体" w:hAnsi="宋体" w:eastAsia="宋体" w:cs="宋体"/>
          <w:sz w:val="24"/>
          <w:szCs w:val="24"/>
          <w:lang w:bidi="ar"/>
        </w:rPr>
        <w:t>提交深圳国际仲裁院在深圳仲裁。</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第十六条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本协议未尽事宜，按照有关法律法规、甲方业务规则及其他相关规定执行。</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第十七条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本协议一式四份，双方各执二份，具有同等法律效力。</w:t>
      </w:r>
    </w:p>
    <w:p>
      <w:pPr>
        <w:widowControl/>
        <w:jc w:val="left"/>
        <w:rPr>
          <w:rFonts w:ascii="宋体" w:hAnsi="宋体" w:eastAsia="宋体" w:cs="Times New Roman"/>
          <w:sz w:val="24"/>
          <w:szCs w:val="24"/>
        </w:rPr>
      </w:pPr>
      <w:r>
        <w:rPr>
          <w:rFonts w:hint="eastAsia" w:ascii="宋体" w:hAnsi="宋体" w:eastAsia="宋体" w:cs="Times New Roman"/>
          <w:sz w:val="24"/>
          <w:szCs w:val="24"/>
          <w:lang w:bidi="ar"/>
        </w:rPr>
        <w:br w:type="page"/>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【本页为《深圳证券交易所资产支持证券转让服务协议》签署页】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甲</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方：深圳证券交易所</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乙</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（单位盖章）</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（公司盖章）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有权签字人：</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有权签字人：</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职务：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职务：</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日期：</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年</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月</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日</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日期：</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年</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月</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2" w:firstLineChars="200"/>
        <w:rPr>
          <w:rFonts w:ascii="宋体" w:hAnsi="宋体" w:eastAsia="宋体" w:cs="Times New Roman"/>
          <w:b/>
          <w:sz w:val="24"/>
          <w:szCs w:val="24"/>
        </w:rPr>
      </w:pPr>
      <w:r>
        <w:rPr>
          <w:rFonts w:hint="eastAsia" w:ascii="宋体" w:hAnsi="宋体" w:eastAsia="宋体" w:cs="宋体"/>
          <w:b/>
          <w:sz w:val="24"/>
          <w:szCs w:val="24"/>
          <w:lang w:bidi="ar"/>
        </w:rPr>
        <w:t>特别声明：</w:t>
      </w:r>
    </w:p>
    <w:p>
      <w:pPr>
        <w:spacing w:line="360" w:lineRule="auto"/>
        <w:ind w:firstLine="482" w:firstLineChars="200"/>
        <w:rPr>
          <w:rFonts w:ascii="宋体" w:hAnsi="宋体" w:eastAsia="宋体" w:cs="Times New Roman"/>
          <w:b/>
          <w:sz w:val="24"/>
          <w:szCs w:val="24"/>
        </w:rPr>
      </w:pPr>
      <w:r>
        <w:rPr>
          <w:rFonts w:hint="eastAsia" w:ascii="宋体" w:hAnsi="宋体" w:eastAsia="宋体" w:cs="宋体"/>
          <w:b/>
          <w:sz w:val="24"/>
          <w:szCs w:val="24"/>
          <w:lang w:bidi="ar"/>
        </w:rPr>
        <w:t>乙方确认已经认真阅读了本协议，就协议中有关乙方义务以及限制或免除甲方责任的条款，甲方已作出明确解释说明。乙方充分知悉、理解并认可上述条款内容。</w:t>
      </w:r>
    </w:p>
    <w:p>
      <w:pPr>
        <w:spacing w:line="360" w:lineRule="auto"/>
        <w:ind w:firstLine="480" w:firstLineChars="200"/>
        <w:rPr>
          <w:rFonts w:ascii="宋体" w:hAnsi="宋体" w:eastAsia="宋体" w:cs="Times New Roman"/>
          <w:b/>
          <w:sz w:val="24"/>
          <w:szCs w:val="24"/>
        </w:rPr>
      </w:pPr>
      <w:r>
        <w:rPr>
          <w:rFonts w:hint="eastAsia" w:ascii="宋体" w:hAnsi="宋体" w:eastAsia="宋体" w:cs="宋体"/>
          <w:sz w:val="24"/>
          <w:szCs w:val="24"/>
          <w:lang w:bidi="ar"/>
        </w:rPr>
        <w:t>乙方有权签字人：</w:t>
      </w:r>
    </w:p>
    <w:p>
      <w:pPr>
        <w:spacing w:line="360" w:lineRule="auto"/>
        <w:ind w:firstLine="480" w:firstLineChars="200"/>
        <w:rPr>
          <w:rFonts w:ascii="Calibri" w:hAnsi="Calibri" w:eastAsia="宋体" w:cs="Times New Roman"/>
          <w:b/>
          <w:szCs w:val="21"/>
        </w:rPr>
      </w:pPr>
      <w:r>
        <w:rPr>
          <w:rFonts w:hint="eastAsia" w:ascii="宋体" w:hAnsi="宋体" w:eastAsia="宋体" w:cs="宋体"/>
          <w:sz w:val="24"/>
          <w:szCs w:val="24"/>
          <w:lang w:bidi="ar"/>
        </w:rPr>
        <w:t>（签字）</w:t>
      </w:r>
    </w:p>
    <w:p>
      <w:pPr>
        <w:rPr>
          <w:rFonts w:ascii="Calibri" w:hAnsi="Calibri" w:eastAsia="宋体" w:cs="Times New Roman"/>
          <w:szCs w:val="21"/>
        </w:rPr>
      </w:pPr>
    </w:p>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3"/>
        <w:widowControl/>
        <w:outlineLvl w:val="0"/>
        <w:rPr>
          <w:rFonts w:ascii="Times New Roman" w:hAnsi="Times New Roman" w:eastAsia="仿宋" w:cs="仿宋"/>
          <w:b w:val="0"/>
          <w:bCs w:val="0"/>
        </w:rPr>
      </w:pPr>
      <w:bookmarkStart w:id="107" w:name="_Toc16302"/>
      <w:bookmarkStart w:id="108" w:name="_Toc9895"/>
      <w:r>
        <w:rPr>
          <w:rFonts w:ascii="Times New Roman" w:hAnsi="Times New Roman" w:eastAsia="仿宋" w:cs="仿宋"/>
          <w:b w:val="0"/>
          <w:bCs w:val="0"/>
        </w:rPr>
        <w:t>附件</w:t>
      </w:r>
      <w:r>
        <w:rPr>
          <w:rFonts w:hint="eastAsia" w:ascii="Times New Roman" w:hAnsi="Times New Roman" w:eastAsia="仿宋" w:cs="仿宋"/>
          <w:b w:val="0"/>
          <w:bCs w:val="0"/>
        </w:rPr>
        <w:t>19</w:t>
      </w:r>
      <w:r>
        <w:rPr>
          <w:rFonts w:ascii="Times New Roman" w:hAnsi="Times New Roman" w:eastAsia="仿宋" w:cs="仿宋"/>
          <w:b w:val="0"/>
          <w:bCs w:val="0"/>
        </w:rPr>
        <w:t xml:space="preserve"> 管理人对该计划信息披露联络人的授权委托书</w:t>
      </w:r>
      <w:bookmarkEnd w:id="107"/>
      <w:bookmarkEnd w:id="108"/>
    </w:p>
    <w:p>
      <w:pPr>
        <w:jc w:val="center"/>
        <w:rPr>
          <w:rFonts w:ascii="宋体" w:hAnsi="宋体" w:eastAsia="宋体" w:cs="Times New Roman"/>
          <w:sz w:val="28"/>
          <w:szCs w:val="28"/>
        </w:rPr>
      </w:pPr>
      <w:r>
        <w:rPr>
          <w:rFonts w:hint="eastAsia" w:ascii="宋体" w:hAnsi="宋体" w:eastAsia="宋体" w:cs="宋体"/>
          <w:b/>
          <w:sz w:val="28"/>
          <w:szCs w:val="28"/>
          <w:lang w:bidi="ar"/>
        </w:rPr>
        <w:t>关于对“</w:t>
      </w:r>
      <w:r>
        <w:rPr>
          <w:rFonts w:ascii="宋体" w:hAnsi="宋体" w:eastAsia="宋体" w:cs="Times New Roman"/>
          <w:b/>
          <w:sz w:val="28"/>
          <w:szCs w:val="28"/>
          <w:lang w:bidi="ar"/>
        </w:rPr>
        <w:t>XXXX</w:t>
      </w:r>
      <w:r>
        <w:rPr>
          <w:rFonts w:hint="eastAsia" w:ascii="宋体" w:hAnsi="宋体" w:eastAsia="宋体" w:cs="宋体"/>
          <w:b/>
          <w:sz w:val="28"/>
          <w:szCs w:val="28"/>
          <w:lang w:bidi="ar"/>
        </w:rPr>
        <w:t>资产支持专项计划”</w:t>
      </w:r>
    </w:p>
    <w:p>
      <w:pPr>
        <w:jc w:val="center"/>
        <w:rPr>
          <w:rFonts w:ascii="宋体" w:hAnsi="宋体" w:eastAsia="宋体" w:cs="Times New Roman"/>
          <w:sz w:val="28"/>
          <w:szCs w:val="28"/>
        </w:rPr>
      </w:pPr>
      <w:r>
        <w:rPr>
          <w:rFonts w:hint="eastAsia" w:ascii="宋体" w:hAnsi="宋体" w:eastAsia="宋体" w:cs="宋体"/>
          <w:b/>
          <w:sz w:val="28"/>
          <w:szCs w:val="28"/>
          <w:lang w:bidi="ar"/>
        </w:rPr>
        <w:t>信息披露联络人的授权委托书</w:t>
      </w:r>
    </w:p>
    <w:p>
      <w:pPr>
        <w:jc w:val="center"/>
        <w:rPr>
          <w:rFonts w:ascii="宋体" w:hAnsi="宋体" w:eastAsia="宋体" w:cs="Times New Roman"/>
          <w:szCs w:val="21"/>
        </w:rPr>
      </w:pPr>
      <w:r>
        <w:rPr>
          <w:rFonts w:hint="eastAsia" w:ascii="宋体" w:hAnsi="宋体" w:eastAsia="宋体" w:cs="Times New Roman"/>
          <w:szCs w:val="21"/>
          <w:lang w:bidi="ar"/>
        </w:rPr>
        <w:t xml:space="preserve"> </w:t>
      </w:r>
    </w:p>
    <w:p>
      <w:pPr>
        <w:spacing w:line="360" w:lineRule="auto"/>
        <w:rPr>
          <w:rFonts w:ascii="宋体" w:hAnsi="宋体" w:eastAsia="宋体" w:cs="Times New Roman"/>
          <w:b/>
          <w:sz w:val="24"/>
          <w:szCs w:val="24"/>
        </w:rPr>
      </w:pPr>
      <w:r>
        <w:rPr>
          <w:rFonts w:hint="eastAsia" w:ascii="宋体" w:hAnsi="宋体" w:eastAsia="宋体" w:cs="宋体"/>
          <w:b/>
          <w:sz w:val="24"/>
          <w:szCs w:val="24"/>
          <w:lang w:bidi="ar"/>
        </w:rPr>
        <w:t>深圳证券交易所：</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兹授权我公司员工</w:t>
      </w:r>
      <w:r>
        <w:rPr>
          <w:rFonts w:hint="eastAsia" w:ascii="宋体" w:hAnsi="宋体" w:eastAsia="宋体" w:cs="Times New Roman"/>
          <w:sz w:val="24"/>
          <w:szCs w:val="24"/>
          <w:lang w:bidi="ar"/>
        </w:rPr>
        <w:t>XXX</w:t>
      </w:r>
      <w:r>
        <w:rPr>
          <w:rFonts w:hint="eastAsia" w:ascii="宋体" w:hAnsi="宋体" w:eastAsia="宋体" w:cs="宋体"/>
          <w:sz w:val="24"/>
          <w:szCs w:val="24"/>
          <w:lang w:bidi="ar"/>
        </w:rPr>
        <w:t>代表我公司办理有关“</w:t>
      </w:r>
      <w:r>
        <w:rPr>
          <w:rFonts w:hint="eastAsia" w:ascii="宋体" w:hAnsi="宋体" w:eastAsia="宋体" w:cs="Times New Roman"/>
          <w:sz w:val="24"/>
          <w:szCs w:val="24"/>
          <w:lang w:bidi="ar"/>
        </w:rPr>
        <w:t>XXXX</w:t>
      </w:r>
      <w:r>
        <w:rPr>
          <w:rFonts w:hint="eastAsia" w:ascii="宋体" w:hAnsi="宋体" w:eastAsia="宋体" w:cs="宋体"/>
          <w:sz w:val="24"/>
          <w:szCs w:val="24"/>
          <w:lang w:bidi="ar"/>
        </w:rPr>
        <w:t>资产支持专项计划”后续信息披露等事务，并作为我公司与贵所之间的指定联络人。</w:t>
      </w:r>
    </w:p>
    <w:p>
      <w:pPr>
        <w:spacing w:line="360" w:lineRule="auto"/>
        <w:ind w:firstLine="480" w:firstLineChars="200"/>
        <w:rPr>
          <w:rFonts w:ascii="宋体" w:hAnsi="宋体" w:eastAsia="宋体" w:cs="Times New Roman"/>
          <w:sz w:val="28"/>
          <w:szCs w:val="28"/>
        </w:rPr>
      </w:pPr>
      <w:r>
        <w:rPr>
          <w:rFonts w:hint="eastAsia" w:ascii="宋体" w:hAnsi="宋体" w:eastAsia="宋体" w:cs="宋体"/>
          <w:sz w:val="24"/>
          <w:szCs w:val="24"/>
          <w:lang w:bidi="ar"/>
        </w:rPr>
        <w:t>产品及有关联络人具体情况如下：</w:t>
      </w:r>
    </w:p>
    <w:tbl>
      <w:tblPr>
        <w:tblStyle w:val="27"/>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产品全称</w:t>
            </w:r>
          </w:p>
        </w:tc>
        <w:tc>
          <w:tcPr>
            <w:tcW w:w="5914" w:type="dxa"/>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lang w:bidi="ar"/>
              </w:rPr>
              <w:t>XXXX</w:t>
            </w:r>
            <w:r>
              <w:rPr>
                <w:rFonts w:hint="eastAsia" w:ascii="宋体" w:hAnsi="宋体" w:eastAsia="宋体" w:cs="宋体"/>
                <w:sz w:val="24"/>
                <w:szCs w:val="24"/>
                <w:lang w:bidi="ar"/>
              </w:rPr>
              <w:t>资产支持专项计划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产品简称</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shd w:val="clear" w:color="auto" w:fill="auto"/>
            <w:vAlign w:val="center"/>
          </w:tcPr>
          <w:p>
            <w:pPr>
              <w:snapToGrid w:val="0"/>
              <w:spacing w:line="360" w:lineRule="auto"/>
              <w:jc w:val="center"/>
              <w:rPr>
                <w:rFonts w:ascii="宋体" w:hAnsi="宋体" w:eastAsia="宋体" w:cs="Times New Roman"/>
                <w:b/>
                <w:bCs/>
                <w:sz w:val="24"/>
                <w:szCs w:val="24"/>
              </w:rPr>
            </w:pPr>
            <w:r>
              <w:rPr>
                <w:rFonts w:hint="eastAsia" w:ascii="宋体" w:hAnsi="宋体" w:eastAsia="宋体" w:cs="宋体"/>
                <w:sz w:val="24"/>
                <w:szCs w:val="24"/>
                <w:lang w:bidi="ar"/>
              </w:rPr>
              <w:t>授权联络人姓名</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身份证号码</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联系电话</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传真</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手机号码</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电子邮箱</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bl>
    <w:p>
      <w:pPr>
        <w:spacing w:line="360" w:lineRule="auto"/>
        <w:rPr>
          <w:rFonts w:ascii="宋体" w:hAnsi="宋体" w:eastAsia="宋体" w:cs="Times New Roman"/>
          <w:sz w:val="28"/>
          <w:szCs w:val="28"/>
        </w:rPr>
      </w:pPr>
      <w:r>
        <w:rPr>
          <w:rFonts w:hint="eastAsia" w:ascii="宋体" w:hAnsi="宋体" w:eastAsia="宋体" w:cs="Times New Roman"/>
          <w:sz w:val="28"/>
          <w:szCs w:val="28"/>
          <w:lang w:bidi="ar"/>
        </w:rPr>
        <w:t xml:space="preserve"> </w:t>
      </w:r>
    </w:p>
    <w:p>
      <w:pPr>
        <w:spacing w:line="360" w:lineRule="auto"/>
        <w:jc w:val="right"/>
        <w:rPr>
          <w:rFonts w:ascii="宋体" w:hAnsi="宋体" w:eastAsia="宋体" w:cs="Times New Roman"/>
          <w:sz w:val="24"/>
          <w:szCs w:val="24"/>
        </w:rPr>
      </w:pPr>
      <w:r>
        <w:rPr>
          <w:rFonts w:hint="eastAsia" w:ascii="宋体" w:hAnsi="宋体" w:eastAsia="宋体" w:cs="宋体"/>
          <w:sz w:val="24"/>
          <w:szCs w:val="24"/>
          <w:lang w:bidi="ar"/>
        </w:rPr>
        <w:t>法定代表人签章：</w:t>
      </w:r>
      <w:r>
        <w:rPr>
          <w:rFonts w:hint="eastAsia" w:ascii="宋体" w:hAnsi="宋体" w:eastAsia="宋体" w:cs="Times New Roman"/>
          <w:sz w:val="24"/>
          <w:szCs w:val="24"/>
          <w:lang w:bidi="ar"/>
        </w:rPr>
        <w:t xml:space="preserve">________________             </w:t>
      </w:r>
    </w:p>
    <w:p>
      <w:pPr>
        <w:spacing w:line="360" w:lineRule="auto"/>
        <w:jc w:val="right"/>
        <w:rPr>
          <w:rFonts w:ascii="宋体" w:hAnsi="宋体" w:eastAsia="宋体" w:cs="宋体"/>
          <w:kern w:val="0"/>
          <w:sz w:val="24"/>
          <w:szCs w:val="24"/>
        </w:rPr>
      </w:pPr>
      <w:r>
        <w:rPr>
          <w:rFonts w:hint="eastAsia" w:ascii="宋体" w:hAnsi="宋体" w:eastAsia="宋体" w:cs="宋体"/>
          <w:kern w:val="0"/>
          <w:sz w:val="24"/>
          <w:szCs w:val="24"/>
          <w:lang w:bidi="ar"/>
        </w:rPr>
        <w:t>【管理人名称】（盖章）</w:t>
      </w:r>
    </w:p>
    <w:p>
      <w:pPr>
        <w:spacing w:line="360" w:lineRule="auto"/>
        <w:jc w:val="right"/>
        <w:rPr>
          <w:rFonts w:ascii="宋体" w:hAnsi="宋体" w:eastAsia="宋体" w:cs="宋体"/>
          <w:kern w:val="0"/>
          <w:sz w:val="24"/>
          <w:szCs w:val="24"/>
        </w:rPr>
      </w:pPr>
      <w:r>
        <w:rPr>
          <w:rFonts w:hint="eastAsia" w:ascii="宋体" w:hAnsi="宋体" w:eastAsia="宋体" w:cs="宋体"/>
          <w:kern w:val="0"/>
          <w:sz w:val="24"/>
          <w:szCs w:val="24"/>
          <w:lang w:bidi="ar"/>
        </w:rPr>
        <w:t xml:space="preserve">XX年XX月XX日 </w:t>
      </w:r>
    </w:p>
    <w:p>
      <w:pPr>
        <w:spacing w:line="360" w:lineRule="auto"/>
        <w:rPr>
          <w:rFonts w:ascii="Calibri" w:hAnsi="Calibri" w:eastAsia="宋体" w:cs="Times New Roman"/>
          <w:szCs w:val="21"/>
        </w:rPr>
      </w:pPr>
      <w:r>
        <w:rPr>
          <w:rFonts w:hint="eastAsia" w:ascii="宋体" w:hAnsi="宋体" w:eastAsia="宋体" w:cs="宋体"/>
          <w:sz w:val="24"/>
          <w:szCs w:val="24"/>
          <w:lang w:bidi="ar"/>
        </w:rPr>
        <w:t>注：请将信息披露联络人的身份证（正反面）复印件（盖章版）作为附件一并上传。</w:t>
      </w:r>
    </w:p>
    <w:p>
      <w:pPr>
        <w:spacing w:line="560" w:lineRule="exact"/>
        <w:rPr>
          <w:rFonts w:ascii="Times New Roman" w:hAnsi="Times New Roman" w:eastAsia="仿宋" w:cs="Times New Roman"/>
          <w:sz w:val="32"/>
          <w:szCs w:val="32"/>
        </w:rPr>
      </w:pPr>
    </w:p>
    <w:p>
      <w:pPr>
        <w:widowControl/>
        <w:rPr>
          <w:rFonts w:ascii="Times New Roman" w:hAnsi="Times New Roman" w:eastAsia="仿宋" w:cs="仿宋"/>
        </w:rPr>
      </w:pPr>
      <w:r>
        <w:rPr>
          <w:rFonts w:ascii="Times New Roman" w:hAnsi="Times New Roman" w:eastAsia="仿宋" w:cs="仿宋"/>
        </w:rPr>
        <w:br w:type="page"/>
      </w:r>
    </w:p>
    <w:p>
      <w:pPr>
        <w:pStyle w:val="3"/>
        <w:widowControl/>
        <w:outlineLvl w:val="0"/>
        <w:rPr>
          <w:rFonts w:ascii="Times New Roman" w:hAnsi="Times New Roman" w:eastAsia="仿宋" w:cs="仿宋"/>
          <w:b w:val="0"/>
          <w:bCs w:val="0"/>
        </w:rPr>
      </w:pPr>
      <w:bookmarkStart w:id="109" w:name="_Toc14929"/>
      <w:bookmarkStart w:id="110" w:name="_Toc20300"/>
      <w:r>
        <w:rPr>
          <w:rFonts w:ascii="Times New Roman" w:hAnsi="Times New Roman" w:eastAsia="仿宋" w:cs="仿宋"/>
          <w:b w:val="0"/>
          <w:bCs w:val="0"/>
        </w:rPr>
        <w:t>附件2</w:t>
      </w:r>
      <w:r>
        <w:rPr>
          <w:rFonts w:hint="eastAsia" w:ascii="Times New Roman" w:hAnsi="Times New Roman" w:eastAsia="仿宋" w:cs="仿宋"/>
          <w:b w:val="0"/>
          <w:bCs w:val="0"/>
        </w:rPr>
        <w:t>0</w:t>
      </w:r>
      <w:r>
        <w:rPr>
          <w:rFonts w:ascii="Times New Roman" w:hAnsi="Times New Roman" w:eastAsia="仿宋" w:cs="仿宋"/>
          <w:b w:val="0"/>
          <w:bCs w:val="0"/>
        </w:rPr>
        <w:t xml:space="preserve"> 资产支持专项计划预期收益率公告</w:t>
      </w:r>
      <w:bookmarkEnd w:id="109"/>
      <w:bookmarkEnd w:id="110"/>
    </w:p>
    <w:p>
      <w:pPr>
        <w:ind w:firstLine="600" w:firstLineChars="250"/>
        <w:rPr>
          <w:rFonts w:ascii="宋体" w:hAnsi="宋体" w:eastAsia="宋体" w:cs="宋体"/>
          <w:kern w:val="0"/>
          <w:sz w:val="24"/>
          <w:lang w:bidi="ar"/>
        </w:rPr>
      </w:pPr>
      <w:r>
        <w:rPr>
          <w:rFonts w:ascii="宋体" w:hAnsi="宋体" w:eastAsia="宋体" w:cs="宋体"/>
          <w:kern w:val="0"/>
          <w:sz w:val="24"/>
          <w:lang w:bidi="ar"/>
        </w:rPr>
        <w:t>专项计划全称：【】</w:t>
      </w:r>
    </w:p>
    <w:p>
      <w:pPr>
        <w:ind w:firstLine="600" w:firstLineChars="250"/>
        <w:rPr>
          <w:rFonts w:ascii="宋体" w:hAnsi="宋体" w:eastAsia="宋体" w:cs="宋体"/>
          <w:kern w:val="0"/>
          <w:sz w:val="24"/>
        </w:rPr>
      </w:pPr>
      <w:r>
        <w:rPr>
          <w:rFonts w:hint="eastAsia" w:ascii="宋体" w:hAnsi="宋体" w:eastAsia="宋体" w:cs="宋体"/>
          <w:kern w:val="0"/>
          <w:sz w:val="24"/>
          <w:lang w:bidi="ar"/>
        </w:rPr>
        <w:t>证券代码：</w:t>
      </w:r>
      <w:r>
        <w:rPr>
          <w:rFonts w:hint="eastAsia" w:ascii="宋体" w:hAnsi="宋体" w:eastAsia="宋体" w:cs="宋体"/>
          <w:szCs w:val="21"/>
          <w:lang w:bidi="ar"/>
        </w:rPr>
        <w:t xml:space="preserve">【】                </w:t>
      </w:r>
      <w:r>
        <w:rPr>
          <w:rFonts w:hint="eastAsia" w:ascii="宋体" w:hAnsi="宋体" w:eastAsia="宋体" w:cs="宋体"/>
          <w:kern w:val="0"/>
          <w:sz w:val="24"/>
          <w:lang w:bidi="ar"/>
        </w:rPr>
        <w:t xml:space="preserve">                    证券简称：</w:t>
      </w:r>
      <w:r>
        <w:rPr>
          <w:rFonts w:hint="eastAsia" w:ascii="宋体" w:hAnsi="宋体" w:eastAsia="宋体" w:cs="宋体"/>
          <w:szCs w:val="21"/>
          <w:lang w:bidi="ar"/>
        </w:rPr>
        <w:t xml:space="preserve">【】 </w:t>
      </w:r>
    </w:p>
    <w:p>
      <w:pPr>
        <w:rPr>
          <w:rFonts w:ascii="宋体" w:hAnsi="宋体" w:eastAsia="宋体" w:cs="宋体"/>
          <w:b/>
          <w:kern w:val="0"/>
          <w:sz w:val="32"/>
        </w:rPr>
      </w:pPr>
    </w:p>
    <w:p>
      <w:pPr>
        <w:jc w:val="center"/>
        <w:rPr>
          <w:rFonts w:ascii="宋体" w:hAnsi="宋体" w:eastAsia="宋体" w:cs="宋体"/>
          <w:b/>
          <w:kern w:val="0"/>
          <w:sz w:val="28"/>
          <w:szCs w:val="28"/>
        </w:rPr>
      </w:pPr>
      <w:r>
        <w:rPr>
          <w:rFonts w:hint="eastAsia" w:ascii="宋体" w:hAnsi="宋体" w:eastAsia="宋体" w:cs="宋体"/>
          <w:b/>
          <w:kern w:val="0"/>
          <w:sz w:val="28"/>
          <w:szCs w:val="28"/>
          <w:lang w:bidi="ar"/>
        </w:rPr>
        <w:t>【</w:t>
      </w:r>
      <w:r>
        <w:rPr>
          <w:rFonts w:ascii="宋体" w:hAnsi="宋体" w:eastAsia="宋体" w:cs="宋体"/>
          <w:b/>
          <w:kern w:val="0"/>
          <w:sz w:val="28"/>
          <w:szCs w:val="28"/>
          <w:lang w:bidi="ar"/>
        </w:rPr>
        <w:t>专项计划</w:t>
      </w:r>
      <w:r>
        <w:rPr>
          <w:rFonts w:hint="eastAsia" w:ascii="宋体" w:hAnsi="宋体" w:eastAsia="宋体" w:cs="宋体"/>
          <w:b/>
          <w:kern w:val="0"/>
          <w:sz w:val="28"/>
          <w:szCs w:val="28"/>
          <w:lang w:bidi="ar"/>
        </w:rPr>
        <w:t>全称】</w:t>
      </w:r>
      <w:r>
        <w:rPr>
          <w:rFonts w:ascii="宋体" w:hAnsi="宋体" w:eastAsia="宋体" w:cs="宋体"/>
          <w:b/>
          <w:kern w:val="0"/>
          <w:sz w:val="28"/>
          <w:szCs w:val="28"/>
          <w:lang w:bidi="ar"/>
        </w:rPr>
        <w:t>预期收益率</w:t>
      </w:r>
      <w:r>
        <w:rPr>
          <w:rFonts w:hint="eastAsia" w:ascii="宋体" w:hAnsi="宋体" w:eastAsia="宋体" w:cs="宋体"/>
          <w:b/>
          <w:kern w:val="0"/>
          <w:sz w:val="28"/>
          <w:szCs w:val="28"/>
          <w:lang w:bidi="ar"/>
        </w:rPr>
        <w:t>公告</w:t>
      </w:r>
    </w:p>
    <w:p>
      <w:pPr>
        <w:jc w:val="center"/>
        <w:rPr>
          <w:rFonts w:ascii="宋体" w:hAnsi="宋体" w:eastAsia="宋体" w:cs="宋体"/>
          <w:b/>
          <w:kern w:val="0"/>
          <w:sz w:val="28"/>
          <w:szCs w:val="28"/>
        </w:rPr>
      </w:pPr>
      <w:r>
        <w:rPr>
          <w:rFonts w:hint="eastAsia" w:ascii="Times New Roman" w:hAnsi="Times New Roman" w:eastAsia="宋体" w:cs="宋体"/>
          <w:sz w:val="24"/>
          <w:szCs w:val="24"/>
          <w:lang w:bidi="ar"/>
        </w:rPr>
        <w:t>（应至少包括但不限于以下内容）</w:t>
      </w:r>
    </w:p>
    <w:p>
      <w:pPr>
        <w:spacing w:line="360" w:lineRule="auto"/>
        <w:ind w:firstLine="480" w:firstLineChars="200"/>
        <w:rPr>
          <w:rFonts w:ascii="宋体" w:hAnsi="宋体" w:eastAsia="宋体" w:cs="宋体"/>
          <w:kern w:val="0"/>
          <w:sz w:val="24"/>
        </w:rPr>
      </w:pPr>
    </w:p>
    <w:p>
      <w:pPr>
        <w:spacing w:line="360" w:lineRule="auto"/>
        <w:ind w:firstLine="480" w:firstLineChars="200"/>
        <w:rPr>
          <w:rFonts w:ascii="宋体" w:hAnsi="宋体" w:eastAsia="宋体" w:cs="宋体"/>
          <w:kern w:val="0"/>
          <w:sz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根据深圳证券交易所20XX年XX月XX日出具的《关于XXXX“XXXX资产支持专项计划”符合深圳证券交易所挂牌条件的无异议函》（深证函[20XX]XXX号），【计划管理人全称】（以下简称“计划管理人”）拟作为</w:t>
      </w:r>
      <w:r>
        <w:rPr>
          <w:rFonts w:ascii="宋体" w:hAnsi="宋体" w:eastAsia="宋体" w:cs="宋体"/>
          <w:sz w:val="24"/>
          <w:szCs w:val="24"/>
          <w:lang w:bidi="ar"/>
        </w:rPr>
        <w:t>计划</w:t>
      </w:r>
      <w:r>
        <w:rPr>
          <w:rFonts w:hint="eastAsia" w:ascii="宋体" w:hAnsi="宋体" w:eastAsia="宋体" w:cs="宋体"/>
          <w:sz w:val="24"/>
          <w:szCs w:val="24"/>
          <w:lang w:bidi="ar"/>
        </w:rPr>
        <w:t>管理人向专业机构投资者发行设立“</w:t>
      </w:r>
      <w:r>
        <w:rPr>
          <w:rFonts w:hint="eastAsia" w:ascii="宋体" w:hAnsi="宋体" w:eastAsia="宋体" w:cs="Times New Roman"/>
          <w:sz w:val="24"/>
          <w:szCs w:val="24"/>
          <w:lang w:bidi="ar"/>
        </w:rPr>
        <w:t>XXXX资产支持专项计划”</w:t>
      </w:r>
      <w:r>
        <w:rPr>
          <w:rFonts w:hint="eastAsia" w:ascii="宋体" w:hAnsi="宋体" w:eastAsia="宋体" w:cs="宋体"/>
          <w:sz w:val="24"/>
          <w:szCs w:val="24"/>
          <w:lang w:bidi="ar"/>
        </w:rPr>
        <w:t>（以下简称本专项计划或专项计划）。</w:t>
      </w:r>
    </w:p>
    <w:p>
      <w:pPr>
        <w:spacing w:line="360" w:lineRule="auto"/>
        <w:ind w:firstLine="480" w:firstLineChars="200"/>
        <w:rPr>
          <w:rFonts w:ascii="宋体" w:hAnsi="宋体" w:eastAsia="宋体" w:cs="宋体"/>
          <w:kern w:val="0"/>
          <w:sz w:val="24"/>
          <w:szCs w:val="24"/>
          <w:lang w:bidi="ar"/>
        </w:rPr>
      </w:pPr>
      <w:r>
        <w:rPr>
          <w:rFonts w:ascii="宋体" w:hAnsi="宋体" w:eastAsia="宋体" w:cs="宋体"/>
          <w:sz w:val="24"/>
          <w:szCs w:val="24"/>
          <w:lang w:bidi="ar"/>
        </w:rPr>
        <w:t>（如为簿记建档发行）</w:t>
      </w:r>
      <w:r>
        <w:rPr>
          <w:rFonts w:hint="eastAsia" w:ascii="宋体" w:hAnsi="宋体" w:eastAsia="宋体" w:cs="宋体"/>
          <w:sz w:val="24"/>
          <w:szCs w:val="24"/>
          <w:lang w:bidi="ar"/>
        </w:rPr>
        <w:t>【】</w:t>
      </w:r>
      <w:r>
        <w:rPr>
          <w:rFonts w:hint="eastAsia" w:ascii="宋体" w:hAnsi="宋体" w:eastAsia="宋体" w:cs="宋体"/>
          <w:kern w:val="0"/>
          <w:sz w:val="24"/>
          <w:szCs w:val="24"/>
          <w:lang w:bidi="ar"/>
        </w:rPr>
        <w:t>年</w:t>
      </w:r>
      <w:r>
        <w:rPr>
          <w:rFonts w:hint="eastAsia" w:ascii="宋体" w:hAnsi="宋体" w:eastAsia="宋体" w:cs="宋体"/>
          <w:sz w:val="24"/>
          <w:szCs w:val="24"/>
          <w:lang w:bidi="ar"/>
        </w:rPr>
        <w:t>【】</w:t>
      </w:r>
      <w:r>
        <w:rPr>
          <w:rFonts w:hint="eastAsia" w:ascii="宋体" w:hAnsi="宋体" w:eastAsia="宋体" w:cs="宋体"/>
          <w:kern w:val="0"/>
          <w:sz w:val="24"/>
          <w:szCs w:val="24"/>
          <w:lang w:bidi="ar"/>
        </w:rPr>
        <w:t>月</w:t>
      </w:r>
      <w:r>
        <w:rPr>
          <w:rFonts w:hint="eastAsia" w:ascii="宋体" w:hAnsi="宋体" w:eastAsia="宋体" w:cs="宋体"/>
          <w:sz w:val="24"/>
          <w:szCs w:val="24"/>
          <w:lang w:bidi="ar"/>
        </w:rPr>
        <w:t>【】</w:t>
      </w:r>
      <w:r>
        <w:rPr>
          <w:rFonts w:hint="eastAsia" w:ascii="宋体" w:hAnsi="宋体" w:eastAsia="宋体" w:cs="宋体"/>
          <w:kern w:val="0"/>
          <w:sz w:val="24"/>
          <w:szCs w:val="24"/>
          <w:lang w:bidi="ar"/>
        </w:rPr>
        <w:t>日，</w:t>
      </w:r>
      <w:r>
        <w:rPr>
          <w:rFonts w:ascii="宋体" w:hAnsi="宋体" w:eastAsia="宋体" w:cs="宋体"/>
          <w:kern w:val="0"/>
          <w:sz w:val="24"/>
          <w:szCs w:val="24"/>
          <w:lang w:bidi="ar"/>
        </w:rPr>
        <w:t>计划管理人</w:t>
      </w:r>
      <w:r>
        <w:rPr>
          <w:rFonts w:hint="eastAsia" w:ascii="宋体" w:hAnsi="宋体" w:eastAsia="宋体" w:cs="宋体"/>
          <w:kern w:val="0"/>
          <w:sz w:val="24"/>
          <w:szCs w:val="24"/>
          <w:lang w:bidi="ar"/>
        </w:rPr>
        <w:t>在网下向专业机构投资者进行了</w:t>
      </w:r>
      <w:r>
        <w:rPr>
          <w:rFonts w:ascii="宋体" w:hAnsi="宋体" w:eastAsia="宋体" w:cs="宋体"/>
          <w:kern w:val="0"/>
          <w:sz w:val="24"/>
          <w:szCs w:val="24"/>
          <w:lang w:bidi="ar"/>
        </w:rPr>
        <w:t>预期收益率</w:t>
      </w:r>
      <w:r>
        <w:rPr>
          <w:rFonts w:hint="eastAsia" w:ascii="宋体" w:hAnsi="宋体" w:eastAsia="宋体" w:cs="宋体"/>
          <w:kern w:val="0"/>
          <w:sz w:val="24"/>
          <w:szCs w:val="24"/>
          <w:lang w:bidi="ar"/>
        </w:rPr>
        <w:t>询价，</w:t>
      </w:r>
      <w:r>
        <w:rPr>
          <w:rFonts w:ascii="宋体" w:hAnsi="宋体" w:eastAsia="宋体" w:cs="宋体"/>
          <w:kern w:val="0"/>
          <w:sz w:val="24"/>
          <w:szCs w:val="24"/>
          <w:lang w:bidi="ar"/>
        </w:rPr>
        <w:t>（优先A档</w:t>
      </w:r>
      <w:r>
        <w:rPr>
          <w:rFonts w:hint="eastAsia" w:ascii="宋体" w:hAnsi="宋体" w:eastAsia="宋体" w:cs="宋体"/>
          <w:kern w:val="0"/>
          <w:sz w:val="24"/>
          <w:szCs w:val="24"/>
          <w:lang w:bidi="ar"/>
        </w:rPr>
        <w:t>利率询价区间为</w:t>
      </w:r>
      <w:r>
        <w:rPr>
          <w:rFonts w:hint="eastAsia" w:ascii="宋体" w:hAnsi="宋体" w:eastAsia="宋体" w:cs="宋体"/>
          <w:sz w:val="24"/>
          <w:szCs w:val="24"/>
          <w:lang w:bidi="ar"/>
        </w:rPr>
        <w:t>【】</w:t>
      </w:r>
      <w:r>
        <w:rPr>
          <w:rFonts w:ascii="宋体" w:hAnsi="宋体" w:eastAsia="宋体" w:cs="宋体"/>
          <w:sz w:val="24"/>
          <w:szCs w:val="24"/>
          <w:lang w:bidi="ar"/>
        </w:rPr>
        <w:t>，</w:t>
      </w:r>
      <w:r>
        <w:rPr>
          <w:rFonts w:ascii="宋体" w:hAnsi="宋体" w:eastAsia="宋体" w:cs="宋体"/>
          <w:kern w:val="0"/>
          <w:sz w:val="24"/>
          <w:szCs w:val="24"/>
          <w:lang w:bidi="ar"/>
        </w:rPr>
        <w:t>优先B档利率询价区间为【】，优先C档利率询价区间为【】……）</w:t>
      </w:r>
      <w:r>
        <w:rPr>
          <w:rFonts w:hint="eastAsia" w:ascii="宋体" w:hAnsi="宋体" w:eastAsia="宋体" w:cs="宋体"/>
          <w:sz w:val="24"/>
          <w:szCs w:val="24"/>
          <w:lang w:bidi="ar"/>
        </w:rPr>
        <w:t>。</w:t>
      </w:r>
      <w:r>
        <w:rPr>
          <w:rFonts w:hint="eastAsia" w:ascii="宋体" w:hAnsi="宋体" w:eastAsia="宋体" w:cs="宋体"/>
          <w:kern w:val="0"/>
          <w:sz w:val="24"/>
          <w:szCs w:val="24"/>
          <w:lang w:bidi="ar"/>
        </w:rPr>
        <w:t>根据网下向专业机构投资者询价结果，经【说明</w:t>
      </w:r>
      <w:r>
        <w:rPr>
          <w:rFonts w:ascii="宋体" w:hAnsi="宋体" w:eastAsia="宋体" w:cs="宋体"/>
          <w:kern w:val="0"/>
          <w:sz w:val="24"/>
          <w:szCs w:val="24"/>
          <w:lang w:bidi="ar"/>
        </w:rPr>
        <w:t>预期收益率</w:t>
      </w:r>
      <w:r>
        <w:rPr>
          <w:rFonts w:hint="eastAsia" w:ascii="宋体" w:hAnsi="宋体" w:eastAsia="宋体" w:cs="宋体"/>
          <w:kern w:val="0"/>
          <w:sz w:val="24"/>
          <w:szCs w:val="24"/>
          <w:lang w:bidi="ar"/>
        </w:rPr>
        <w:t>确定方式】，最终确定本</w:t>
      </w:r>
      <w:r>
        <w:rPr>
          <w:rFonts w:ascii="宋体" w:hAnsi="宋体" w:eastAsia="宋体" w:cs="宋体"/>
          <w:kern w:val="0"/>
          <w:sz w:val="24"/>
          <w:szCs w:val="24"/>
          <w:lang w:bidi="ar"/>
        </w:rPr>
        <w:t>期专项计划优先A档预期收益率</w:t>
      </w:r>
      <w:r>
        <w:rPr>
          <w:rFonts w:hint="eastAsia" w:ascii="宋体" w:hAnsi="宋体" w:eastAsia="宋体" w:cs="宋体"/>
          <w:kern w:val="0"/>
          <w:sz w:val="24"/>
          <w:szCs w:val="24"/>
          <w:lang w:bidi="ar"/>
        </w:rPr>
        <w:t>为</w:t>
      </w:r>
      <w:r>
        <w:rPr>
          <w:rFonts w:hint="eastAsia" w:ascii="宋体" w:hAnsi="宋体" w:eastAsia="宋体" w:cs="宋体"/>
          <w:sz w:val="24"/>
          <w:szCs w:val="24"/>
          <w:lang w:bidi="ar"/>
        </w:rPr>
        <w:t>【】</w:t>
      </w:r>
      <w:r>
        <w:rPr>
          <w:rFonts w:ascii="宋体" w:hAnsi="宋体" w:eastAsia="宋体" w:cs="宋体"/>
          <w:kern w:val="0"/>
          <w:sz w:val="24"/>
          <w:szCs w:val="24"/>
          <w:lang w:bidi="ar"/>
        </w:rPr>
        <w:t>%，优先B档预期收益率为【】%，优先C档预期收益率为【】%</w:t>
      </w:r>
      <w:r>
        <w:rPr>
          <w:rFonts w:hint="eastAsia" w:ascii="宋体" w:hAnsi="宋体" w:eastAsia="宋体" w:cs="宋体"/>
          <w:kern w:val="0"/>
          <w:sz w:val="24"/>
          <w:szCs w:val="24"/>
          <w:lang w:bidi="ar"/>
        </w:rPr>
        <w:t>。</w:t>
      </w:r>
    </w:p>
    <w:p>
      <w:pPr>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（如为协议发行）本专项计划采用协议发行，优先A档预期收益率</w:t>
      </w:r>
      <w:r>
        <w:rPr>
          <w:rFonts w:hint="eastAsia" w:ascii="宋体" w:hAnsi="宋体" w:eastAsia="宋体" w:cs="宋体"/>
          <w:kern w:val="0"/>
          <w:sz w:val="24"/>
          <w:lang w:bidi="ar"/>
        </w:rPr>
        <w:t>为</w:t>
      </w:r>
      <w:r>
        <w:rPr>
          <w:rFonts w:hint="eastAsia" w:ascii="宋体" w:hAnsi="宋体" w:eastAsia="宋体" w:cs="宋体"/>
          <w:szCs w:val="21"/>
          <w:lang w:bidi="ar"/>
        </w:rPr>
        <w:t>【】</w:t>
      </w:r>
      <w:r>
        <w:rPr>
          <w:rFonts w:ascii="宋体" w:hAnsi="宋体" w:eastAsia="宋体" w:cs="宋体"/>
          <w:szCs w:val="21"/>
          <w:lang w:bidi="ar"/>
        </w:rPr>
        <w:t>，</w:t>
      </w:r>
      <w:r>
        <w:rPr>
          <w:rFonts w:ascii="宋体" w:hAnsi="宋体" w:eastAsia="宋体" w:cs="宋体"/>
          <w:kern w:val="0"/>
          <w:sz w:val="24"/>
          <w:lang w:bidi="ar"/>
        </w:rPr>
        <w:t>优先B档预期收益率为【】，优先C档预期收益率为【】……</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特此公告。</w:t>
      </w:r>
    </w:p>
    <w:p>
      <w:pPr>
        <w:spacing w:line="360" w:lineRule="auto"/>
        <w:ind w:firstLine="480" w:firstLineChars="200"/>
        <w:rPr>
          <w:rFonts w:hint="eastAsia" w:ascii="宋体" w:hAnsi="宋体" w:eastAsia="宋体" w:cs="宋体"/>
          <w:kern w:val="0"/>
          <w:sz w:val="24"/>
          <w:lang w:bidi="ar"/>
        </w:rPr>
      </w:pPr>
      <w:r>
        <w:rPr>
          <w:rFonts w:hint="eastAsia" w:ascii="宋体" w:hAnsi="宋体" w:eastAsia="宋体" w:cs="宋体"/>
          <w:kern w:val="0"/>
          <w:sz w:val="24"/>
          <w:lang w:bidi="ar"/>
        </w:rPr>
        <w:t>（本页以下无正文）</w:t>
      </w:r>
    </w:p>
    <w:p>
      <w:pPr>
        <w:spacing w:line="360" w:lineRule="auto"/>
        <w:jc w:val="right"/>
        <w:rPr>
          <w:rFonts w:ascii="宋体" w:hAnsi="宋体" w:eastAsia="宋体" w:cs="宋体"/>
          <w:kern w:val="0"/>
          <w:sz w:val="24"/>
          <w:szCs w:val="24"/>
        </w:rPr>
      </w:pPr>
      <w:r>
        <w:rPr>
          <w:rFonts w:hint="eastAsia" w:ascii="宋体" w:hAnsi="宋体" w:eastAsia="宋体" w:cs="宋体"/>
          <w:kern w:val="0"/>
          <w:sz w:val="24"/>
          <w:szCs w:val="24"/>
          <w:lang w:bidi="ar"/>
        </w:rPr>
        <w:t>【管理人名称】（盖章）</w:t>
      </w:r>
    </w:p>
    <w:p>
      <w:pPr>
        <w:jc w:val="right"/>
        <w:rPr>
          <w:rFonts w:ascii="宋体" w:hAnsi="宋体" w:eastAsia="宋体" w:cs="宋体"/>
          <w:kern w:val="0"/>
          <w:sz w:val="24"/>
          <w:szCs w:val="24"/>
          <w:lang w:bidi="ar"/>
        </w:rPr>
      </w:pPr>
      <w:r>
        <w:rPr>
          <w:rFonts w:hint="eastAsia" w:ascii="宋体" w:hAnsi="宋体" w:eastAsia="宋体" w:cs="宋体"/>
          <w:kern w:val="0"/>
          <w:sz w:val="24"/>
          <w:szCs w:val="24"/>
          <w:lang w:bidi="ar"/>
        </w:rPr>
        <w:t>XXXX年XX月XX日</w:t>
      </w:r>
    </w:p>
    <w:p>
      <w:pPr>
        <w:spacing w:line="360" w:lineRule="auto"/>
        <w:ind w:firstLine="480" w:firstLineChars="200"/>
        <w:rPr>
          <w:rFonts w:hint="eastAsia" w:ascii="宋体" w:hAnsi="宋体" w:eastAsia="宋体" w:cs="宋体"/>
          <w:kern w:val="0"/>
          <w:sz w:val="24"/>
          <w:lang w:bidi="ar"/>
        </w:rPr>
      </w:pPr>
    </w:p>
    <w:p>
      <w:pPr>
        <w:spacing w:line="360" w:lineRule="auto"/>
        <w:ind w:firstLine="480" w:firstLineChars="200"/>
        <w:rPr>
          <w:rFonts w:ascii="宋体" w:hAnsi="宋体" w:eastAsia="宋体" w:cs="宋体"/>
          <w:kern w:val="0"/>
          <w:sz w:val="24"/>
        </w:rPr>
      </w:pPr>
    </w:p>
    <w:p>
      <w:pPr>
        <w:rPr>
          <w:rFonts w:ascii="宋体" w:hAnsi="宋体" w:eastAsia="宋体" w:cs="宋体"/>
          <w:kern w:val="0"/>
          <w:sz w:val="24"/>
        </w:rPr>
      </w:pPr>
      <w:r>
        <w:rPr>
          <w:rFonts w:hint="eastAsia" w:ascii="宋体" w:hAnsi="宋体" w:eastAsia="宋体" w:cs="Times New Roman"/>
          <w:sz w:val="24"/>
          <w:lang w:bidi="ar"/>
        </w:rPr>
        <w:br w:type="page"/>
      </w:r>
    </w:p>
    <w:p>
      <w:pPr>
        <w:pStyle w:val="3"/>
        <w:widowControl/>
        <w:outlineLvl w:val="0"/>
        <w:rPr>
          <w:rFonts w:ascii="Times New Roman" w:hAnsi="Times New Roman" w:eastAsia="仿宋" w:cs="仿宋"/>
          <w:b w:val="0"/>
          <w:bCs w:val="0"/>
        </w:rPr>
      </w:pPr>
      <w:bookmarkStart w:id="111" w:name="_Toc4848"/>
      <w:bookmarkStart w:id="112" w:name="_Toc9653"/>
      <w:r>
        <w:rPr>
          <w:rFonts w:ascii="Times New Roman" w:hAnsi="Times New Roman" w:eastAsia="仿宋" w:cs="仿宋"/>
          <w:b w:val="0"/>
          <w:bCs w:val="0"/>
        </w:rPr>
        <w:t>附件2</w:t>
      </w:r>
      <w:r>
        <w:rPr>
          <w:rFonts w:hint="eastAsia" w:ascii="Times New Roman" w:hAnsi="Times New Roman" w:eastAsia="仿宋" w:cs="仿宋"/>
          <w:b w:val="0"/>
          <w:bCs w:val="0"/>
        </w:rPr>
        <w:t>1</w:t>
      </w:r>
      <w:r>
        <w:rPr>
          <w:rFonts w:ascii="Times New Roman" w:hAnsi="Times New Roman" w:eastAsia="仿宋" w:cs="仿宋"/>
          <w:b w:val="0"/>
          <w:bCs w:val="0"/>
        </w:rPr>
        <w:t xml:space="preserve"> 资产支持专项计划成立公告</w:t>
      </w:r>
      <w:bookmarkEnd w:id="111"/>
      <w:bookmarkEnd w:id="112"/>
    </w:p>
    <w:p>
      <w:pPr>
        <w:spacing w:line="360" w:lineRule="auto"/>
        <w:jc w:val="center"/>
        <w:rPr>
          <w:rFonts w:ascii="宋体" w:hAnsi="宋体" w:eastAsia="宋体" w:cs="Times New Roman"/>
          <w:b/>
          <w:sz w:val="30"/>
          <w:szCs w:val="30"/>
        </w:rPr>
      </w:pPr>
      <w:r>
        <w:rPr>
          <w:rFonts w:hint="eastAsia" w:ascii="宋体" w:hAnsi="宋体" w:eastAsia="宋体" w:cs="宋体"/>
          <w:b/>
          <w:sz w:val="30"/>
          <w:szCs w:val="30"/>
          <w:lang w:bidi="ar"/>
        </w:rPr>
        <w:t>XXXX资产支持专项计划</w:t>
      </w:r>
    </w:p>
    <w:p>
      <w:pPr>
        <w:spacing w:line="360" w:lineRule="auto"/>
        <w:jc w:val="center"/>
        <w:rPr>
          <w:rFonts w:ascii="宋体" w:hAnsi="宋体" w:eastAsia="宋体" w:cs="Times New Roman"/>
          <w:b/>
          <w:sz w:val="30"/>
          <w:szCs w:val="30"/>
        </w:rPr>
      </w:pPr>
      <w:r>
        <w:rPr>
          <w:rFonts w:ascii="宋体" w:hAnsi="宋体" w:eastAsia="宋体" w:cs="宋体"/>
          <w:b/>
          <w:sz w:val="30"/>
          <w:szCs w:val="30"/>
          <w:lang w:bidi="ar"/>
        </w:rPr>
        <w:t>成立</w:t>
      </w:r>
      <w:r>
        <w:rPr>
          <w:rFonts w:hint="eastAsia" w:ascii="宋体" w:hAnsi="宋体" w:eastAsia="宋体" w:cs="宋体"/>
          <w:b/>
          <w:sz w:val="30"/>
          <w:szCs w:val="30"/>
          <w:lang w:bidi="ar"/>
        </w:rPr>
        <w:t>公告</w:t>
      </w:r>
    </w:p>
    <w:p>
      <w:pPr>
        <w:pBdr>
          <w:top w:val="single" w:color="auto" w:sz="4" w:space="1"/>
          <w:left w:val="single" w:color="auto" w:sz="4" w:space="4"/>
          <w:bottom w:val="single" w:color="auto" w:sz="4" w:space="1"/>
          <w:right w:val="single" w:color="auto" w:sz="4" w:space="4"/>
        </w:pBdr>
        <w:spacing w:line="360" w:lineRule="auto"/>
        <w:ind w:firstLine="240" w:firstLineChars="100"/>
        <w:jc w:val="left"/>
        <w:rPr>
          <w:rFonts w:ascii="宋体" w:hAnsi="宋体" w:eastAsia="宋体" w:cs="Times New Roman"/>
          <w:sz w:val="24"/>
          <w:szCs w:val="24"/>
        </w:rPr>
      </w:pPr>
      <w:r>
        <w:rPr>
          <w:rFonts w:hint="eastAsia" w:ascii="宋体" w:hAnsi="宋体" w:eastAsia="宋体" w:cs="宋体"/>
          <w:sz w:val="24"/>
          <w:szCs w:val="24"/>
          <w:lang w:bidi="ar"/>
        </w:rPr>
        <w:t>本公司保证公告内容真实、准确和完整，并对公告中的虚假记载、误导性陈述或者重大遗漏承担责任。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根据深圳证券交易所20XX年XX月XX日出具的《关于XXXX“XXXX资产支持专项计划”符合深圳证券交易所挂牌条件的无异议函》（深证函[20XX]XXX号），【计划管理人全称】（以下简称本公司）作为</w:t>
      </w:r>
      <w:r>
        <w:rPr>
          <w:rFonts w:ascii="宋体" w:hAnsi="宋体" w:eastAsia="宋体" w:cs="宋体"/>
          <w:sz w:val="24"/>
          <w:szCs w:val="24"/>
          <w:lang w:bidi="ar"/>
        </w:rPr>
        <w:t>计划</w:t>
      </w:r>
      <w:r>
        <w:rPr>
          <w:rFonts w:hint="eastAsia" w:ascii="宋体" w:hAnsi="宋体" w:eastAsia="宋体" w:cs="宋体"/>
          <w:sz w:val="24"/>
          <w:szCs w:val="24"/>
          <w:lang w:bidi="ar"/>
        </w:rPr>
        <w:t>管理人向专业机构投资者发行设立“</w:t>
      </w:r>
      <w:r>
        <w:rPr>
          <w:rFonts w:hint="eastAsia" w:ascii="宋体" w:hAnsi="宋体" w:eastAsia="宋体" w:cs="Times New Roman"/>
          <w:sz w:val="24"/>
          <w:szCs w:val="24"/>
          <w:lang w:bidi="ar"/>
        </w:rPr>
        <w:t>XXXX资产支持专项计划”</w:t>
      </w:r>
      <w:r>
        <w:rPr>
          <w:rFonts w:hint="eastAsia" w:ascii="宋体" w:hAnsi="宋体" w:eastAsia="宋体" w:cs="宋体"/>
          <w:sz w:val="24"/>
          <w:szCs w:val="24"/>
          <w:lang w:bidi="ar"/>
        </w:rPr>
        <w:t>（以下简称本专项计划或专项计划）。</w:t>
      </w:r>
    </w:p>
    <w:p>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截至20XX年XX月XX日，本专项计划的销售推广工作已完成。截至XXXX年XX月XX日，经【会计师事务所名称】验资/经本公司核查并确认，专项计划/募集账户实际收到认购资金XXXX万元，达到《XXXX资产支持专项计划说明书》约定的专项计划目标募集规模/最低募集规模。</w:t>
      </w:r>
    </w:p>
    <w:p>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eastAsia="zh-CN" w:bidi="ar"/>
        </w:rPr>
        <w:t>【除在发行公告文件中披露的自持事项外，原始权益人持股比例超过百分之五的股东以及其他关联方参与其发行的资产支持证券认购情况（如有）】</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根据《证券公司及基金管理公司子公司资产证券化业务管理规定》（以下简称《管理规定》）以及《XXXX资产支持专项计划说明书》《XXXX资产支持专项计划标准条款》等文件有关约定，本专项计划已符合成立条件，于</w:t>
      </w:r>
      <w:r>
        <w:rPr>
          <w:rFonts w:hint="eastAsia" w:ascii="宋体" w:hAnsi="宋体" w:eastAsia="宋体" w:cs="Times New Roman"/>
          <w:sz w:val="24"/>
          <w:szCs w:val="24"/>
          <w:lang w:bidi="ar"/>
        </w:rPr>
        <w:t>20XX年XX月XX日</w:t>
      </w:r>
      <w:r>
        <w:rPr>
          <w:rFonts w:hint="eastAsia" w:ascii="宋体" w:hAnsi="宋体" w:eastAsia="宋体" w:cs="宋体"/>
          <w:sz w:val="24"/>
          <w:szCs w:val="24"/>
          <w:lang w:bidi="ar"/>
        </w:rPr>
        <w:t>正式成立，资产支持证券于当日开始计息。</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pStyle w:val="25"/>
        <w:widowControl w:val="0"/>
        <w:numPr>
          <w:ilvl w:val="0"/>
          <w:numId w:val="5"/>
        </w:numPr>
        <w:spacing w:before="0" w:beforeAutospacing="0" w:after="0" w:afterAutospacing="0" w:line="360" w:lineRule="auto"/>
        <w:ind w:left="780"/>
        <w:jc w:val="both"/>
        <w:rPr>
          <w:rFonts w:cs="Times New Roman"/>
          <w:kern w:val="2"/>
        </w:rPr>
      </w:pPr>
      <w:r>
        <w:rPr>
          <w:rFonts w:hint="eastAsia"/>
          <w:kern w:val="2"/>
          <w:lang w:bidi="ar"/>
        </w:rPr>
        <w:t>专项计划基本情况</w:t>
      </w:r>
    </w:p>
    <w:tbl>
      <w:tblPr>
        <w:tblStyle w:val="28"/>
        <w:tblW w:w="878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3"/>
        <w:gridCol w:w="913"/>
        <w:gridCol w:w="913"/>
        <w:gridCol w:w="1027"/>
        <w:gridCol w:w="1141"/>
        <w:gridCol w:w="1027"/>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资产支持证券简称</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发行规模</w:t>
            </w:r>
          </w:p>
          <w:p>
            <w:pPr>
              <w:spacing w:line="360" w:lineRule="auto"/>
              <w:jc w:val="center"/>
              <w:rPr>
                <w:rFonts w:ascii="宋体" w:hAnsi="宋体" w:eastAsia="宋体" w:cs="Times New Roman"/>
                <w:szCs w:val="21"/>
              </w:rPr>
            </w:pPr>
            <w:r>
              <w:rPr>
                <w:rFonts w:hint="eastAsia" w:ascii="宋体" w:hAnsi="宋体" w:eastAsia="宋体" w:cs="宋体"/>
                <w:szCs w:val="21"/>
                <w:lang w:bidi="ar"/>
              </w:rPr>
              <w:t>(万元)</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lang w:bidi="ar"/>
              </w:rPr>
            </w:pPr>
            <w:r>
              <w:rPr>
                <w:rFonts w:ascii="宋体" w:hAnsi="宋体" w:eastAsia="宋体" w:cs="宋体"/>
                <w:szCs w:val="21"/>
                <w:lang w:bidi="ar"/>
              </w:rPr>
              <w:t>认购倍数</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每份面值（元）</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信用评级</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预期收益率</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预期到期日</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（优先级A）</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（优先级B）</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（优先级C）</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（次级</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p>
            <w:pPr>
              <w:spacing w:line="360" w:lineRule="auto"/>
              <w:jc w:val="cente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合计(亿元)</w:t>
            </w:r>
          </w:p>
        </w:tc>
        <w:tc>
          <w:tcPr>
            <w:tcW w:w="76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推广对象</w:t>
            </w:r>
          </w:p>
        </w:tc>
        <w:tc>
          <w:tcPr>
            <w:tcW w:w="76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lang w:bidi="ar"/>
              </w:rPr>
            </w:pPr>
            <w:r>
              <w:rPr>
                <w:rFonts w:hint="eastAsia" w:ascii="宋体" w:hAnsi="宋体" w:eastAsia="宋体" w:cs="宋体"/>
                <w:szCs w:val="21"/>
                <w:lang w:bidi="ar"/>
              </w:rPr>
              <w:t>符合《管理规定》以及《深圳证券交易所债券市场投资者适当性管理办法（202</w:t>
            </w:r>
            <w:r>
              <w:rPr>
                <w:rFonts w:ascii="宋体" w:hAnsi="宋体" w:eastAsia="宋体" w:cs="宋体"/>
                <w:szCs w:val="21"/>
                <w:lang w:bidi="ar"/>
              </w:rPr>
              <w:t>3</w:t>
            </w:r>
            <w:r>
              <w:rPr>
                <w:rFonts w:hint="eastAsia" w:ascii="宋体" w:hAnsi="宋体" w:eastAsia="宋体" w:cs="宋体"/>
                <w:szCs w:val="21"/>
                <w:lang w:bidi="ar"/>
              </w:rPr>
              <w:t>年修订）》的专业机构投资者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托管银行</w:t>
            </w:r>
          </w:p>
        </w:tc>
        <w:tc>
          <w:tcPr>
            <w:tcW w:w="76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登记机构</w:t>
            </w:r>
          </w:p>
        </w:tc>
        <w:tc>
          <w:tcPr>
            <w:tcW w:w="76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lang w:bidi="ar"/>
              </w:rPr>
            </w:pPr>
            <w:r>
              <w:rPr>
                <w:rFonts w:hint="eastAsia" w:ascii="宋体" w:hAnsi="宋体" w:eastAsia="宋体" w:cs="宋体"/>
                <w:szCs w:val="21"/>
                <w:lang w:bidi="ar"/>
              </w:rPr>
              <w:t>中国证券登记结算有限责任公司深圳分公司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交易场所</w:t>
            </w:r>
          </w:p>
        </w:tc>
        <w:tc>
          <w:tcPr>
            <w:tcW w:w="76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lang w:bidi="ar"/>
              </w:rPr>
            </w:pPr>
            <w:r>
              <w:rPr>
                <w:rFonts w:hint="eastAsia" w:ascii="宋体" w:hAnsi="宋体" w:eastAsia="宋体" w:cs="宋体"/>
                <w:szCs w:val="21"/>
                <w:lang w:bidi="ar"/>
              </w:rPr>
              <w:t>深圳证券交易所</w:t>
            </w:r>
          </w:p>
        </w:tc>
      </w:tr>
    </w:tbl>
    <w:p>
      <w:pPr>
        <w:pStyle w:val="25"/>
        <w:widowControl w:val="0"/>
        <w:spacing w:before="0" w:beforeAutospacing="0" w:after="0" w:afterAutospacing="0" w:line="360" w:lineRule="auto"/>
        <w:ind w:left="780"/>
        <w:jc w:val="both"/>
        <w:rPr>
          <w:rFonts w:cs="Times New Roman"/>
          <w:kern w:val="2"/>
        </w:rPr>
      </w:pPr>
      <w:r>
        <w:rPr>
          <w:rFonts w:hint="eastAsia" w:cs="Times New Roman"/>
          <w:kern w:val="2"/>
          <w:lang w:bidi="ar"/>
        </w:rPr>
        <w:t xml:space="preserve"> </w:t>
      </w:r>
    </w:p>
    <w:p>
      <w:pPr>
        <w:pStyle w:val="25"/>
        <w:widowControl w:val="0"/>
        <w:numPr>
          <w:ilvl w:val="0"/>
          <w:numId w:val="5"/>
        </w:numPr>
        <w:spacing w:before="0" w:beforeAutospacing="0" w:after="0" w:afterAutospacing="0" w:line="360" w:lineRule="auto"/>
        <w:ind w:left="780"/>
        <w:jc w:val="both"/>
        <w:rPr>
          <w:rFonts w:cs="Times New Roman"/>
          <w:kern w:val="2"/>
        </w:rPr>
      </w:pPr>
      <w:r>
        <w:rPr>
          <w:rFonts w:hint="eastAsia"/>
          <w:kern w:val="2"/>
          <w:lang w:bidi="ar"/>
        </w:rPr>
        <w:t>专项计划备查文件</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XXXX资产支持专项计划计划说明书</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XXXX资产支持专项计划标准条款</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XXXX资产支持专项计划认购协议及风险揭示书</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w:t>
      </w:r>
      <w:r>
        <w:rPr>
          <w:rFonts w:hint="eastAsia"/>
          <w:lang w:bidi="ar"/>
        </w:rPr>
        <w:t>基础资产买卖协议</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w:t>
      </w:r>
      <w:r>
        <w:rPr>
          <w:rFonts w:hint="eastAsia"/>
          <w:lang w:bidi="ar"/>
        </w:rPr>
        <w:t>托管协议</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w:t>
      </w:r>
      <w:r>
        <w:rPr>
          <w:rFonts w:hint="eastAsia"/>
          <w:lang w:bidi="ar"/>
        </w:rPr>
        <w:t>资产服务协议（如有）</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w:t>
      </w:r>
      <w:r>
        <w:rPr>
          <w:rFonts w:hint="eastAsia"/>
          <w:lang w:bidi="ar"/>
        </w:rPr>
        <w:t>法律意见书</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XXXX资产支持专项计划信用评级报告</w:t>
      </w:r>
      <w:r>
        <w:rPr>
          <w:rFonts w:hint="eastAsia"/>
          <w:lang w:bidi="ar"/>
        </w:rPr>
        <w:t>（如有）</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计划管理人的业务资质证明、营业执照和公司章程</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原始权益人的营业执照和公司章程（如有）</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托管银行的业务资质证明、营业执照和金融许可证</w:t>
      </w:r>
    </w:p>
    <w:p>
      <w:pPr>
        <w:spacing w:line="360" w:lineRule="auto"/>
        <w:ind w:left="492"/>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备查文件查阅地点：XXXX（计划管理人名称）</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联系地址：XXXX</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联系电话：区号-XXXXX XXXX</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传真：区号-XXXXX XXXX</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联系人：XXX、XXX</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特此公告。</w:t>
      </w:r>
    </w:p>
    <w:p>
      <w:pPr>
        <w:spacing w:line="360" w:lineRule="auto"/>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jc w:val="right"/>
        <w:rPr>
          <w:rFonts w:ascii="宋体" w:hAnsi="宋体" w:eastAsia="宋体" w:cs="宋体"/>
          <w:kern w:val="0"/>
          <w:sz w:val="24"/>
          <w:szCs w:val="24"/>
        </w:rPr>
      </w:pPr>
      <w:r>
        <w:rPr>
          <w:rFonts w:hint="eastAsia" w:ascii="宋体" w:hAnsi="宋体" w:eastAsia="宋体" w:cs="宋体"/>
          <w:kern w:val="0"/>
          <w:sz w:val="24"/>
          <w:szCs w:val="24"/>
          <w:lang w:bidi="ar"/>
        </w:rPr>
        <w:t>【管理人名称】（盖章）</w:t>
      </w:r>
    </w:p>
    <w:p>
      <w:pPr>
        <w:jc w:val="right"/>
        <w:rPr>
          <w:rFonts w:ascii="宋体" w:hAnsi="宋体" w:eastAsia="宋体" w:cs="宋体"/>
          <w:kern w:val="0"/>
          <w:sz w:val="24"/>
          <w:szCs w:val="24"/>
          <w:lang w:bidi="ar"/>
        </w:rPr>
      </w:pPr>
      <w:r>
        <w:rPr>
          <w:rFonts w:hint="eastAsia" w:ascii="宋体" w:hAnsi="宋体" w:eastAsia="宋体" w:cs="宋体"/>
          <w:kern w:val="0"/>
          <w:sz w:val="24"/>
          <w:szCs w:val="24"/>
          <w:lang w:bidi="ar"/>
        </w:rPr>
        <w:t>XXXX年XX月XX日</w:t>
      </w:r>
    </w:p>
    <w:p>
      <w:pPr>
        <w:rPr>
          <w:rFonts w:ascii="宋体" w:hAnsi="宋体" w:eastAsia="宋体" w:cs="宋体"/>
          <w:kern w:val="0"/>
          <w:sz w:val="24"/>
          <w:szCs w:val="24"/>
          <w:lang w:bidi="ar"/>
        </w:rPr>
      </w:pPr>
      <w:r>
        <w:rPr>
          <w:rFonts w:hint="eastAsia" w:ascii="宋体" w:hAnsi="宋体" w:eastAsia="宋体" w:cs="宋体"/>
          <w:kern w:val="0"/>
          <w:sz w:val="24"/>
          <w:szCs w:val="24"/>
          <w:lang w:bidi="ar"/>
        </w:rPr>
        <w:br w:type="page"/>
      </w:r>
    </w:p>
    <w:p>
      <w:pPr>
        <w:pStyle w:val="3"/>
        <w:widowControl/>
        <w:outlineLvl w:val="0"/>
        <w:rPr>
          <w:rFonts w:ascii="Times New Roman" w:hAnsi="Times New Roman" w:eastAsia="仿宋" w:cs="仿宋"/>
          <w:b w:val="0"/>
          <w:bCs w:val="0"/>
        </w:rPr>
      </w:pPr>
      <w:bookmarkStart w:id="113" w:name="_Toc7658"/>
      <w:bookmarkStart w:id="114" w:name="_Toc25187"/>
      <w:r>
        <w:rPr>
          <w:rFonts w:ascii="Times New Roman" w:hAnsi="Times New Roman" w:eastAsia="仿宋" w:cs="仿宋"/>
          <w:b w:val="0"/>
          <w:bCs w:val="0"/>
        </w:rPr>
        <w:t>附件2</w:t>
      </w:r>
      <w:r>
        <w:rPr>
          <w:rFonts w:hint="eastAsia" w:ascii="Times New Roman" w:hAnsi="Times New Roman" w:eastAsia="仿宋" w:cs="仿宋"/>
          <w:b w:val="0"/>
          <w:bCs w:val="0"/>
        </w:rPr>
        <w:t>2</w:t>
      </w:r>
      <w:r>
        <w:rPr>
          <w:rFonts w:ascii="Times New Roman" w:hAnsi="Times New Roman" w:eastAsia="仿宋" w:cs="仿宋"/>
          <w:b w:val="0"/>
          <w:bCs w:val="0"/>
        </w:rPr>
        <w:t xml:space="preserve"> 收款证明及责任承诺（资产支持证券）</w:t>
      </w:r>
      <w:bookmarkEnd w:id="113"/>
      <w:bookmarkEnd w:id="114"/>
    </w:p>
    <w:p>
      <w:pPr>
        <w:spacing w:line="360" w:lineRule="auto"/>
        <w:jc w:val="center"/>
        <w:rPr>
          <w:rFonts w:ascii="Calibri" w:hAnsi="Calibri" w:eastAsia="方正小标宋简体" w:cs="Times New Roman"/>
          <w:sz w:val="40"/>
          <w:szCs w:val="40"/>
        </w:rPr>
      </w:pPr>
      <w:r>
        <w:rPr>
          <w:rFonts w:hint="eastAsia" w:ascii="方正小标宋简体" w:hAnsi="方正小标宋简体" w:eastAsia="方正小标宋简体" w:cs="方正小标宋简体"/>
          <w:sz w:val="40"/>
          <w:szCs w:val="40"/>
          <w:lang w:bidi="ar"/>
        </w:rPr>
        <w:t>收款证明及责任承诺</w:t>
      </w:r>
    </w:p>
    <w:p>
      <w:pPr>
        <w:rPr>
          <w:rFonts w:ascii="Calibri" w:hAnsi="Calibri" w:eastAsia="宋体" w:cs="Times New Roman"/>
          <w:szCs w:val="21"/>
        </w:rPr>
      </w:pPr>
      <w:r>
        <w:rPr>
          <w:rFonts w:ascii="Calibri" w:hAnsi="Calibri" w:eastAsia="宋体" w:cs="Times New Roman"/>
          <w:szCs w:val="21"/>
          <w:lang w:bidi="ar"/>
        </w:rPr>
        <w:t xml:space="preserve"> </w:t>
      </w:r>
    </w:p>
    <w:p>
      <w:pPr>
        <w:rPr>
          <w:rFonts w:ascii="Calibri" w:hAnsi="Calibri" w:eastAsia="宋体" w:cs="Times New Roman"/>
          <w:szCs w:val="21"/>
        </w:rPr>
      </w:pPr>
      <w:r>
        <w:rPr>
          <w:rFonts w:ascii="Calibri" w:hAnsi="Calibri" w:eastAsia="宋体" w:cs="Times New Roman"/>
          <w:szCs w:val="21"/>
          <w:lang w:bidi="ar"/>
        </w:rPr>
        <w:t xml:space="preserve"> </w:t>
      </w:r>
    </w:p>
    <w:p>
      <w:pPr>
        <w:rPr>
          <w:rFonts w:ascii="宋体" w:hAnsi="宋体" w:eastAsia="宋体" w:cs="宋体"/>
          <w:b/>
          <w:sz w:val="28"/>
          <w:szCs w:val="28"/>
        </w:rPr>
      </w:pPr>
      <w:r>
        <w:rPr>
          <w:rFonts w:hint="eastAsia" w:ascii="宋体" w:hAnsi="宋体" w:eastAsia="宋体" w:cs="宋体"/>
          <w:b/>
          <w:sz w:val="28"/>
          <w:szCs w:val="28"/>
          <w:lang w:bidi="ar"/>
        </w:rPr>
        <w:t>中国证券登记结算有限责任公司深圳分公司：</w:t>
      </w:r>
    </w:p>
    <w:p>
      <w:pPr>
        <w:rPr>
          <w:rFonts w:ascii="宋体" w:hAnsi="宋体" w:eastAsia="宋体" w:cs="宋体"/>
          <w:sz w:val="28"/>
          <w:szCs w:val="28"/>
        </w:rPr>
      </w:pPr>
      <w:r>
        <w:rPr>
          <w:rFonts w:hint="eastAsia" w:ascii="宋体" w:hAnsi="宋体" w:eastAsia="宋体" w:cs="宋体"/>
          <w:sz w:val="28"/>
          <w:szCs w:val="28"/>
          <w:lang w:bidi="ar"/>
        </w:rPr>
        <w:t xml:space="preserve"> </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我公司本次</w:t>
      </w:r>
      <w:r>
        <w:rPr>
          <w:rFonts w:hint="eastAsia" w:ascii="宋体" w:hAnsi="宋体" w:eastAsia="宋体" w:cs="宋体"/>
          <w:sz w:val="24"/>
          <w:szCs w:val="24"/>
          <w:u w:val="single"/>
          <w:lang w:bidi="ar"/>
        </w:rPr>
        <w:t xml:space="preserve"> [填写资产支持专项计划名称]</w:t>
      </w:r>
      <w:r>
        <w:rPr>
          <w:rFonts w:hint="eastAsia" w:ascii="宋体" w:hAnsi="宋体" w:eastAsia="宋体" w:cs="宋体"/>
          <w:sz w:val="24"/>
          <w:szCs w:val="24"/>
          <w:lang w:bidi="ar"/>
        </w:rPr>
        <w:t>资产支持专项计划发行金额______万元，其中，</w:t>
      </w:r>
      <w:r>
        <w:rPr>
          <w:rFonts w:hint="eastAsia" w:ascii="宋体" w:hAnsi="宋体" w:eastAsia="宋体" w:cs="宋体"/>
          <w:sz w:val="24"/>
          <w:szCs w:val="24"/>
          <w:u w:val="single"/>
          <w:lang w:bidi="ar"/>
        </w:rPr>
        <w:t>[填写优先级1简称]（证券代码：）</w:t>
      </w:r>
      <w:r>
        <w:rPr>
          <w:rFonts w:hint="eastAsia" w:ascii="宋体" w:hAnsi="宋体" w:eastAsia="宋体" w:cs="宋体"/>
          <w:sz w:val="24"/>
          <w:szCs w:val="24"/>
          <w:lang w:bidi="ar"/>
        </w:rPr>
        <w:t>发行金额______万元，</w:t>
      </w:r>
      <w:r>
        <w:rPr>
          <w:rFonts w:hint="eastAsia" w:ascii="宋体" w:hAnsi="宋体" w:eastAsia="宋体" w:cs="宋体"/>
          <w:sz w:val="24"/>
          <w:szCs w:val="24"/>
          <w:u w:val="single"/>
          <w:lang w:bidi="ar"/>
        </w:rPr>
        <w:t>[填写优先级2简称]（证券代码：）</w:t>
      </w:r>
      <w:r>
        <w:rPr>
          <w:rFonts w:hint="eastAsia" w:ascii="宋体" w:hAnsi="宋体" w:eastAsia="宋体" w:cs="宋体"/>
          <w:sz w:val="24"/>
          <w:szCs w:val="24"/>
          <w:lang w:bidi="ar"/>
        </w:rPr>
        <w:t>发行金额______万元，</w:t>
      </w:r>
      <w:r>
        <w:rPr>
          <w:rFonts w:hint="eastAsia" w:ascii="宋体" w:hAnsi="宋体" w:eastAsia="宋体" w:cs="宋体"/>
          <w:sz w:val="24"/>
          <w:szCs w:val="24"/>
          <w:u w:val="single"/>
          <w:lang w:bidi="ar"/>
        </w:rPr>
        <w:t>[填写优先级3简称]（证券代码：）</w:t>
      </w:r>
      <w:r>
        <w:rPr>
          <w:rFonts w:hint="eastAsia" w:ascii="宋体" w:hAnsi="宋体" w:eastAsia="宋体" w:cs="宋体"/>
          <w:sz w:val="24"/>
          <w:szCs w:val="24"/>
          <w:lang w:bidi="ar"/>
        </w:rPr>
        <w:t>发行金额______万元……，</w:t>
      </w:r>
      <w:r>
        <w:rPr>
          <w:rFonts w:hint="eastAsia" w:ascii="宋体" w:hAnsi="宋体" w:eastAsia="宋体" w:cs="宋体"/>
          <w:sz w:val="24"/>
          <w:szCs w:val="24"/>
          <w:u w:val="single"/>
          <w:lang w:bidi="ar"/>
        </w:rPr>
        <w:t>[填写次级简称]（证券代码：）</w:t>
      </w:r>
      <w:r>
        <w:rPr>
          <w:rFonts w:hint="eastAsia" w:ascii="宋体" w:hAnsi="宋体" w:eastAsia="宋体" w:cs="宋体"/>
          <w:sz w:val="24"/>
          <w:szCs w:val="24"/>
          <w:lang w:bidi="ar"/>
        </w:rPr>
        <w:t>发行金额______万元。</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专项计划募集资金金额为人民币 [</w:t>
      </w:r>
      <w:r>
        <w:rPr>
          <w:rFonts w:hint="eastAsia" w:ascii="宋体" w:hAnsi="宋体" w:eastAsia="宋体" w:cs="宋体"/>
          <w:sz w:val="24"/>
          <w:szCs w:val="24"/>
          <w:u w:val="single"/>
          <w:lang w:bidi="ar"/>
        </w:rPr>
        <w:t>填写大写金额]</w:t>
      </w:r>
      <w:r>
        <w:rPr>
          <w:rFonts w:hint="eastAsia" w:ascii="宋体" w:hAnsi="宋体" w:eastAsia="宋体" w:cs="宋体"/>
          <w:sz w:val="24"/>
          <w:szCs w:val="24"/>
          <w:lang w:bidi="ar"/>
        </w:rPr>
        <w:t>（￥</w:t>
      </w:r>
      <w:r>
        <w:rPr>
          <w:rFonts w:hint="eastAsia" w:ascii="宋体" w:hAnsi="宋体" w:eastAsia="宋体" w:cs="宋体"/>
          <w:sz w:val="24"/>
          <w:szCs w:val="24"/>
          <w:u w:val="single"/>
          <w:lang w:bidi="ar"/>
        </w:rPr>
        <w:t>[填写数字金额]</w:t>
      </w:r>
      <w:r>
        <w:rPr>
          <w:rFonts w:hint="eastAsia" w:ascii="宋体" w:hAnsi="宋体" w:eastAsia="宋体" w:cs="宋体"/>
          <w:sz w:val="24"/>
          <w:szCs w:val="24"/>
          <w:lang w:bidi="ar"/>
        </w:rPr>
        <w:t>元），募集资金已于 年 月 日足额到位。因募集资金未及时或未足额到位引发的全部法律责任，均由我公司承担，与贵公司无涉。</w:t>
      </w:r>
    </w:p>
    <w:p>
      <w:pPr>
        <w:spacing w:line="360" w:lineRule="exact"/>
        <w:jc w:val="left"/>
        <w:rPr>
          <w:rFonts w:ascii="宋体" w:hAnsi="宋体" w:eastAsia="宋体" w:cs="宋体"/>
          <w:sz w:val="28"/>
          <w:szCs w:val="28"/>
        </w:rPr>
      </w:pPr>
      <w:r>
        <w:rPr>
          <w:rFonts w:hint="eastAsia" w:ascii="宋体" w:hAnsi="宋体" w:eastAsia="宋体" w:cs="宋体"/>
          <w:sz w:val="28"/>
          <w:szCs w:val="28"/>
          <w:lang w:bidi="ar"/>
        </w:rPr>
        <w:t xml:space="preserve"> </w:t>
      </w:r>
    </w:p>
    <w:p>
      <w:pPr>
        <w:spacing w:line="360" w:lineRule="exact"/>
        <w:jc w:val="left"/>
        <w:rPr>
          <w:rFonts w:ascii="宋体" w:hAnsi="宋体" w:eastAsia="宋体" w:cs="宋体"/>
          <w:sz w:val="28"/>
          <w:szCs w:val="28"/>
        </w:rPr>
      </w:pPr>
      <w:r>
        <w:rPr>
          <w:rFonts w:hint="eastAsia" w:ascii="宋体" w:hAnsi="宋体" w:eastAsia="宋体" w:cs="宋体"/>
          <w:sz w:val="28"/>
          <w:szCs w:val="28"/>
          <w:lang w:bidi="ar"/>
        </w:rPr>
        <w:t xml:space="preserve"> </w:t>
      </w:r>
    </w:p>
    <w:p>
      <w:pPr>
        <w:spacing w:line="360" w:lineRule="exact"/>
        <w:ind w:firstLine="3960" w:firstLineChars="1650"/>
        <w:jc w:val="left"/>
        <w:rPr>
          <w:rFonts w:ascii="宋体" w:hAnsi="宋体" w:eastAsia="宋体" w:cs="宋体"/>
          <w:bCs/>
          <w:sz w:val="24"/>
          <w:szCs w:val="24"/>
        </w:rPr>
      </w:pPr>
      <w:r>
        <w:rPr>
          <w:rFonts w:hint="eastAsia" w:ascii="宋体" w:hAnsi="宋体" w:eastAsia="宋体" w:cs="宋体"/>
          <w:bCs/>
          <w:sz w:val="24"/>
          <w:szCs w:val="24"/>
          <w:lang w:bidi="ar"/>
        </w:rPr>
        <w:t>公司（公章）</w:t>
      </w:r>
    </w:p>
    <w:p>
      <w:pPr>
        <w:spacing w:line="360" w:lineRule="exact"/>
        <w:jc w:val="left"/>
        <w:rPr>
          <w:rFonts w:ascii="宋体" w:hAnsi="宋体" w:eastAsia="宋体" w:cs="宋体"/>
          <w:bCs/>
          <w:sz w:val="24"/>
          <w:szCs w:val="24"/>
        </w:rPr>
      </w:pPr>
      <w:r>
        <w:rPr>
          <w:rFonts w:hint="eastAsia" w:ascii="宋体" w:hAnsi="宋体" w:eastAsia="宋体" w:cs="宋体"/>
          <w:bCs/>
          <w:sz w:val="24"/>
          <w:szCs w:val="24"/>
          <w:lang w:bidi="ar"/>
        </w:rPr>
        <w:t xml:space="preserve"> </w:t>
      </w:r>
    </w:p>
    <w:p>
      <w:pPr>
        <w:ind w:firstLine="4108" w:firstLineChars="1705"/>
        <w:rPr>
          <w:rFonts w:ascii="宋体" w:hAnsi="宋体" w:eastAsia="宋体" w:cs="宋体"/>
          <w:b/>
          <w:bCs/>
          <w:sz w:val="24"/>
          <w:szCs w:val="24"/>
          <w:u w:val="single"/>
        </w:rPr>
      </w:pPr>
      <w:r>
        <w:rPr>
          <w:rFonts w:hint="eastAsia" w:ascii="宋体" w:hAnsi="宋体" w:eastAsia="宋体" w:cs="宋体"/>
          <w:b/>
          <w:bCs/>
          <w:sz w:val="24"/>
          <w:szCs w:val="24"/>
          <w:lang w:bidi="ar"/>
        </w:rPr>
        <w:t>法定代表人或授权代表签字：</w:t>
      </w:r>
    </w:p>
    <w:p>
      <w:pPr>
        <w:rPr>
          <w:rFonts w:ascii="宋体" w:hAnsi="宋体" w:eastAsia="宋体" w:cs="宋体"/>
          <w:b/>
          <w:bCs/>
          <w:sz w:val="24"/>
          <w:szCs w:val="24"/>
          <w:u w:val="single"/>
        </w:rPr>
      </w:pPr>
      <w:r>
        <w:rPr>
          <w:rFonts w:hint="eastAsia" w:ascii="宋体" w:hAnsi="宋体" w:eastAsia="宋体" w:cs="宋体"/>
          <w:b/>
          <w:bCs/>
          <w:sz w:val="24"/>
          <w:szCs w:val="24"/>
          <w:u w:val="single"/>
          <w:lang w:bidi="ar"/>
        </w:rPr>
        <w:t xml:space="preserve"> </w:t>
      </w:r>
    </w:p>
    <w:p>
      <w:pPr>
        <w:widowControl/>
        <w:jc w:val="right"/>
        <w:rPr>
          <w:rFonts w:ascii="宋体" w:hAnsi="宋体" w:eastAsia="宋体" w:cs="宋体"/>
          <w:bCs/>
          <w:sz w:val="24"/>
          <w:szCs w:val="24"/>
          <w:lang w:bidi="ar"/>
        </w:rPr>
      </w:pPr>
      <w:r>
        <w:rPr>
          <w:rFonts w:hint="eastAsia" w:ascii="宋体" w:hAnsi="宋体" w:eastAsia="宋体" w:cs="宋体"/>
          <w:b/>
          <w:bCs/>
          <w:sz w:val="24"/>
          <w:szCs w:val="24"/>
          <w:lang w:bidi="ar"/>
        </w:rPr>
        <w:t>日期：    年    月    日</w:t>
      </w:r>
      <w:r>
        <w:rPr>
          <w:rFonts w:hint="eastAsia" w:ascii="宋体" w:hAnsi="宋体" w:eastAsia="宋体" w:cs="宋体"/>
          <w:bCs/>
          <w:sz w:val="24"/>
          <w:szCs w:val="24"/>
          <w:lang w:bidi="ar"/>
        </w:rPr>
        <w:tab/>
      </w:r>
    </w:p>
    <w:p>
      <w:pPr>
        <w:widowControl/>
        <w:jc w:val="left"/>
        <w:rPr>
          <w:rFonts w:ascii="宋体" w:hAnsi="宋体" w:eastAsia="宋体" w:cs="宋体"/>
          <w:bCs/>
          <w:sz w:val="24"/>
          <w:szCs w:val="24"/>
          <w:lang w:bidi="ar"/>
        </w:rPr>
      </w:pPr>
      <w:r>
        <w:rPr>
          <w:rFonts w:hint="eastAsia" w:ascii="宋体" w:hAnsi="宋体" w:eastAsia="宋体" w:cs="宋体"/>
          <w:bCs/>
          <w:sz w:val="24"/>
          <w:szCs w:val="24"/>
          <w:lang w:bidi="ar"/>
        </w:rPr>
        <w:br w:type="page"/>
      </w:r>
    </w:p>
    <w:p>
      <w:pPr>
        <w:pStyle w:val="3"/>
        <w:widowControl/>
        <w:outlineLvl w:val="0"/>
        <w:rPr>
          <w:rFonts w:ascii="Times New Roman" w:hAnsi="Times New Roman" w:eastAsia="仿宋" w:cs="仿宋"/>
          <w:b w:val="0"/>
          <w:bCs w:val="0"/>
        </w:rPr>
      </w:pPr>
      <w:bookmarkStart w:id="115" w:name="_Toc6603"/>
      <w:bookmarkStart w:id="116" w:name="_Toc13100"/>
      <w:r>
        <w:rPr>
          <w:rFonts w:ascii="Times New Roman" w:hAnsi="Times New Roman" w:eastAsia="仿宋" w:cs="仿宋"/>
          <w:b w:val="0"/>
          <w:bCs w:val="0"/>
          <w:lang w:bidi="ar"/>
        </w:rPr>
        <w:t>附件2</w:t>
      </w:r>
      <w:r>
        <w:rPr>
          <w:rFonts w:hint="eastAsia" w:ascii="Times New Roman" w:hAnsi="Times New Roman" w:eastAsia="仿宋" w:cs="仿宋"/>
          <w:b w:val="0"/>
          <w:bCs w:val="0"/>
          <w:lang w:bidi="ar"/>
        </w:rPr>
        <w:t>3</w:t>
      </w:r>
      <w:r>
        <w:rPr>
          <w:rFonts w:ascii="Times New Roman" w:hAnsi="Times New Roman" w:eastAsia="仿宋" w:cs="仿宋"/>
          <w:b w:val="0"/>
          <w:bCs w:val="0"/>
          <w:lang w:bidi="ar"/>
        </w:rPr>
        <w:t xml:space="preserve"> 资产支持专项计划发行登记、挂牌相关事宜的承诺函</w:t>
      </w:r>
      <w:bookmarkEnd w:id="115"/>
      <w:bookmarkEnd w:id="116"/>
    </w:p>
    <w:p>
      <w:pPr>
        <w:jc w:val="center"/>
        <w:rPr>
          <w:rFonts w:hint="eastAsia" w:ascii="宋体" w:hAnsi="宋体" w:eastAsia="宋体" w:cs="Times New Roman"/>
          <w:szCs w:val="21"/>
          <w:lang w:eastAsia="zh-CN"/>
        </w:rPr>
      </w:pPr>
      <w:r>
        <w:rPr>
          <w:rFonts w:hint="eastAsia" w:ascii="宋体" w:hAnsi="宋体" w:eastAsia="宋体" w:cs="宋体"/>
          <w:b/>
          <w:sz w:val="30"/>
          <w:szCs w:val="30"/>
          <w:lang w:bidi="ar"/>
        </w:rPr>
        <w:t>XXXX资产支持专项计划</w:t>
      </w:r>
      <w:r>
        <w:rPr>
          <w:rFonts w:hint="eastAsia" w:ascii="宋体" w:hAnsi="宋体" w:eastAsia="宋体" w:cs="宋体"/>
          <w:b/>
          <w:sz w:val="30"/>
          <w:szCs w:val="30"/>
          <w:lang w:eastAsia="zh-CN" w:bidi="ar"/>
        </w:rPr>
        <w:t>发行登记、挂牌相关事宜的承诺函</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b/>
          <w:sz w:val="24"/>
          <w:szCs w:val="24"/>
        </w:rPr>
      </w:pPr>
      <w:r>
        <w:rPr>
          <w:rFonts w:hint="eastAsia" w:ascii="宋体" w:hAnsi="宋体" w:eastAsia="宋体" w:cs="宋体"/>
          <w:b/>
          <w:sz w:val="24"/>
          <w:szCs w:val="24"/>
          <w:lang w:bidi="ar"/>
        </w:rPr>
        <w:t>深圳证券交易所：</w:t>
      </w:r>
    </w:p>
    <w:p>
      <w:pPr>
        <w:ind w:firstLine="480" w:firstLineChars="200"/>
        <w:rPr>
          <w:rFonts w:ascii="宋体" w:hAnsi="宋体" w:eastAsia="宋体" w:cs="Times New Roman"/>
          <w:sz w:val="24"/>
          <w:szCs w:val="24"/>
        </w:rPr>
      </w:pPr>
      <w:r>
        <w:rPr>
          <w:rFonts w:ascii="宋体" w:hAnsi="宋体" w:eastAsia="宋体" w:cs="Times New Roman"/>
          <w:sz w:val="24"/>
          <w:szCs w:val="24"/>
          <w:lang w:bidi="ar"/>
        </w:rPr>
        <w:t>XX公司（以下简称计划管理人）办理XX</w:t>
      </w:r>
      <w:r>
        <w:rPr>
          <w:rFonts w:hint="eastAsia" w:ascii="宋体" w:hAnsi="宋体" w:eastAsia="宋体" w:cs="宋体"/>
          <w:sz w:val="24"/>
          <w:szCs w:val="24"/>
          <w:lang w:bidi="ar"/>
        </w:rPr>
        <w:t>资产支持专项计划（优先级</w:t>
      </w:r>
      <w:r>
        <w:rPr>
          <w:rFonts w:ascii="宋体" w:hAnsi="宋体" w:eastAsia="宋体" w:cs="宋体"/>
          <w:sz w:val="24"/>
          <w:szCs w:val="24"/>
          <w:lang w:bidi="ar"/>
        </w:rPr>
        <w:t>1证券代码：××，证券简称：××；优先级2证券代码：××，证券简称：××；……；次级证券代码：××，证券简称：××）发行登记、挂牌转让相关事宜</w:t>
      </w:r>
      <w:r>
        <w:rPr>
          <w:rFonts w:hint="eastAsia" w:ascii="宋体" w:hAnsi="宋体" w:eastAsia="宋体" w:cs="宋体"/>
          <w:sz w:val="24"/>
          <w:szCs w:val="24"/>
          <w:lang w:bidi="ar"/>
        </w:rPr>
        <w:t>作出承诺如下：</w:t>
      </w:r>
      <w:r>
        <w:rPr>
          <w:rFonts w:ascii="宋体" w:hAnsi="宋体" w:eastAsia="宋体" w:cs="Times New Roman"/>
          <w:sz w:val="24"/>
          <w:szCs w:val="24"/>
          <w:lang w:bidi="ar"/>
        </w:rPr>
        <w:t xml:space="preserve"> </w:t>
      </w:r>
    </w:p>
    <w:p>
      <w:pPr>
        <w:ind w:firstLine="480" w:firstLineChars="200"/>
        <w:rPr>
          <w:rFonts w:ascii="宋体" w:hAnsi="宋体" w:eastAsia="宋体" w:cs="Times New Roman"/>
          <w:sz w:val="24"/>
          <w:szCs w:val="24"/>
        </w:rPr>
      </w:pPr>
      <w:r>
        <w:rPr>
          <w:rFonts w:ascii="宋体" w:hAnsi="宋体" w:eastAsia="宋体" w:cs="Times New Roman"/>
          <w:sz w:val="24"/>
          <w:szCs w:val="24"/>
          <w:lang w:bidi="ar"/>
        </w:rPr>
        <w:t>1、计划管理人承诺遵守法律、法规、规章、规范性文件，以及深圳证券交易所的业务规则、指南、流程等。</w:t>
      </w:r>
    </w:p>
    <w:p>
      <w:pPr>
        <w:ind w:firstLine="480" w:firstLineChars="200"/>
        <w:rPr>
          <w:rFonts w:ascii="宋体" w:hAnsi="宋体" w:eastAsia="宋体" w:cs="Times New Roman"/>
          <w:sz w:val="24"/>
          <w:szCs w:val="24"/>
        </w:rPr>
      </w:pPr>
      <w:r>
        <w:rPr>
          <w:rFonts w:ascii="宋体" w:hAnsi="宋体" w:eastAsia="宋体" w:cs="Times New Roman"/>
          <w:sz w:val="24"/>
          <w:szCs w:val="24"/>
          <w:lang w:bidi="ar"/>
        </w:rPr>
        <w:t>2、</w:t>
      </w:r>
      <w:r>
        <w:rPr>
          <w:rFonts w:hint="eastAsia" w:ascii="宋体" w:hAnsi="宋体" w:eastAsia="宋体" w:cs="宋体"/>
          <w:sz w:val="24"/>
          <w:szCs w:val="24"/>
          <w:lang w:bidi="ar"/>
        </w:rPr>
        <w:t>计划管理人已知悉通过指定渠道提交的电子数据为办理发行登记、挂牌转让的原始业务凭证。计划管理人保证并承诺所提交的上述材料的电子申报信息和纸质文档一致，如电子申报信息与纸质材料存在不一致的，以深圳证券交易所收到的电子申报信息内容为准。</w:t>
      </w:r>
    </w:p>
    <w:p>
      <w:pPr>
        <w:ind w:firstLine="480" w:firstLineChars="200"/>
        <w:rPr>
          <w:rFonts w:ascii="宋体" w:hAnsi="宋体" w:eastAsia="宋体" w:cs="Times New Roman"/>
          <w:sz w:val="24"/>
          <w:szCs w:val="24"/>
        </w:rPr>
      </w:pPr>
      <w:r>
        <w:rPr>
          <w:rFonts w:ascii="宋体" w:hAnsi="宋体" w:eastAsia="宋体" w:cs="Times New Roman"/>
          <w:sz w:val="24"/>
          <w:szCs w:val="24"/>
          <w:lang w:bidi="ar"/>
        </w:rPr>
        <w:t>3、</w:t>
      </w:r>
      <w:r>
        <w:rPr>
          <w:rFonts w:hint="eastAsia" w:ascii="宋体" w:hAnsi="宋体" w:eastAsia="宋体" w:cs="宋体"/>
          <w:sz w:val="24"/>
          <w:szCs w:val="24"/>
          <w:lang w:bidi="ar"/>
        </w:rPr>
        <w:t>计划管理人承诺妥善保管除《证券登记及服务协议》和本承诺函外的其他申请材料的纸质原件，保存期限不低于资产支持证券全部兑付之日起</w:t>
      </w:r>
      <w:r>
        <w:rPr>
          <w:rFonts w:ascii="宋体" w:hAnsi="宋体" w:eastAsia="宋体" w:cs="宋体"/>
          <w:sz w:val="24"/>
          <w:szCs w:val="24"/>
          <w:lang w:bidi="ar"/>
        </w:rPr>
        <w:t>5</w:t>
      </w:r>
      <w:r>
        <w:rPr>
          <w:rFonts w:hint="eastAsia" w:ascii="宋体" w:hAnsi="宋体" w:eastAsia="宋体" w:cs="宋体"/>
          <w:sz w:val="24"/>
          <w:szCs w:val="24"/>
          <w:lang w:bidi="ar"/>
        </w:rPr>
        <w:t>年。</w:t>
      </w:r>
    </w:p>
    <w:p>
      <w:pPr>
        <w:ind w:firstLine="480" w:firstLineChars="200"/>
        <w:rPr>
          <w:rFonts w:ascii="宋体" w:hAnsi="宋体" w:eastAsia="宋体" w:cs="Times New Roman"/>
          <w:sz w:val="24"/>
          <w:szCs w:val="24"/>
        </w:rPr>
      </w:pPr>
      <w:r>
        <w:rPr>
          <w:rFonts w:ascii="宋体" w:hAnsi="宋体" w:eastAsia="宋体" w:cs="宋体"/>
          <w:sz w:val="24"/>
          <w:szCs w:val="24"/>
          <w:lang w:bidi="ar"/>
        </w:rPr>
        <w:t>4、计划管理人承诺通过深圳证券交易所指定渠道申报登记的资产支持证券不存在冻结、质押及持有人不明的情况，登记申报前因历史遗留问题所造成的任何法律纠纷与深圳证券交易所无关。</w:t>
      </w:r>
    </w:p>
    <w:p>
      <w:pPr>
        <w:ind w:firstLine="480" w:firstLineChars="200"/>
        <w:rPr>
          <w:rFonts w:ascii="宋体" w:hAnsi="宋体" w:eastAsia="宋体" w:cs="Times New Roman"/>
          <w:sz w:val="24"/>
          <w:szCs w:val="24"/>
        </w:rPr>
      </w:pPr>
      <w:r>
        <w:rPr>
          <w:rFonts w:ascii="宋体" w:hAnsi="宋体" w:eastAsia="宋体" w:cs="宋体"/>
          <w:sz w:val="24"/>
          <w:szCs w:val="24"/>
          <w:lang w:bidi="ar"/>
        </w:rPr>
        <w:t>5、计划管理人承诺发行和销售过程符合法律法规和相关业务规则的要求，无违反公平竞争、利益输送、直接或间接谋取不正当利益以及其他破坏市场秩序的行为，网下发行登记数据与网下申购情况一致。计划管理人需及时核对中国证券登记结算有限责任公司深圳分公司的《证券登记申报明细清单》并进行确认，如发现登记结果有误的，应按照法律法规和相关业务规则要求向深圳证券交易所提交证券初始登记更正申请材料。因未履行核对义务导致相关资产持有人利益受损的，由计划管理人承担责任。</w:t>
      </w:r>
    </w:p>
    <w:p>
      <w:pPr>
        <w:ind w:firstLine="480" w:firstLineChars="200"/>
        <w:rPr>
          <w:rFonts w:ascii="宋体" w:hAnsi="宋体" w:eastAsia="宋体" w:cs="Times New Roman"/>
          <w:sz w:val="24"/>
          <w:szCs w:val="24"/>
        </w:rPr>
      </w:pPr>
      <w:r>
        <w:rPr>
          <w:rFonts w:ascii="宋体" w:hAnsi="宋体" w:eastAsia="宋体" w:cs="宋体"/>
          <w:sz w:val="24"/>
          <w:szCs w:val="24"/>
          <w:lang w:bidi="ar"/>
        </w:rPr>
        <w:t>6、计划管理人承诺所提交相关文件的内容真实、准确、完整，没有虚假记载、误导性陈述或重大遗漏，不符合前述要求的一切法律责任和后果由计划管理人承担。</w:t>
      </w:r>
    </w:p>
    <w:p>
      <w:pPr>
        <w:ind w:firstLine="480" w:firstLineChars="200"/>
        <w:rPr>
          <w:rFonts w:ascii="宋体" w:hAnsi="宋体" w:eastAsia="宋体" w:cs="Times New Roman"/>
          <w:sz w:val="24"/>
          <w:szCs w:val="24"/>
        </w:rPr>
      </w:pPr>
      <w:r>
        <w:rPr>
          <w:rFonts w:ascii="宋体" w:hAnsi="宋体" w:eastAsia="宋体" w:cs="Times New Roman"/>
          <w:sz w:val="24"/>
          <w:szCs w:val="24"/>
          <w:lang w:bidi="ar"/>
        </w:rPr>
        <w:t>7、计划管理人</w:t>
      </w:r>
      <w:r>
        <w:rPr>
          <w:rFonts w:hint="eastAsia" w:ascii="宋体" w:hAnsi="宋体" w:eastAsia="宋体" w:cs="宋体"/>
          <w:sz w:val="24"/>
          <w:szCs w:val="24"/>
          <w:lang w:bidi="ar"/>
        </w:rPr>
        <w:t>承诺最迟在挂牌转让或挂牌转让后</w:t>
      </w:r>
      <w:r>
        <w:rPr>
          <w:rFonts w:ascii="宋体" w:hAnsi="宋体" w:eastAsia="宋体" w:cs="Times New Roman"/>
          <w:sz w:val="24"/>
          <w:szCs w:val="24"/>
          <w:lang w:bidi="ar"/>
        </w:rPr>
        <w:t>5个交易日内负责完成指定</w:t>
      </w:r>
      <w:r>
        <w:rPr>
          <w:rFonts w:hint="eastAsia" w:ascii="宋体" w:hAnsi="宋体" w:eastAsia="宋体" w:cs="宋体"/>
          <w:sz w:val="24"/>
          <w:szCs w:val="24"/>
          <w:lang w:bidi="ar"/>
        </w:rPr>
        <w:t>后补文件的递交工作和资产支持证券登记费用缴纳工作。</w:t>
      </w:r>
    </w:p>
    <w:p>
      <w:pPr>
        <w:ind w:firstLine="480" w:firstLineChars="200"/>
        <w:rPr>
          <w:rFonts w:ascii="宋体" w:hAnsi="宋体" w:eastAsia="宋体" w:cs="Times New Roman"/>
          <w:sz w:val="24"/>
          <w:szCs w:val="24"/>
        </w:rPr>
      </w:pPr>
      <w:r>
        <w:rPr>
          <w:rFonts w:ascii="宋体" w:hAnsi="宋体" w:eastAsia="宋体" w:cs="Times New Roman"/>
          <w:sz w:val="24"/>
          <w:szCs w:val="24"/>
          <w:lang w:bidi="ar"/>
        </w:rPr>
        <w:t xml:space="preserve">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wordWrap w:val="0"/>
        <w:jc w:val="right"/>
        <w:rPr>
          <w:rFonts w:ascii="宋体" w:hAnsi="Calibri" w:eastAsia="宋体" w:cs="宋体"/>
          <w:kern w:val="0"/>
          <w:sz w:val="24"/>
          <w:szCs w:val="24"/>
        </w:rPr>
      </w:pPr>
      <w:r>
        <w:rPr>
          <w:rFonts w:hint="eastAsia" w:ascii="宋体" w:hAnsi="宋体" w:eastAsia="宋体" w:cs="宋体"/>
          <w:kern w:val="0"/>
          <w:sz w:val="24"/>
          <w:szCs w:val="24"/>
          <w:lang w:bidi="ar"/>
        </w:rPr>
        <w:t>计划管理人机构（盖章）：</w:t>
      </w:r>
    </w:p>
    <w:p>
      <w:pPr>
        <w:jc w:val="right"/>
        <w:rPr>
          <w:rFonts w:ascii="宋体" w:hAnsi="Calibri" w:eastAsia="宋体" w:cs="宋体"/>
          <w:kern w:val="0"/>
          <w:sz w:val="24"/>
          <w:szCs w:val="24"/>
        </w:rPr>
      </w:pPr>
      <w:r>
        <w:rPr>
          <w:rFonts w:hint="eastAsia" w:ascii="宋体" w:hAnsi="Calibri" w:eastAsia="宋体" w:cs="宋体"/>
          <w:kern w:val="0"/>
          <w:sz w:val="24"/>
          <w:szCs w:val="24"/>
          <w:lang w:bidi="ar"/>
        </w:rPr>
        <w:t xml:space="preserve"> </w:t>
      </w:r>
    </w:p>
    <w:p>
      <w:pPr>
        <w:jc w:val="right"/>
        <w:rPr>
          <w:rFonts w:ascii="宋体" w:hAnsi="Calibri" w:eastAsia="宋体" w:cs="宋体"/>
          <w:kern w:val="0"/>
          <w:sz w:val="24"/>
          <w:szCs w:val="24"/>
        </w:rPr>
      </w:pPr>
      <w:r>
        <w:rPr>
          <w:rFonts w:hint="eastAsia" w:ascii="宋体" w:hAnsi="Calibri" w:eastAsia="宋体" w:cs="宋体"/>
          <w:kern w:val="0"/>
          <w:sz w:val="24"/>
          <w:szCs w:val="24"/>
          <w:lang w:bidi="ar"/>
        </w:rPr>
        <w:t xml:space="preserve"> </w:t>
      </w:r>
    </w:p>
    <w:p>
      <w:pPr>
        <w:jc w:val="right"/>
        <w:rPr>
          <w:rFonts w:ascii="宋体" w:hAnsi="Calibri" w:eastAsia="宋体" w:cs="宋体"/>
          <w:kern w:val="0"/>
          <w:sz w:val="24"/>
          <w:szCs w:val="24"/>
        </w:rPr>
      </w:pPr>
      <w:r>
        <w:rPr>
          <w:rFonts w:hint="eastAsia" w:ascii="宋体" w:hAnsi="Calibri" w:eastAsia="宋体" w:cs="宋体"/>
          <w:kern w:val="0"/>
          <w:sz w:val="24"/>
          <w:szCs w:val="24"/>
          <w:lang w:bidi="ar"/>
        </w:rPr>
        <w:t xml:space="preserve"> </w:t>
      </w:r>
    </w:p>
    <w:p>
      <w:pPr>
        <w:wordWrap w:val="0"/>
        <w:jc w:val="right"/>
        <w:rPr>
          <w:rFonts w:ascii="宋体" w:hAnsi="Calibri" w:eastAsia="宋体" w:cs="宋体"/>
          <w:kern w:val="0"/>
          <w:sz w:val="24"/>
          <w:szCs w:val="24"/>
        </w:rPr>
      </w:pPr>
      <w:r>
        <w:rPr>
          <w:rFonts w:hint="eastAsia" w:ascii="宋体" w:hAnsi="宋体" w:eastAsia="宋体" w:cs="宋体"/>
          <w:kern w:val="0"/>
          <w:sz w:val="24"/>
          <w:szCs w:val="24"/>
          <w:lang w:bidi="ar"/>
        </w:rPr>
        <w:t>法定代表人</w:t>
      </w:r>
    </w:p>
    <w:p>
      <w:pPr>
        <w:wordWrap w:val="0"/>
        <w:jc w:val="right"/>
        <w:rPr>
          <w:rFonts w:ascii="宋体" w:hAnsi="Calibri" w:eastAsia="宋体" w:cs="宋体"/>
          <w:kern w:val="0"/>
          <w:sz w:val="24"/>
          <w:szCs w:val="24"/>
        </w:rPr>
      </w:pPr>
      <w:r>
        <w:rPr>
          <w:rFonts w:hint="eastAsia" w:ascii="宋体" w:hAnsi="宋体" w:eastAsia="宋体" w:cs="宋体"/>
          <w:kern w:val="0"/>
          <w:sz w:val="24"/>
          <w:szCs w:val="24"/>
          <w:lang w:bidi="ar"/>
        </w:rPr>
        <w:t>或授权代表（签字）：</w:t>
      </w:r>
    </w:p>
    <w:p>
      <w:pPr>
        <w:wordWrap w:val="0"/>
        <w:jc w:val="right"/>
        <w:rPr>
          <w:rFonts w:ascii="宋体" w:hAnsi="Calibri" w:eastAsia="宋体" w:cs="宋体"/>
          <w:kern w:val="0"/>
          <w:sz w:val="24"/>
          <w:szCs w:val="24"/>
        </w:rPr>
      </w:pPr>
      <w:r>
        <w:rPr>
          <w:rFonts w:hint="eastAsia" w:ascii="宋体" w:hAnsi="宋体" w:eastAsia="宋体" w:cs="宋体"/>
          <w:kern w:val="0"/>
          <w:sz w:val="24"/>
          <w:szCs w:val="24"/>
          <w:lang w:bidi="ar"/>
        </w:rPr>
        <w:t>日期：</w:t>
      </w:r>
    </w:p>
    <w:p>
      <w:pPr>
        <w:rPr>
          <w:rFonts w:ascii="Times New Roman" w:hAnsi="Times New Roman" w:eastAsia="仿宋" w:cs="Times New Roman"/>
          <w:sz w:val="32"/>
          <w:szCs w:val="32"/>
        </w:rPr>
      </w:pPr>
    </w:p>
    <w:sectPr>
      <w:footerReference r:id="rId5" w:type="default"/>
      <w:pgSz w:w="11910" w:h="16840"/>
      <w:pgMar w:top="1420" w:right="1660" w:bottom="1780" w:left="1660" w:header="852" w:footer="1583"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95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95</w:t>
                    </w:r>
                    <w:r>
                      <w:fldChar w:fldCharType="end"/>
                    </w:r>
                    <w:r>
                      <w:t xml:space="preserve"> —</w:t>
                    </w:r>
                  </w:p>
                </w:txbxContent>
              </v:textbox>
            </v:shape>
          </w:pict>
        </mc:Fallback>
      </mc:AlternateContent>
    </w:r>
  </w:p>
  <w:p>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pPr>
      <w:r>
        <w:rPr>
          <w:rStyle w:val="35"/>
        </w:rPr>
        <w:footnoteRef/>
      </w:r>
      <w:r>
        <w:t xml:space="preserve"> </w:t>
      </w:r>
      <w:r>
        <w:rPr>
          <w:rFonts w:hint="eastAsia"/>
        </w:rPr>
        <w:t>发行证券若为债券，则授权内容“一、”和“二、”均必填；若只有ABS，则只需填写授权内容“一、”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CCC3D"/>
    <w:multiLevelType w:val="multilevel"/>
    <w:tmpl w:val="9F3CCC3D"/>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BBFE486D"/>
    <w:multiLevelType w:val="multilevel"/>
    <w:tmpl w:val="BBFE48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CDF2539"/>
    <w:multiLevelType w:val="singleLevel"/>
    <w:tmpl w:val="DCDF2539"/>
    <w:lvl w:ilvl="0" w:tentative="0">
      <w:start w:val="1"/>
      <w:numFmt w:val="chineseCounting"/>
      <w:suff w:val="nothing"/>
      <w:lvlText w:val="%1、"/>
      <w:lvlJc w:val="left"/>
      <w:rPr>
        <w:rFonts w:hint="eastAsia"/>
      </w:rPr>
    </w:lvl>
  </w:abstractNum>
  <w:abstractNum w:abstractNumId="3">
    <w:nsid w:val="F7BF6412"/>
    <w:multiLevelType w:val="singleLevel"/>
    <w:tmpl w:val="F7BF6412"/>
    <w:lvl w:ilvl="0" w:tentative="0">
      <w:start w:val="1"/>
      <w:numFmt w:val="decimal"/>
      <w:lvlText w:val="(%1)"/>
      <w:lvlJc w:val="left"/>
      <w:pPr>
        <w:ind w:left="425" w:hanging="425"/>
      </w:pPr>
      <w:rPr>
        <w:rFonts w:hint="default"/>
      </w:rPr>
    </w:lvl>
  </w:abstractNum>
  <w:abstractNum w:abstractNumId="4">
    <w:nsid w:val="FED6A4FE"/>
    <w:multiLevelType w:val="multilevel"/>
    <w:tmpl w:val="FED6A4FE"/>
    <w:lvl w:ilvl="0" w:tentative="0">
      <w:start w:val="1"/>
      <w:numFmt w:val="japaneseCounting"/>
      <w:lvlText w:val="%1、"/>
      <w:lvlJc w:val="left"/>
      <w:pPr>
        <w:ind w:left="1282" w:hanging="720"/>
      </w:pPr>
      <w:rPr>
        <w:rFonts w:hint="default" w:ascii="Times New Roman" w:hAnsi="Times New Roman" w:cs="Times New Roman"/>
      </w:rPr>
    </w:lvl>
    <w:lvl w:ilvl="1" w:tentative="0">
      <w:start w:val="1"/>
      <w:numFmt w:val="lowerLetter"/>
      <w:lvlText w:val="%2)"/>
      <w:lvlJc w:val="left"/>
      <w:pPr>
        <w:ind w:left="1402" w:hanging="420"/>
      </w:pPr>
      <w:rPr>
        <w:rFonts w:hint="default" w:ascii="Times New Roman" w:hAnsi="Times New Roman" w:cs="Times New Roman"/>
      </w:rPr>
    </w:lvl>
    <w:lvl w:ilvl="2" w:tentative="0">
      <w:start w:val="1"/>
      <w:numFmt w:val="lowerRoman"/>
      <w:lvlText w:val="%3."/>
      <w:lvlJc w:val="right"/>
      <w:pPr>
        <w:ind w:left="1822" w:hanging="420"/>
      </w:pPr>
      <w:rPr>
        <w:rFonts w:hint="default" w:ascii="Times New Roman" w:hAnsi="Times New Roman" w:cs="Times New Roman"/>
      </w:rPr>
    </w:lvl>
    <w:lvl w:ilvl="3" w:tentative="0">
      <w:start w:val="1"/>
      <w:numFmt w:val="decimal"/>
      <w:lvlText w:val="%4."/>
      <w:lvlJc w:val="left"/>
      <w:pPr>
        <w:ind w:left="2242" w:hanging="420"/>
      </w:pPr>
      <w:rPr>
        <w:rFonts w:hint="default" w:ascii="Times New Roman" w:hAnsi="Times New Roman" w:cs="Times New Roman"/>
      </w:rPr>
    </w:lvl>
    <w:lvl w:ilvl="4" w:tentative="0">
      <w:start w:val="1"/>
      <w:numFmt w:val="lowerLetter"/>
      <w:lvlText w:val="%5)"/>
      <w:lvlJc w:val="left"/>
      <w:pPr>
        <w:ind w:left="2662" w:hanging="420"/>
      </w:pPr>
      <w:rPr>
        <w:rFonts w:hint="default" w:ascii="Times New Roman" w:hAnsi="Times New Roman" w:cs="Times New Roman"/>
      </w:rPr>
    </w:lvl>
    <w:lvl w:ilvl="5" w:tentative="0">
      <w:start w:val="1"/>
      <w:numFmt w:val="lowerRoman"/>
      <w:lvlText w:val="%6."/>
      <w:lvlJc w:val="right"/>
      <w:pPr>
        <w:ind w:left="3082" w:hanging="420"/>
      </w:pPr>
      <w:rPr>
        <w:rFonts w:hint="default" w:ascii="Times New Roman" w:hAnsi="Times New Roman" w:cs="Times New Roman"/>
      </w:rPr>
    </w:lvl>
    <w:lvl w:ilvl="6" w:tentative="0">
      <w:start w:val="1"/>
      <w:numFmt w:val="decimal"/>
      <w:lvlText w:val="%7."/>
      <w:lvlJc w:val="left"/>
      <w:pPr>
        <w:ind w:left="3502" w:hanging="420"/>
      </w:pPr>
      <w:rPr>
        <w:rFonts w:hint="default" w:ascii="Times New Roman" w:hAnsi="Times New Roman" w:cs="Times New Roman"/>
      </w:rPr>
    </w:lvl>
    <w:lvl w:ilvl="7" w:tentative="0">
      <w:start w:val="1"/>
      <w:numFmt w:val="lowerLetter"/>
      <w:lvlText w:val="%8)"/>
      <w:lvlJc w:val="left"/>
      <w:pPr>
        <w:ind w:left="3922" w:hanging="420"/>
      </w:pPr>
      <w:rPr>
        <w:rFonts w:hint="default" w:ascii="Times New Roman" w:hAnsi="Times New Roman" w:cs="Times New Roman"/>
      </w:rPr>
    </w:lvl>
    <w:lvl w:ilvl="8" w:tentative="0">
      <w:start w:val="1"/>
      <w:numFmt w:val="lowerRoman"/>
      <w:lvlText w:val="%9."/>
      <w:lvlJc w:val="right"/>
      <w:pPr>
        <w:ind w:left="4342" w:hanging="420"/>
      </w:pPr>
      <w:rPr>
        <w:rFonts w:hint="default" w:ascii="Times New Roman" w:hAnsi="Times New Roman" w:cs="Times New Roman"/>
      </w:rPr>
    </w:lvl>
  </w:abstractNum>
  <w:abstractNum w:abstractNumId="5">
    <w:nsid w:val="6F9E0A48"/>
    <w:multiLevelType w:val="multilevel"/>
    <w:tmpl w:val="6F9E0A48"/>
    <w:lvl w:ilvl="0" w:tentative="0">
      <w:start w:val="1"/>
      <w:numFmt w:val="japaneseCounting"/>
      <w:lvlText w:val="%1、"/>
      <w:lvlJc w:val="left"/>
      <w:pPr>
        <w:ind w:left="960" w:hanging="48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542"/>
    <w:rsid w:val="00006400"/>
    <w:rsid w:val="0001045F"/>
    <w:rsid w:val="000116C1"/>
    <w:rsid w:val="00015DD8"/>
    <w:rsid w:val="00021C56"/>
    <w:rsid w:val="00022013"/>
    <w:rsid w:val="000249E7"/>
    <w:rsid w:val="00025A22"/>
    <w:rsid w:val="00031383"/>
    <w:rsid w:val="0003149C"/>
    <w:rsid w:val="00035E86"/>
    <w:rsid w:val="0003674D"/>
    <w:rsid w:val="000425CC"/>
    <w:rsid w:val="00043B12"/>
    <w:rsid w:val="00043BDA"/>
    <w:rsid w:val="00043E58"/>
    <w:rsid w:val="00047963"/>
    <w:rsid w:val="000510F4"/>
    <w:rsid w:val="00053D8E"/>
    <w:rsid w:val="000601B3"/>
    <w:rsid w:val="00060DCB"/>
    <w:rsid w:val="00061762"/>
    <w:rsid w:val="00063B5A"/>
    <w:rsid w:val="00063B68"/>
    <w:rsid w:val="000640C9"/>
    <w:rsid w:val="0006538C"/>
    <w:rsid w:val="0006618A"/>
    <w:rsid w:val="000708CE"/>
    <w:rsid w:val="000714AE"/>
    <w:rsid w:val="0007249B"/>
    <w:rsid w:val="000732F1"/>
    <w:rsid w:val="00074EF4"/>
    <w:rsid w:val="000769FD"/>
    <w:rsid w:val="000775F8"/>
    <w:rsid w:val="00077FBE"/>
    <w:rsid w:val="0008140A"/>
    <w:rsid w:val="000821E6"/>
    <w:rsid w:val="00086089"/>
    <w:rsid w:val="000909CB"/>
    <w:rsid w:val="000915E1"/>
    <w:rsid w:val="0009217F"/>
    <w:rsid w:val="000948DE"/>
    <w:rsid w:val="00096AC0"/>
    <w:rsid w:val="00097B2E"/>
    <w:rsid w:val="00097F6C"/>
    <w:rsid w:val="000A2B90"/>
    <w:rsid w:val="000A3CA0"/>
    <w:rsid w:val="000A414F"/>
    <w:rsid w:val="000A46EF"/>
    <w:rsid w:val="000A5AC2"/>
    <w:rsid w:val="000B0FB7"/>
    <w:rsid w:val="000B4A60"/>
    <w:rsid w:val="000B5341"/>
    <w:rsid w:val="000B5C22"/>
    <w:rsid w:val="000B6F19"/>
    <w:rsid w:val="000B7ECB"/>
    <w:rsid w:val="000C1844"/>
    <w:rsid w:val="000C20AE"/>
    <w:rsid w:val="000C2E09"/>
    <w:rsid w:val="000C4BC4"/>
    <w:rsid w:val="000C5DAB"/>
    <w:rsid w:val="000C7999"/>
    <w:rsid w:val="000D0F1D"/>
    <w:rsid w:val="000D108C"/>
    <w:rsid w:val="000D299F"/>
    <w:rsid w:val="000D316F"/>
    <w:rsid w:val="000D4564"/>
    <w:rsid w:val="000D6658"/>
    <w:rsid w:val="000E07BD"/>
    <w:rsid w:val="000E3BCA"/>
    <w:rsid w:val="000E3D19"/>
    <w:rsid w:val="000E3DE2"/>
    <w:rsid w:val="000E47F5"/>
    <w:rsid w:val="000E6336"/>
    <w:rsid w:val="000F13E6"/>
    <w:rsid w:val="000F6CC2"/>
    <w:rsid w:val="0010087E"/>
    <w:rsid w:val="00100D32"/>
    <w:rsid w:val="001034CD"/>
    <w:rsid w:val="001055F3"/>
    <w:rsid w:val="00106B49"/>
    <w:rsid w:val="00107211"/>
    <w:rsid w:val="001101B1"/>
    <w:rsid w:val="00110FE5"/>
    <w:rsid w:val="00122CFA"/>
    <w:rsid w:val="001230A6"/>
    <w:rsid w:val="00124E67"/>
    <w:rsid w:val="00125A45"/>
    <w:rsid w:val="0013026C"/>
    <w:rsid w:val="00132EC2"/>
    <w:rsid w:val="001342D5"/>
    <w:rsid w:val="00135FFC"/>
    <w:rsid w:val="00136362"/>
    <w:rsid w:val="00137CC7"/>
    <w:rsid w:val="00140CC8"/>
    <w:rsid w:val="001415A5"/>
    <w:rsid w:val="00141BC1"/>
    <w:rsid w:val="00143207"/>
    <w:rsid w:val="00143ACB"/>
    <w:rsid w:val="001473B0"/>
    <w:rsid w:val="0014777A"/>
    <w:rsid w:val="00151E2D"/>
    <w:rsid w:val="001604A9"/>
    <w:rsid w:val="001662F5"/>
    <w:rsid w:val="001668EF"/>
    <w:rsid w:val="00176AD2"/>
    <w:rsid w:val="001776A7"/>
    <w:rsid w:val="00180803"/>
    <w:rsid w:val="001867AC"/>
    <w:rsid w:val="00190458"/>
    <w:rsid w:val="00190542"/>
    <w:rsid w:val="001928FD"/>
    <w:rsid w:val="00194A9D"/>
    <w:rsid w:val="00195E53"/>
    <w:rsid w:val="00195F65"/>
    <w:rsid w:val="00197D06"/>
    <w:rsid w:val="00197F51"/>
    <w:rsid w:val="001A0641"/>
    <w:rsid w:val="001A2C49"/>
    <w:rsid w:val="001A3C4B"/>
    <w:rsid w:val="001A3F2F"/>
    <w:rsid w:val="001A587B"/>
    <w:rsid w:val="001A5BF2"/>
    <w:rsid w:val="001B1476"/>
    <w:rsid w:val="001B152F"/>
    <w:rsid w:val="001B26CA"/>
    <w:rsid w:val="001B351F"/>
    <w:rsid w:val="001B6A10"/>
    <w:rsid w:val="001B71E7"/>
    <w:rsid w:val="001C167B"/>
    <w:rsid w:val="001C1F32"/>
    <w:rsid w:val="001C2A97"/>
    <w:rsid w:val="001C3219"/>
    <w:rsid w:val="001C4360"/>
    <w:rsid w:val="001C61AE"/>
    <w:rsid w:val="001C7393"/>
    <w:rsid w:val="001C7549"/>
    <w:rsid w:val="001D1E76"/>
    <w:rsid w:val="001D2D14"/>
    <w:rsid w:val="001D42B8"/>
    <w:rsid w:val="001D5030"/>
    <w:rsid w:val="001E02E7"/>
    <w:rsid w:val="001E0947"/>
    <w:rsid w:val="001E0B05"/>
    <w:rsid w:val="001E2A78"/>
    <w:rsid w:val="001E62EF"/>
    <w:rsid w:val="001E7113"/>
    <w:rsid w:val="001F5AA3"/>
    <w:rsid w:val="001F7A9F"/>
    <w:rsid w:val="001F7C52"/>
    <w:rsid w:val="0020208A"/>
    <w:rsid w:val="0020392E"/>
    <w:rsid w:val="002042E8"/>
    <w:rsid w:val="002071B0"/>
    <w:rsid w:val="00210BEC"/>
    <w:rsid w:val="0021416D"/>
    <w:rsid w:val="00214A0D"/>
    <w:rsid w:val="00220B41"/>
    <w:rsid w:val="00224345"/>
    <w:rsid w:val="00224BDA"/>
    <w:rsid w:val="002264A1"/>
    <w:rsid w:val="0023403E"/>
    <w:rsid w:val="00237874"/>
    <w:rsid w:val="002379DD"/>
    <w:rsid w:val="002400D2"/>
    <w:rsid w:val="002404B8"/>
    <w:rsid w:val="0024229B"/>
    <w:rsid w:val="00242C93"/>
    <w:rsid w:val="0024375C"/>
    <w:rsid w:val="002467DD"/>
    <w:rsid w:val="002506BC"/>
    <w:rsid w:val="002515BB"/>
    <w:rsid w:val="00251EE5"/>
    <w:rsid w:val="002562B3"/>
    <w:rsid w:val="00256E07"/>
    <w:rsid w:val="00261686"/>
    <w:rsid w:val="002661FE"/>
    <w:rsid w:val="00267481"/>
    <w:rsid w:val="00270761"/>
    <w:rsid w:val="00270803"/>
    <w:rsid w:val="00273C57"/>
    <w:rsid w:val="0027448F"/>
    <w:rsid w:val="00281122"/>
    <w:rsid w:val="0028212F"/>
    <w:rsid w:val="002833F8"/>
    <w:rsid w:val="00287868"/>
    <w:rsid w:val="00290ED4"/>
    <w:rsid w:val="0029180E"/>
    <w:rsid w:val="00295DA7"/>
    <w:rsid w:val="0029629C"/>
    <w:rsid w:val="002A185F"/>
    <w:rsid w:val="002A3E4A"/>
    <w:rsid w:val="002B4921"/>
    <w:rsid w:val="002B5489"/>
    <w:rsid w:val="002B5FD0"/>
    <w:rsid w:val="002C4B16"/>
    <w:rsid w:val="002C6AE5"/>
    <w:rsid w:val="002D15C5"/>
    <w:rsid w:val="002D3CF7"/>
    <w:rsid w:val="002D4007"/>
    <w:rsid w:val="002D51C6"/>
    <w:rsid w:val="002E074F"/>
    <w:rsid w:val="002E1472"/>
    <w:rsid w:val="002E4A79"/>
    <w:rsid w:val="002F0819"/>
    <w:rsid w:val="002F1FE5"/>
    <w:rsid w:val="002F380A"/>
    <w:rsid w:val="00301D7E"/>
    <w:rsid w:val="00302190"/>
    <w:rsid w:val="00302B5E"/>
    <w:rsid w:val="0030421D"/>
    <w:rsid w:val="0030431B"/>
    <w:rsid w:val="00310F20"/>
    <w:rsid w:val="00311276"/>
    <w:rsid w:val="003128D1"/>
    <w:rsid w:val="0031352A"/>
    <w:rsid w:val="003162C2"/>
    <w:rsid w:val="00316D8B"/>
    <w:rsid w:val="00317193"/>
    <w:rsid w:val="00317212"/>
    <w:rsid w:val="00317BD0"/>
    <w:rsid w:val="00317CCE"/>
    <w:rsid w:val="00320F6F"/>
    <w:rsid w:val="00324B34"/>
    <w:rsid w:val="003260D8"/>
    <w:rsid w:val="003329F9"/>
    <w:rsid w:val="003339E6"/>
    <w:rsid w:val="00333B25"/>
    <w:rsid w:val="00340EEE"/>
    <w:rsid w:val="00343BA9"/>
    <w:rsid w:val="0034724E"/>
    <w:rsid w:val="00355508"/>
    <w:rsid w:val="00356974"/>
    <w:rsid w:val="00360DDE"/>
    <w:rsid w:val="0036212D"/>
    <w:rsid w:val="0036395F"/>
    <w:rsid w:val="00367898"/>
    <w:rsid w:val="00367ECC"/>
    <w:rsid w:val="003705D4"/>
    <w:rsid w:val="00370BCC"/>
    <w:rsid w:val="00371673"/>
    <w:rsid w:val="003807DB"/>
    <w:rsid w:val="00380B89"/>
    <w:rsid w:val="00386A66"/>
    <w:rsid w:val="00386B11"/>
    <w:rsid w:val="003875D0"/>
    <w:rsid w:val="00387F3F"/>
    <w:rsid w:val="0039348F"/>
    <w:rsid w:val="00395894"/>
    <w:rsid w:val="00395F6A"/>
    <w:rsid w:val="00397DDB"/>
    <w:rsid w:val="003A1E32"/>
    <w:rsid w:val="003A30BF"/>
    <w:rsid w:val="003A4273"/>
    <w:rsid w:val="003A4540"/>
    <w:rsid w:val="003A5D7E"/>
    <w:rsid w:val="003C378D"/>
    <w:rsid w:val="003C6970"/>
    <w:rsid w:val="003C6DD9"/>
    <w:rsid w:val="003D0BE1"/>
    <w:rsid w:val="003D1974"/>
    <w:rsid w:val="003D32EF"/>
    <w:rsid w:val="003D47C1"/>
    <w:rsid w:val="003D5CD3"/>
    <w:rsid w:val="003D665A"/>
    <w:rsid w:val="003D771B"/>
    <w:rsid w:val="003D7DA6"/>
    <w:rsid w:val="003E2614"/>
    <w:rsid w:val="003E3DBA"/>
    <w:rsid w:val="003E49AE"/>
    <w:rsid w:val="003E4F31"/>
    <w:rsid w:val="003E50EE"/>
    <w:rsid w:val="003E66C4"/>
    <w:rsid w:val="003F1C92"/>
    <w:rsid w:val="003F20CD"/>
    <w:rsid w:val="003F2275"/>
    <w:rsid w:val="003F3D91"/>
    <w:rsid w:val="003F48C3"/>
    <w:rsid w:val="003F58DD"/>
    <w:rsid w:val="00400A14"/>
    <w:rsid w:val="004016F5"/>
    <w:rsid w:val="00403271"/>
    <w:rsid w:val="004034AE"/>
    <w:rsid w:val="004069DB"/>
    <w:rsid w:val="00406EE9"/>
    <w:rsid w:val="004108B8"/>
    <w:rsid w:val="00412E62"/>
    <w:rsid w:val="00415A6E"/>
    <w:rsid w:val="00421618"/>
    <w:rsid w:val="00421D50"/>
    <w:rsid w:val="00423224"/>
    <w:rsid w:val="004232D9"/>
    <w:rsid w:val="004237BA"/>
    <w:rsid w:val="00423B6F"/>
    <w:rsid w:val="00430EF1"/>
    <w:rsid w:val="0044000F"/>
    <w:rsid w:val="00445E6C"/>
    <w:rsid w:val="0044782C"/>
    <w:rsid w:val="004543D6"/>
    <w:rsid w:val="00455AE2"/>
    <w:rsid w:val="00456A25"/>
    <w:rsid w:val="00460161"/>
    <w:rsid w:val="004603F5"/>
    <w:rsid w:val="00462DC2"/>
    <w:rsid w:val="004654D9"/>
    <w:rsid w:val="00467760"/>
    <w:rsid w:val="00471849"/>
    <w:rsid w:val="00474D89"/>
    <w:rsid w:val="00476D22"/>
    <w:rsid w:val="00480E8D"/>
    <w:rsid w:val="00481684"/>
    <w:rsid w:val="0049057D"/>
    <w:rsid w:val="00491E06"/>
    <w:rsid w:val="00492910"/>
    <w:rsid w:val="00493741"/>
    <w:rsid w:val="0049393D"/>
    <w:rsid w:val="00493C92"/>
    <w:rsid w:val="0049485C"/>
    <w:rsid w:val="004961C1"/>
    <w:rsid w:val="00496230"/>
    <w:rsid w:val="00496CE1"/>
    <w:rsid w:val="004970BD"/>
    <w:rsid w:val="004A6479"/>
    <w:rsid w:val="004A6DFD"/>
    <w:rsid w:val="004B24A5"/>
    <w:rsid w:val="004B64C6"/>
    <w:rsid w:val="004C15AC"/>
    <w:rsid w:val="004C1B43"/>
    <w:rsid w:val="004C2620"/>
    <w:rsid w:val="004C298F"/>
    <w:rsid w:val="004D0E71"/>
    <w:rsid w:val="004D228E"/>
    <w:rsid w:val="004D2680"/>
    <w:rsid w:val="004D3ACA"/>
    <w:rsid w:val="004D698E"/>
    <w:rsid w:val="004E02AC"/>
    <w:rsid w:val="004E1F84"/>
    <w:rsid w:val="004E2AD7"/>
    <w:rsid w:val="004E5A74"/>
    <w:rsid w:val="004E6B89"/>
    <w:rsid w:val="004E7FFE"/>
    <w:rsid w:val="004F353C"/>
    <w:rsid w:val="004F4B7B"/>
    <w:rsid w:val="00501CC4"/>
    <w:rsid w:val="0050584B"/>
    <w:rsid w:val="0050609B"/>
    <w:rsid w:val="00507572"/>
    <w:rsid w:val="00507AE4"/>
    <w:rsid w:val="00513559"/>
    <w:rsid w:val="005214FB"/>
    <w:rsid w:val="00521D1F"/>
    <w:rsid w:val="00524632"/>
    <w:rsid w:val="0053172A"/>
    <w:rsid w:val="00533587"/>
    <w:rsid w:val="00534797"/>
    <w:rsid w:val="00534841"/>
    <w:rsid w:val="00534DA3"/>
    <w:rsid w:val="00535CD6"/>
    <w:rsid w:val="00545C3F"/>
    <w:rsid w:val="00547754"/>
    <w:rsid w:val="00547A59"/>
    <w:rsid w:val="00550073"/>
    <w:rsid w:val="00551867"/>
    <w:rsid w:val="00560BEC"/>
    <w:rsid w:val="00560FDE"/>
    <w:rsid w:val="00575452"/>
    <w:rsid w:val="0057588C"/>
    <w:rsid w:val="00576FC1"/>
    <w:rsid w:val="00580CCD"/>
    <w:rsid w:val="00583387"/>
    <w:rsid w:val="005833CB"/>
    <w:rsid w:val="00585503"/>
    <w:rsid w:val="00587468"/>
    <w:rsid w:val="005876E0"/>
    <w:rsid w:val="005904E3"/>
    <w:rsid w:val="005907CB"/>
    <w:rsid w:val="00594B43"/>
    <w:rsid w:val="00596B8E"/>
    <w:rsid w:val="005A0E44"/>
    <w:rsid w:val="005A5662"/>
    <w:rsid w:val="005A679F"/>
    <w:rsid w:val="005A77C8"/>
    <w:rsid w:val="005A7F35"/>
    <w:rsid w:val="005B0789"/>
    <w:rsid w:val="005B0B4E"/>
    <w:rsid w:val="005B3B64"/>
    <w:rsid w:val="005B7BD0"/>
    <w:rsid w:val="005C1E24"/>
    <w:rsid w:val="005C28A1"/>
    <w:rsid w:val="005C2B63"/>
    <w:rsid w:val="005C3BB2"/>
    <w:rsid w:val="005D1990"/>
    <w:rsid w:val="005D1CB7"/>
    <w:rsid w:val="005D35A1"/>
    <w:rsid w:val="005E00D1"/>
    <w:rsid w:val="005E2A21"/>
    <w:rsid w:val="005E2F63"/>
    <w:rsid w:val="005E4138"/>
    <w:rsid w:val="005E57DC"/>
    <w:rsid w:val="005E6B5B"/>
    <w:rsid w:val="005F2668"/>
    <w:rsid w:val="005F4D41"/>
    <w:rsid w:val="005F70CC"/>
    <w:rsid w:val="005F7CA0"/>
    <w:rsid w:val="006003F3"/>
    <w:rsid w:val="00607D93"/>
    <w:rsid w:val="006101FF"/>
    <w:rsid w:val="00610840"/>
    <w:rsid w:val="006151BB"/>
    <w:rsid w:val="00615C4B"/>
    <w:rsid w:val="006172A4"/>
    <w:rsid w:val="00621646"/>
    <w:rsid w:val="00622D33"/>
    <w:rsid w:val="00622FC4"/>
    <w:rsid w:val="0063422B"/>
    <w:rsid w:val="00637629"/>
    <w:rsid w:val="006404CD"/>
    <w:rsid w:val="0064658C"/>
    <w:rsid w:val="006509AE"/>
    <w:rsid w:val="00656F5F"/>
    <w:rsid w:val="006574E4"/>
    <w:rsid w:val="006630B2"/>
    <w:rsid w:val="00663A86"/>
    <w:rsid w:val="0066591D"/>
    <w:rsid w:val="00670965"/>
    <w:rsid w:val="0067280E"/>
    <w:rsid w:val="00680819"/>
    <w:rsid w:val="00680E3C"/>
    <w:rsid w:val="00680FD8"/>
    <w:rsid w:val="00682AA2"/>
    <w:rsid w:val="00683138"/>
    <w:rsid w:val="006833E8"/>
    <w:rsid w:val="00687391"/>
    <w:rsid w:val="00690567"/>
    <w:rsid w:val="00696A10"/>
    <w:rsid w:val="006B3387"/>
    <w:rsid w:val="006B4F16"/>
    <w:rsid w:val="006B5758"/>
    <w:rsid w:val="006B6CA7"/>
    <w:rsid w:val="006B7698"/>
    <w:rsid w:val="006C0099"/>
    <w:rsid w:val="006C0640"/>
    <w:rsid w:val="006C2D1A"/>
    <w:rsid w:val="006C41F3"/>
    <w:rsid w:val="006C519B"/>
    <w:rsid w:val="006C7364"/>
    <w:rsid w:val="006C7712"/>
    <w:rsid w:val="006C7CB9"/>
    <w:rsid w:val="006D0A8C"/>
    <w:rsid w:val="006D0C5B"/>
    <w:rsid w:val="006D3C3E"/>
    <w:rsid w:val="006D489E"/>
    <w:rsid w:val="006D648F"/>
    <w:rsid w:val="006D7BC2"/>
    <w:rsid w:val="006E0C68"/>
    <w:rsid w:val="006E2592"/>
    <w:rsid w:val="006E2E4E"/>
    <w:rsid w:val="006E2FF3"/>
    <w:rsid w:val="006E73C8"/>
    <w:rsid w:val="006E7852"/>
    <w:rsid w:val="006F12FD"/>
    <w:rsid w:val="006F27B5"/>
    <w:rsid w:val="006F5BC0"/>
    <w:rsid w:val="006F69F6"/>
    <w:rsid w:val="00703045"/>
    <w:rsid w:val="00703381"/>
    <w:rsid w:val="007051F1"/>
    <w:rsid w:val="007073BA"/>
    <w:rsid w:val="00712C2B"/>
    <w:rsid w:val="00712FEC"/>
    <w:rsid w:val="007132A5"/>
    <w:rsid w:val="007137B8"/>
    <w:rsid w:val="0071630E"/>
    <w:rsid w:val="007219A9"/>
    <w:rsid w:val="00722A29"/>
    <w:rsid w:val="0072606E"/>
    <w:rsid w:val="0072783D"/>
    <w:rsid w:val="0073009A"/>
    <w:rsid w:val="0073105A"/>
    <w:rsid w:val="00733865"/>
    <w:rsid w:val="007350DE"/>
    <w:rsid w:val="007354D0"/>
    <w:rsid w:val="00735528"/>
    <w:rsid w:val="00736835"/>
    <w:rsid w:val="007378DA"/>
    <w:rsid w:val="00740236"/>
    <w:rsid w:val="007424FB"/>
    <w:rsid w:val="00742C59"/>
    <w:rsid w:val="0074740D"/>
    <w:rsid w:val="007529D5"/>
    <w:rsid w:val="007533EC"/>
    <w:rsid w:val="00754D05"/>
    <w:rsid w:val="00756D8C"/>
    <w:rsid w:val="0075724A"/>
    <w:rsid w:val="007574FD"/>
    <w:rsid w:val="00760579"/>
    <w:rsid w:val="00761EBB"/>
    <w:rsid w:val="007625E9"/>
    <w:rsid w:val="00763797"/>
    <w:rsid w:val="007703F8"/>
    <w:rsid w:val="00775E66"/>
    <w:rsid w:val="00781707"/>
    <w:rsid w:val="00785C76"/>
    <w:rsid w:val="007908FF"/>
    <w:rsid w:val="00790F8F"/>
    <w:rsid w:val="00791BBD"/>
    <w:rsid w:val="007926C9"/>
    <w:rsid w:val="00792BC1"/>
    <w:rsid w:val="00794C76"/>
    <w:rsid w:val="007951C7"/>
    <w:rsid w:val="00795F7C"/>
    <w:rsid w:val="007A429A"/>
    <w:rsid w:val="007A499E"/>
    <w:rsid w:val="007B0A2D"/>
    <w:rsid w:val="007B0E62"/>
    <w:rsid w:val="007B1755"/>
    <w:rsid w:val="007B2334"/>
    <w:rsid w:val="007B2E24"/>
    <w:rsid w:val="007B3D3B"/>
    <w:rsid w:val="007B64F0"/>
    <w:rsid w:val="007C12CB"/>
    <w:rsid w:val="007C1D16"/>
    <w:rsid w:val="007C334E"/>
    <w:rsid w:val="007C57CF"/>
    <w:rsid w:val="007D20EF"/>
    <w:rsid w:val="007D211F"/>
    <w:rsid w:val="007D28E6"/>
    <w:rsid w:val="007D5E92"/>
    <w:rsid w:val="007D7528"/>
    <w:rsid w:val="007E03B0"/>
    <w:rsid w:val="007E15D0"/>
    <w:rsid w:val="007E4BDA"/>
    <w:rsid w:val="007E6040"/>
    <w:rsid w:val="007E7852"/>
    <w:rsid w:val="007E79C9"/>
    <w:rsid w:val="007F2BB7"/>
    <w:rsid w:val="007F34C6"/>
    <w:rsid w:val="007F3EBB"/>
    <w:rsid w:val="007F6C45"/>
    <w:rsid w:val="008014B1"/>
    <w:rsid w:val="0080294E"/>
    <w:rsid w:val="0080408B"/>
    <w:rsid w:val="00810E62"/>
    <w:rsid w:val="008168C2"/>
    <w:rsid w:val="00821ADC"/>
    <w:rsid w:val="008227D0"/>
    <w:rsid w:val="00824538"/>
    <w:rsid w:val="00827118"/>
    <w:rsid w:val="00827931"/>
    <w:rsid w:val="00827EF5"/>
    <w:rsid w:val="00830200"/>
    <w:rsid w:val="00831205"/>
    <w:rsid w:val="0083182D"/>
    <w:rsid w:val="008321AE"/>
    <w:rsid w:val="00832907"/>
    <w:rsid w:val="0083470C"/>
    <w:rsid w:val="008354B3"/>
    <w:rsid w:val="00836AAC"/>
    <w:rsid w:val="008401CD"/>
    <w:rsid w:val="0084022D"/>
    <w:rsid w:val="00840D1F"/>
    <w:rsid w:val="00840EC9"/>
    <w:rsid w:val="008417AF"/>
    <w:rsid w:val="0084222C"/>
    <w:rsid w:val="00844CA0"/>
    <w:rsid w:val="00850A2B"/>
    <w:rsid w:val="00853467"/>
    <w:rsid w:val="00853DAD"/>
    <w:rsid w:val="0085491D"/>
    <w:rsid w:val="00856267"/>
    <w:rsid w:val="008578C3"/>
    <w:rsid w:val="0086256C"/>
    <w:rsid w:val="00866402"/>
    <w:rsid w:val="00867146"/>
    <w:rsid w:val="00871B0D"/>
    <w:rsid w:val="00871DAC"/>
    <w:rsid w:val="0087306D"/>
    <w:rsid w:val="008738C1"/>
    <w:rsid w:val="00874EFD"/>
    <w:rsid w:val="00880C13"/>
    <w:rsid w:val="00883F22"/>
    <w:rsid w:val="00885688"/>
    <w:rsid w:val="00886951"/>
    <w:rsid w:val="00890485"/>
    <w:rsid w:val="00890920"/>
    <w:rsid w:val="00895BFA"/>
    <w:rsid w:val="00896FBD"/>
    <w:rsid w:val="008A1C88"/>
    <w:rsid w:val="008A5D51"/>
    <w:rsid w:val="008A6DD9"/>
    <w:rsid w:val="008B13E8"/>
    <w:rsid w:val="008B1BCA"/>
    <w:rsid w:val="008B2A3F"/>
    <w:rsid w:val="008B3512"/>
    <w:rsid w:val="008B3782"/>
    <w:rsid w:val="008B4606"/>
    <w:rsid w:val="008C0525"/>
    <w:rsid w:val="008C16C9"/>
    <w:rsid w:val="008C1912"/>
    <w:rsid w:val="008C316D"/>
    <w:rsid w:val="008C6846"/>
    <w:rsid w:val="008C7857"/>
    <w:rsid w:val="008C7964"/>
    <w:rsid w:val="008D009C"/>
    <w:rsid w:val="008D56C8"/>
    <w:rsid w:val="008D5A99"/>
    <w:rsid w:val="008D5AE6"/>
    <w:rsid w:val="008D69C0"/>
    <w:rsid w:val="008E10C3"/>
    <w:rsid w:val="008E1BED"/>
    <w:rsid w:val="008E7665"/>
    <w:rsid w:val="008F01B3"/>
    <w:rsid w:val="008F08C7"/>
    <w:rsid w:val="008F1F19"/>
    <w:rsid w:val="008F2984"/>
    <w:rsid w:val="008F2FDA"/>
    <w:rsid w:val="008F30D1"/>
    <w:rsid w:val="008F37DE"/>
    <w:rsid w:val="008F5EDF"/>
    <w:rsid w:val="008F7880"/>
    <w:rsid w:val="008F7F5C"/>
    <w:rsid w:val="009008A0"/>
    <w:rsid w:val="009027AB"/>
    <w:rsid w:val="009037FD"/>
    <w:rsid w:val="00907A8E"/>
    <w:rsid w:val="00913FEF"/>
    <w:rsid w:val="009177A0"/>
    <w:rsid w:val="00920A7C"/>
    <w:rsid w:val="00920E35"/>
    <w:rsid w:val="00920F07"/>
    <w:rsid w:val="00922A66"/>
    <w:rsid w:val="009250D5"/>
    <w:rsid w:val="009253EE"/>
    <w:rsid w:val="009265C8"/>
    <w:rsid w:val="00926830"/>
    <w:rsid w:val="00926B00"/>
    <w:rsid w:val="00926DC3"/>
    <w:rsid w:val="009406F8"/>
    <w:rsid w:val="00940748"/>
    <w:rsid w:val="0094194C"/>
    <w:rsid w:val="00945DE1"/>
    <w:rsid w:val="0094751F"/>
    <w:rsid w:val="009525B2"/>
    <w:rsid w:val="00953472"/>
    <w:rsid w:val="0095409D"/>
    <w:rsid w:val="00956CA5"/>
    <w:rsid w:val="0096075E"/>
    <w:rsid w:val="00960AFC"/>
    <w:rsid w:val="009624B5"/>
    <w:rsid w:val="009652EC"/>
    <w:rsid w:val="00965363"/>
    <w:rsid w:val="00966D62"/>
    <w:rsid w:val="00970D83"/>
    <w:rsid w:val="00972330"/>
    <w:rsid w:val="009733A5"/>
    <w:rsid w:val="00974E77"/>
    <w:rsid w:val="009759FA"/>
    <w:rsid w:val="0098095F"/>
    <w:rsid w:val="00981820"/>
    <w:rsid w:val="009859D9"/>
    <w:rsid w:val="00985B5A"/>
    <w:rsid w:val="00985D85"/>
    <w:rsid w:val="00986BAB"/>
    <w:rsid w:val="00990D4A"/>
    <w:rsid w:val="00991C5A"/>
    <w:rsid w:val="009934D0"/>
    <w:rsid w:val="00994E3F"/>
    <w:rsid w:val="00996721"/>
    <w:rsid w:val="0099747A"/>
    <w:rsid w:val="009976BD"/>
    <w:rsid w:val="009A0E0E"/>
    <w:rsid w:val="009A1C71"/>
    <w:rsid w:val="009A1D37"/>
    <w:rsid w:val="009A3C25"/>
    <w:rsid w:val="009A5005"/>
    <w:rsid w:val="009A5AFC"/>
    <w:rsid w:val="009A6397"/>
    <w:rsid w:val="009B47A2"/>
    <w:rsid w:val="009B4AC4"/>
    <w:rsid w:val="009B5D73"/>
    <w:rsid w:val="009B6F4C"/>
    <w:rsid w:val="009C31A6"/>
    <w:rsid w:val="009C7389"/>
    <w:rsid w:val="009D162B"/>
    <w:rsid w:val="009D2998"/>
    <w:rsid w:val="009D3C30"/>
    <w:rsid w:val="009D6C4E"/>
    <w:rsid w:val="009E09D9"/>
    <w:rsid w:val="009E19C5"/>
    <w:rsid w:val="009E3171"/>
    <w:rsid w:val="009E3655"/>
    <w:rsid w:val="009E4ED4"/>
    <w:rsid w:val="009E7FB1"/>
    <w:rsid w:val="009F069F"/>
    <w:rsid w:val="009F3452"/>
    <w:rsid w:val="009F3980"/>
    <w:rsid w:val="009F44BD"/>
    <w:rsid w:val="00A0007C"/>
    <w:rsid w:val="00A001EB"/>
    <w:rsid w:val="00A04364"/>
    <w:rsid w:val="00A07DEF"/>
    <w:rsid w:val="00A10FB6"/>
    <w:rsid w:val="00A12CB8"/>
    <w:rsid w:val="00A13C77"/>
    <w:rsid w:val="00A151BA"/>
    <w:rsid w:val="00A1594A"/>
    <w:rsid w:val="00A21556"/>
    <w:rsid w:val="00A2188C"/>
    <w:rsid w:val="00A21BAC"/>
    <w:rsid w:val="00A25B71"/>
    <w:rsid w:val="00A26ED5"/>
    <w:rsid w:val="00A32A24"/>
    <w:rsid w:val="00A3440F"/>
    <w:rsid w:val="00A34643"/>
    <w:rsid w:val="00A40073"/>
    <w:rsid w:val="00A41496"/>
    <w:rsid w:val="00A4434C"/>
    <w:rsid w:val="00A51DA3"/>
    <w:rsid w:val="00A51DA8"/>
    <w:rsid w:val="00A54F7A"/>
    <w:rsid w:val="00A5627E"/>
    <w:rsid w:val="00A57C0B"/>
    <w:rsid w:val="00A6056C"/>
    <w:rsid w:val="00A608A1"/>
    <w:rsid w:val="00A610BA"/>
    <w:rsid w:val="00A63EDA"/>
    <w:rsid w:val="00A70CC6"/>
    <w:rsid w:val="00A72E9C"/>
    <w:rsid w:val="00A751C0"/>
    <w:rsid w:val="00A80DF6"/>
    <w:rsid w:val="00A831BC"/>
    <w:rsid w:val="00A859C7"/>
    <w:rsid w:val="00A86C5F"/>
    <w:rsid w:val="00A86DD7"/>
    <w:rsid w:val="00A871E4"/>
    <w:rsid w:val="00A909B3"/>
    <w:rsid w:val="00A96C6C"/>
    <w:rsid w:val="00AA0BA7"/>
    <w:rsid w:val="00AA0E43"/>
    <w:rsid w:val="00AC157B"/>
    <w:rsid w:val="00AD2540"/>
    <w:rsid w:val="00AD26D6"/>
    <w:rsid w:val="00AD2722"/>
    <w:rsid w:val="00AD5791"/>
    <w:rsid w:val="00AD7AE3"/>
    <w:rsid w:val="00AE13DA"/>
    <w:rsid w:val="00AE2878"/>
    <w:rsid w:val="00AE5FA2"/>
    <w:rsid w:val="00AF02F3"/>
    <w:rsid w:val="00AF03A2"/>
    <w:rsid w:val="00AF2DB4"/>
    <w:rsid w:val="00AF38D2"/>
    <w:rsid w:val="00AF5B03"/>
    <w:rsid w:val="00B04FE7"/>
    <w:rsid w:val="00B05DCC"/>
    <w:rsid w:val="00B10736"/>
    <w:rsid w:val="00B10F1E"/>
    <w:rsid w:val="00B13392"/>
    <w:rsid w:val="00B14685"/>
    <w:rsid w:val="00B1739C"/>
    <w:rsid w:val="00B20ADD"/>
    <w:rsid w:val="00B247CE"/>
    <w:rsid w:val="00B24B21"/>
    <w:rsid w:val="00B24FAE"/>
    <w:rsid w:val="00B262A6"/>
    <w:rsid w:val="00B264C0"/>
    <w:rsid w:val="00B320D0"/>
    <w:rsid w:val="00B3586B"/>
    <w:rsid w:val="00B412B8"/>
    <w:rsid w:val="00B41A8C"/>
    <w:rsid w:val="00B43F7E"/>
    <w:rsid w:val="00B506AF"/>
    <w:rsid w:val="00B518DD"/>
    <w:rsid w:val="00B549BC"/>
    <w:rsid w:val="00B55FB2"/>
    <w:rsid w:val="00B57137"/>
    <w:rsid w:val="00B60673"/>
    <w:rsid w:val="00B606C4"/>
    <w:rsid w:val="00B6165F"/>
    <w:rsid w:val="00B64C3F"/>
    <w:rsid w:val="00B67F1B"/>
    <w:rsid w:val="00B7007C"/>
    <w:rsid w:val="00B717FD"/>
    <w:rsid w:val="00B723D8"/>
    <w:rsid w:val="00B727AC"/>
    <w:rsid w:val="00B738A6"/>
    <w:rsid w:val="00B74634"/>
    <w:rsid w:val="00B865C3"/>
    <w:rsid w:val="00B91008"/>
    <w:rsid w:val="00B9419C"/>
    <w:rsid w:val="00B96792"/>
    <w:rsid w:val="00BA181A"/>
    <w:rsid w:val="00BA36AF"/>
    <w:rsid w:val="00BA4C08"/>
    <w:rsid w:val="00BB0D36"/>
    <w:rsid w:val="00BB19B4"/>
    <w:rsid w:val="00BB1C3F"/>
    <w:rsid w:val="00BB6DF8"/>
    <w:rsid w:val="00BC0FDB"/>
    <w:rsid w:val="00BC1878"/>
    <w:rsid w:val="00BC2D7C"/>
    <w:rsid w:val="00BC4468"/>
    <w:rsid w:val="00BC45FD"/>
    <w:rsid w:val="00BD5186"/>
    <w:rsid w:val="00BD5C7E"/>
    <w:rsid w:val="00BD7AED"/>
    <w:rsid w:val="00BE110E"/>
    <w:rsid w:val="00BE2249"/>
    <w:rsid w:val="00BF6A02"/>
    <w:rsid w:val="00C005BE"/>
    <w:rsid w:val="00C05C8A"/>
    <w:rsid w:val="00C07C3E"/>
    <w:rsid w:val="00C07CD8"/>
    <w:rsid w:val="00C07E47"/>
    <w:rsid w:val="00C12030"/>
    <w:rsid w:val="00C14A14"/>
    <w:rsid w:val="00C14B05"/>
    <w:rsid w:val="00C15989"/>
    <w:rsid w:val="00C15F05"/>
    <w:rsid w:val="00C177A5"/>
    <w:rsid w:val="00C216DB"/>
    <w:rsid w:val="00C21CCF"/>
    <w:rsid w:val="00C22CD1"/>
    <w:rsid w:val="00C26BE0"/>
    <w:rsid w:val="00C27AF3"/>
    <w:rsid w:val="00C33396"/>
    <w:rsid w:val="00C338E2"/>
    <w:rsid w:val="00C3632A"/>
    <w:rsid w:val="00C44477"/>
    <w:rsid w:val="00C51AFA"/>
    <w:rsid w:val="00C551B8"/>
    <w:rsid w:val="00C573DB"/>
    <w:rsid w:val="00C57C73"/>
    <w:rsid w:val="00C66D8E"/>
    <w:rsid w:val="00C72055"/>
    <w:rsid w:val="00C7506E"/>
    <w:rsid w:val="00C77B75"/>
    <w:rsid w:val="00C848BA"/>
    <w:rsid w:val="00C848F8"/>
    <w:rsid w:val="00C8580F"/>
    <w:rsid w:val="00C85B07"/>
    <w:rsid w:val="00C90430"/>
    <w:rsid w:val="00C90453"/>
    <w:rsid w:val="00C9778A"/>
    <w:rsid w:val="00C97A1B"/>
    <w:rsid w:val="00CA0E46"/>
    <w:rsid w:val="00CA161C"/>
    <w:rsid w:val="00CA3422"/>
    <w:rsid w:val="00CA380A"/>
    <w:rsid w:val="00CA4CA2"/>
    <w:rsid w:val="00CA4DF3"/>
    <w:rsid w:val="00CA6278"/>
    <w:rsid w:val="00CA65AC"/>
    <w:rsid w:val="00CA6E9A"/>
    <w:rsid w:val="00CB204E"/>
    <w:rsid w:val="00CB2FD0"/>
    <w:rsid w:val="00CB3A1B"/>
    <w:rsid w:val="00CB7596"/>
    <w:rsid w:val="00CC02BD"/>
    <w:rsid w:val="00CC2044"/>
    <w:rsid w:val="00CC5A1A"/>
    <w:rsid w:val="00CC675C"/>
    <w:rsid w:val="00CC7202"/>
    <w:rsid w:val="00CD1650"/>
    <w:rsid w:val="00CD2B10"/>
    <w:rsid w:val="00CD4136"/>
    <w:rsid w:val="00CD48E6"/>
    <w:rsid w:val="00CD5621"/>
    <w:rsid w:val="00CD5963"/>
    <w:rsid w:val="00CD5FBC"/>
    <w:rsid w:val="00CE1BD7"/>
    <w:rsid w:val="00CE213A"/>
    <w:rsid w:val="00CF1FF3"/>
    <w:rsid w:val="00CF24AA"/>
    <w:rsid w:val="00CF2E2D"/>
    <w:rsid w:val="00CF2E98"/>
    <w:rsid w:val="00CF41AF"/>
    <w:rsid w:val="00CF514C"/>
    <w:rsid w:val="00CF760A"/>
    <w:rsid w:val="00D017D8"/>
    <w:rsid w:val="00D073AA"/>
    <w:rsid w:val="00D101CE"/>
    <w:rsid w:val="00D11D92"/>
    <w:rsid w:val="00D12C36"/>
    <w:rsid w:val="00D14970"/>
    <w:rsid w:val="00D1595B"/>
    <w:rsid w:val="00D165AD"/>
    <w:rsid w:val="00D16A1B"/>
    <w:rsid w:val="00D16D6E"/>
    <w:rsid w:val="00D22B46"/>
    <w:rsid w:val="00D23F47"/>
    <w:rsid w:val="00D27782"/>
    <w:rsid w:val="00D27FDB"/>
    <w:rsid w:val="00D325B6"/>
    <w:rsid w:val="00D33F26"/>
    <w:rsid w:val="00D34CF7"/>
    <w:rsid w:val="00D3734B"/>
    <w:rsid w:val="00D37388"/>
    <w:rsid w:val="00D44C73"/>
    <w:rsid w:val="00D4670D"/>
    <w:rsid w:val="00D47642"/>
    <w:rsid w:val="00D50B33"/>
    <w:rsid w:val="00D5157F"/>
    <w:rsid w:val="00D516B5"/>
    <w:rsid w:val="00D52714"/>
    <w:rsid w:val="00D56C8C"/>
    <w:rsid w:val="00D60B0D"/>
    <w:rsid w:val="00D6193B"/>
    <w:rsid w:val="00D65C9B"/>
    <w:rsid w:val="00D702C2"/>
    <w:rsid w:val="00D74C96"/>
    <w:rsid w:val="00D819C6"/>
    <w:rsid w:val="00D82CA7"/>
    <w:rsid w:val="00D8520C"/>
    <w:rsid w:val="00D8704A"/>
    <w:rsid w:val="00D870AB"/>
    <w:rsid w:val="00D87F0C"/>
    <w:rsid w:val="00D924C8"/>
    <w:rsid w:val="00D9441A"/>
    <w:rsid w:val="00D963E2"/>
    <w:rsid w:val="00D974B7"/>
    <w:rsid w:val="00D97C44"/>
    <w:rsid w:val="00DA0E86"/>
    <w:rsid w:val="00DA2242"/>
    <w:rsid w:val="00DA3A7A"/>
    <w:rsid w:val="00DA5AE7"/>
    <w:rsid w:val="00DA7F1C"/>
    <w:rsid w:val="00DB1A05"/>
    <w:rsid w:val="00DB7020"/>
    <w:rsid w:val="00DC2861"/>
    <w:rsid w:val="00DC59EE"/>
    <w:rsid w:val="00DC7577"/>
    <w:rsid w:val="00DC779E"/>
    <w:rsid w:val="00DD05C8"/>
    <w:rsid w:val="00DE06A2"/>
    <w:rsid w:val="00DE0859"/>
    <w:rsid w:val="00DE1283"/>
    <w:rsid w:val="00DE1838"/>
    <w:rsid w:val="00DE723D"/>
    <w:rsid w:val="00DF1C6B"/>
    <w:rsid w:val="00DF5B6A"/>
    <w:rsid w:val="00DF7C76"/>
    <w:rsid w:val="00E02BA0"/>
    <w:rsid w:val="00E05E55"/>
    <w:rsid w:val="00E06630"/>
    <w:rsid w:val="00E118E9"/>
    <w:rsid w:val="00E14D17"/>
    <w:rsid w:val="00E1543D"/>
    <w:rsid w:val="00E1618B"/>
    <w:rsid w:val="00E17234"/>
    <w:rsid w:val="00E2298A"/>
    <w:rsid w:val="00E22ACB"/>
    <w:rsid w:val="00E27415"/>
    <w:rsid w:val="00E3065F"/>
    <w:rsid w:val="00E32382"/>
    <w:rsid w:val="00E3458F"/>
    <w:rsid w:val="00E35C19"/>
    <w:rsid w:val="00E35E63"/>
    <w:rsid w:val="00E37A3F"/>
    <w:rsid w:val="00E37BCC"/>
    <w:rsid w:val="00E40016"/>
    <w:rsid w:val="00E40E42"/>
    <w:rsid w:val="00E43147"/>
    <w:rsid w:val="00E43A19"/>
    <w:rsid w:val="00E50979"/>
    <w:rsid w:val="00E5109F"/>
    <w:rsid w:val="00E52AC0"/>
    <w:rsid w:val="00E52F7A"/>
    <w:rsid w:val="00E53F4A"/>
    <w:rsid w:val="00E60B77"/>
    <w:rsid w:val="00E618D8"/>
    <w:rsid w:val="00E62570"/>
    <w:rsid w:val="00E62EB1"/>
    <w:rsid w:val="00E70865"/>
    <w:rsid w:val="00E71478"/>
    <w:rsid w:val="00E72F83"/>
    <w:rsid w:val="00E74A9F"/>
    <w:rsid w:val="00E74B68"/>
    <w:rsid w:val="00E76431"/>
    <w:rsid w:val="00E80832"/>
    <w:rsid w:val="00E8113C"/>
    <w:rsid w:val="00E815F3"/>
    <w:rsid w:val="00E82210"/>
    <w:rsid w:val="00E962D3"/>
    <w:rsid w:val="00EA01A8"/>
    <w:rsid w:val="00EA1D55"/>
    <w:rsid w:val="00EB1778"/>
    <w:rsid w:val="00EB450E"/>
    <w:rsid w:val="00EE6019"/>
    <w:rsid w:val="00EF11E1"/>
    <w:rsid w:val="00EF305F"/>
    <w:rsid w:val="00EF3471"/>
    <w:rsid w:val="00EF7767"/>
    <w:rsid w:val="00F00F09"/>
    <w:rsid w:val="00F018C9"/>
    <w:rsid w:val="00F02A73"/>
    <w:rsid w:val="00F03B47"/>
    <w:rsid w:val="00F04CE5"/>
    <w:rsid w:val="00F058F8"/>
    <w:rsid w:val="00F10080"/>
    <w:rsid w:val="00F1115E"/>
    <w:rsid w:val="00F1257C"/>
    <w:rsid w:val="00F12CDC"/>
    <w:rsid w:val="00F17630"/>
    <w:rsid w:val="00F20C3B"/>
    <w:rsid w:val="00F229D1"/>
    <w:rsid w:val="00F25EF8"/>
    <w:rsid w:val="00F27CB2"/>
    <w:rsid w:val="00F332BB"/>
    <w:rsid w:val="00F35424"/>
    <w:rsid w:val="00F3628F"/>
    <w:rsid w:val="00F4150E"/>
    <w:rsid w:val="00F4412B"/>
    <w:rsid w:val="00F444D1"/>
    <w:rsid w:val="00F460DD"/>
    <w:rsid w:val="00F47015"/>
    <w:rsid w:val="00F51A13"/>
    <w:rsid w:val="00F546A6"/>
    <w:rsid w:val="00F56151"/>
    <w:rsid w:val="00F57784"/>
    <w:rsid w:val="00F642D6"/>
    <w:rsid w:val="00F662DC"/>
    <w:rsid w:val="00F67C97"/>
    <w:rsid w:val="00F76608"/>
    <w:rsid w:val="00F775F3"/>
    <w:rsid w:val="00F77CF9"/>
    <w:rsid w:val="00F8222D"/>
    <w:rsid w:val="00F85DB8"/>
    <w:rsid w:val="00F87166"/>
    <w:rsid w:val="00F93B6C"/>
    <w:rsid w:val="00F97F48"/>
    <w:rsid w:val="00FA16D6"/>
    <w:rsid w:val="00FA3727"/>
    <w:rsid w:val="00FA6D2E"/>
    <w:rsid w:val="00FB0E3F"/>
    <w:rsid w:val="00FB184D"/>
    <w:rsid w:val="00FB36BD"/>
    <w:rsid w:val="00FB400F"/>
    <w:rsid w:val="00FB45C3"/>
    <w:rsid w:val="00FB476D"/>
    <w:rsid w:val="00FB4CB1"/>
    <w:rsid w:val="00FC5600"/>
    <w:rsid w:val="00FC58B4"/>
    <w:rsid w:val="00FD2CEC"/>
    <w:rsid w:val="00FD45C6"/>
    <w:rsid w:val="00FD4D3E"/>
    <w:rsid w:val="00FD7015"/>
    <w:rsid w:val="00FD7448"/>
    <w:rsid w:val="00FE6E39"/>
    <w:rsid w:val="00FE7915"/>
    <w:rsid w:val="00FE79CE"/>
    <w:rsid w:val="00FF1D8A"/>
    <w:rsid w:val="00FF4613"/>
    <w:rsid w:val="011B1F00"/>
    <w:rsid w:val="01263415"/>
    <w:rsid w:val="0198695A"/>
    <w:rsid w:val="02AF4836"/>
    <w:rsid w:val="03271B39"/>
    <w:rsid w:val="049D4DEB"/>
    <w:rsid w:val="06FC27C3"/>
    <w:rsid w:val="07E63C4F"/>
    <w:rsid w:val="08A35AA9"/>
    <w:rsid w:val="09FE78C9"/>
    <w:rsid w:val="0A2C37EC"/>
    <w:rsid w:val="0B8D581E"/>
    <w:rsid w:val="0DEF93F1"/>
    <w:rsid w:val="0DF925FF"/>
    <w:rsid w:val="0E7F6B16"/>
    <w:rsid w:val="0EF7F3BC"/>
    <w:rsid w:val="0EFF1CA9"/>
    <w:rsid w:val="0EFFC0EA"/>
    <w:rsid w:val="0F77FA57"/>
    <w:rsid w:val="0FAEBC96"/>
    <w:rsid w:val="10B17FA4"/>
    <w:rsid w:val="11FB78B2"/>
    <w:rsid w:val="1347AAFF"/>
    <w:rsid w:val="15EB9E87"/>
    <w:rsid w:val="17BC3833"/>
    <w:rsid w:val="1A213A14"/>
    <w:rsid w:val="1AFED2B7"/>
    <w:rsid w:val="1BBFC6F9"/>
    <w:rsid w:val="1D4F4BD4"/>
    <w:rsid w:val="1DF76304"/>
    <w:rsid w:val="1E3FF780"/>
    <w:rsid w:val="1E7EF5B7"/>
    <w:rsid w:val="1F7F863D"/>
    <w:rsid w:val="1FBD5235"/>
    <w:rsid w:val="1FEBFE0B"/>
    <w:rsid w:val="1FF3C8B9"/>
    <w:rsid w:val="1FF70BE1"/>
    <w:rsid w:val="1FFD0B52"/>
    <w:rsid w:val="224C68E4"/>
    <w:rsid w:val="25FF7BEA"/>
    <w:rsid w:val="27C5106D"/>
    <w:rsid w:val="27DFB7DE"/>
    <w:rsid w:val="27F7EB57"/>
    <w:rsid w:val="28F2C509"/>
    <w:rsid w:val="29DA2597"/>
    <w:rsid w:val="2AC84BEB"/>
    <w:rsid w:val="2AFF1604"/>
    <w:rsid w:val="2B370F66"/>
    <w:rsid w:val="2B57A6FD"/>
    <w:rsid w:val="2BCF1E6E"/>
    <w:rsid w:val="2BEFABB3"/>
    <w:rsid w:val="2D9D2B90"/>
    <w:rsid w:val="2DDF8861"/>
    <w:rsid w:val="2E9B6058"/>
    <w:rsid w:val="2F6D7F7F"/>
    <w:rsid w:val="2FCF94EA"/>
    <w:rsid w:val="2FF92BBB"/>
    <w:rsid w:val="2FF98129"/>
    <w:rsid w:val="2FFB29E6"/>
    <w:rsid w:val="309FE6C6"/>
    <w:rsid w:val="34F62852"/>
    <w:rsid w:val="36253868"/>
    <w:rsid w:val="363C4BC9"/>
    <w:rsid w:val="36767E9C"/>
    <w:rsid w:val="36E5F7B1"/>
    <w:rsid w:val="377BD7A8"/>
    <w:rsid w:val="37CBB0FC"/>
    <w:rsid w:val="37F740BD"/>
    <w:rsid w:val="37FFE34F"/>
    <w:rsid w:val="387A56B5"/>
    <w:rsid w:val="3ADC3576"/>
    <w:rsid w:val="3BFD2F6F"/>
    <w:rsid w:val="3BFE864A"/>
    <w:rsid w:val="3BFF6C87"/>
    <w:rsid w:val="3C3C30A4"/>
    <w:rsid w:val="3C7AA113"/>
    <w:rsid w:val="3CAF55A8"/>
    <w:rsid w:val="3CCF3040"/>
    <w:rsid w:val="3DD0B408"/>
    <w:rsid w:val="3DFAD8AA"/>
    <w:rsid w:val="3DFAE7C6"/>
    <w:rsid w:val="3EF78932"/>
    <w:rsid w:val="3EFB1897"/>
    <w:rsid w:val="3EFF0BC5"/>
    <w:rsid w:val="3EFF62F7"/>
    <w:rsid w:val="3EFF9C15"/>
    <w:rsid w:val="3FDD7320"/>
    <w:rsid w:val="3FDE93B6"/>
    <w:rsid w:val="3FE39D1D"/>
    <w:rsid w:val="3FEE0685"/>
    <w:rsid w:val="3FFBA4C9"/>
    <w:rsid w:val="40372168"/>
    <w:rsid w:val="41397079"/>
    <w:rsid w:val="4359208C"/>
    <w:rsid w:val="458F5011"/>
    <w:rsid w:val="45A13487"/>
    <w:rsid w:val="46136D14"/>
    <w:rsid w:val="4652001C"/>
    <w:rsid w:val="4B7EF655"/>
    <w:rsid w:val="4BD33850"/>
    <w:rsid w:val="4BDFC0A7"/>
    <w:rsid w:val="4CB7E1A1"/>
    <w:rsid w:val="4D59708F"/>
    <w:rsid w:val="4D78525B"/>
    <w:rsid w:val="4D7F4219"/>
    <w:rsid w:val="4EE2A838"/>
    <w:rsid w:val="4EF69C94"/>
    <w:rsid w:val="4FF705DD"/>
    <w:rsid w:val="4FFFD1C5"/>
    <w:rsid w:val="50F57D53"/>
    <w:rsid w:val="5303596A"/>
    <w:rsid w:val="533EFD17"/>
    <w:rsid w:val="537F75C4"/>
    <w:rsid w:val="54F210E4"/>
    <w:rsid w:val="55A86492"/>
    <w:rsid w:val="55FFA49A"/>
    <w:rsid w:val="563BD1B2"/>
    <w:rsid w:val="56ED6879"/>
    <w:rsid w:val="56FEE8F7"/>
    <w:rsid w:val="576974D2"/>
    <w:rsid w:val="5775A335"/>
    <w:rsid w:val="577A97EC"/>
    <w:rsid w:val="579FB7EE"/>
    <w:rsid w:val="57E691CB"/>
    <w:rsid w:val="57FDCFCE"/>
    <w:rsid w:val="5A7BE385"/>
    <w:rsid w:val="5A85080B"/>
    <w:rsid w:val="5AAF42ED"/>
    <w:rsid w:val="5B9600D1"/>
    <w:rsid w:val="5BBFA074"/>
    <w:rsid w:val="5BD71F8D"/>
    <w:rsid w:val="5BEDE887"/>
    <w:rsid w:val="5BF142F7"/>
    <w:rsid w:val="5BF76A0B"/>
    <w:rsid w:val="5BFEA7E8"/>
    <w:rsid w:val="5BFFEFA8"/>
    <w:rsid w:val="5C7E201B"/>
    <w:rsid w:val="5CFEDE03"/>
    <w:rsid w:val="5D7FED4E"/>
    <w:rsid w:val="5DB83D3A"/>
    <w:rsid w:val="5DFFB8EE"/>
    <w:rsid w:val="5EB7635A"/>
    <w:rsid w:val="5ED3451D"/>
    <w:rsid w:val="5EDFA1E8"/>
    <w:rsid w:val="5F636A49"/>
    <w:rsid w:val="5F67A868"/>
    <w:rsid w:val="5F7C4AF0"/>
    <w:rsid w:val="5FC74770"/>
    <w:rsid w:val="5FC76DDE"/>
    <w:rsid w:val="5FCB3F2B"/>
    <w:rsid w:val="5FD5E7BC"/>
    <w:rsid w:val="5FDB72E3"/>
    <w:rsid w:val="5FDFA0C4"/>
    <w:rsid w:val="5FDFA8DF"/>
    <w:rsid w:val="5FE89C6C"/>
    <w:rsid w:val="5FEB8332"/>
    <w:rsid w:val="5FF20855"/>
    <w:rsid w:val="5FFDF0BB"/>
    <w:rsid w:val="60037DFD"/>
    <w:rsid w:val="62101EDB"/>
    <w:rsid w:val="6277CAD0"/>
    <w:rsid w:val="62E50ACF"/>
    <w:rsid w:val="65FF649C"/>
    <w:rsid w:val="667FB25D"/>
    <w:rsid w:val="66C6AA43"/>
    <w:rsid w:val="66DF195F"/>
    <w:rsid w:val="673EADA0"/>
    <w:rsid w:val="675DDB1C"/>
    <w:rsid w:val="67AEA1BD"/>
    <w:rsid w:val="68A12DDF"/>
    <w:rsid w:val="69BDCF6E"/>
    <w:rsid w:val="69BFA5F4"/>
    <w:rsid w:val="6A6BE619"/>
    <w:rsid w:val="6A7B11EE"/>
    <w:rsid w:val="6A7FB6C8"/>
    <w:rsid w:val="6AFDC9EF"/>
    <w:rsid w:val="6B1F4F99"/>
    <w:rsid w:val="6BBD7B7D"/>
    <w:rsid w:val="6BCA3D79"/>
    <w:rsid w:val="6BD7A9A9"/>
    <w:rsid w:val="6BEFF12E"/>
    <w:rsid w:val="6BFA9F3D"/>
    <w:rsid w:val="6CBF1829"/>
    <w:rsid w:val="6CF40119"/>
    <w:rsid w:val="6CFD1F1F"/>
    <w:rsid w:val="6CFDA960"/>
    <w:rsid w:val="6D7B3180"/>
    <w:rsid w:val="6DBFA817"/>
    <w:rsid w:val="6DEDC2FC"/>
    <w:rsid w:val="6DFA3E0A"/>
    <w:rsid w:val="6DFBE499"/>
    <w:rsid w:val="6DFDF557"/>
    <w:rsid w:val="6E3B1B05"/>
    <w:rsid w:val="6E633748"/>
    <w:rsid w:val="6E6B86CE"/>
    <w:rsid w:val="6E8D06CA"/>
    <w:rsid w:val="6EF76049"/>
    <w:rsid w:val="6EFB9AFD"/>
    <w:rsid w:val="6F7EAB8A"/>
    <w:rsid w:val="6F7F343F"/>
    <w:rsid w:val="6F8B92CD"/>
    <w:rsid w:val="6FA5B32D"/>
    <w:rsid w:val="6FAFEFDE"/>
    <w:rsid w:val="6FBDA361"/>
    <w:rsid w:val="6FCF1A82"/>
    <w:rsid w:val="6FDE19D9"/>
    <w:rsid w:val="6FF3E845"/>
    <w:rsid w:val="6FF787BB"/>
    <w:rsid w:val="6FFD5421"/>
    <w:rsid w:val="6FFE4285"/>
    <w:rsid w:val="7398E5C3"/>
    <w:rsid w:val="739C7C06"/>
    <w:rsid w:val="73BB29BA"/>
    <w:rsid w:val="73FEE63A"/>
    <w:rsid w:val="74BF8039"/>
    <w:rsid w:val="75407057"/>
    <w:rsid w:val="75465E26"/>
    <w:rsid w:val="75513AC2"/>
    <w:rsid w:val="75CF568D"/>
    <w:rsid w:val="765FE499"/>
    <w:rsid w:val="76BEF505"/>
    <w:rsid w:val="773FF07F"/>
    <w:rsid w:val="77459A54"/>
    <w:rsid w:val="7767161B"/>
    <w:rsid w:val="777B33CB"/>
    <w:rsid w:val="777D4336"/>
    <w:rsid w:val="777DAFC3"/>
    <w:rsid w:val="77D7657E"/>
    <w:rsid w:val="77EDF8DC"/>
    <w:rsid w:val="77EF3096"/>
    <w:rsid w:val="77EF3AD5"/>
    <w:rsid w:val="77EF6653"/>
    <w:rsid w:val="77F717AC"/>
    <w:rsid w:val="77F7A370"/>
    <w:rsid w:val="77FB4F41"/>
    <w:rsid w:val="77FEC340"/>
    <w:rsid w:val="77FEE92A"/>
    <w:rsid w:val="77FF4DA5"/>
    <w:rsid w:val="78EF5B1A"/>
    <w:rsid w:val="78FED98C"/>
    <w:rsid w:val="78FF9F38"/>
    <w:rsid w:val="7946EAD7"/>
    <w:rsid w:val="794E69A1"/>
    <w:rsid w:val="79AFCA0E"/>
    <w:rsid w:val="79E929D3"/>
    <w:rsid w:val="79F358AE"/>
    <w:rsid w:val="7A5DB74C"/>
    <w:rsid w:val="7A5DB9B6"/>
    <w:rsid w:val="7A67600B"/>
    <w:rsid w:val="7A73A766"/>
    <w:rsid w:val="7A9D1CB9"/>
    <w:rsid w:val="7ADD074A"/>
    <w:rsid w:val="7AFF34E6"/>
    <w:rsid w:val="7B3F4728"/>
    <w:rsid w:val="7B4F5373"/>
    <w:rsid w:val="7B5DF25A"/>
    <w:rsid w:val="7B6F625B"/>
    <w:rsid w:val="7BBBE533"/>
    <w:rsid w:val="7BC7B4E4"/>
    <w:rsid w:val="7BD94C4C"/>
    <w:rsid w:val="7BDE31E2"/>
    <w:rsid w:val="7BDF69C8"/>
    <w:rsid w:val="7BF73033"/>
    <w:rsid w:val="7BFDCBB8"/>
    <w:rsid w:val="7BFF56E5"/>
    <w:rsid w:val="7C4921C5"/>
    <w:rsid w:val="7C692B58"/>
    <w:rsid w:val="7CDF8203"/>
    <w:rsid w:val="7CFF16C6"/>
    <w:rsid w:val="7D3F2700"/>
    <w:rsid w:val="7D56D698"/>
    <w:rsid w:val="7D5F21E6"/>
    <w:rsid w:val="7D73B246"/>
    <w:rsid w:val="7D7B92F7"/>
    <w:rsid w:val="7D7D9899"/>
    <w:rsid w:val="7D7F8779"/>
    <w:rsid w:val="7DB53D27"/>
    <w:rsid w:val="7DB7F1EE"/>
    <w:rsid w:val="7DBBDDCD"/>
    <w:rsid w:val="7DC64BB4"/>
    <w:rsid w:val="7DCFD854"/>
    <w:rsid w:val="7DDBAC15"/>
    <w:rsid w:val="7DDBFEB1"/>
    <w:rsid w:val="7DDE28D1"/>
    <w:rsid w:val="7DE66083"/>
    <w:rsid w:val="7DEF45CA"/>
    <w:rsid w:val="7DFE7055"/>
    <w:rsid w:val="7DFFB405"/>
    <w:rsid w:val="7E2773CC"/>
    <w:rsid w:val="7E4B6DA3"/>
    <w:rsid w:val="7E5FF4E0"/>
    <w:rsid w:val="7E75C0A9"/>
    <w:rsid w:val="7E87CEE6"/>
    <w:rsid w:val="7EA689A7"/>
    <w:rsid w:val="7EA73C86"/>
    <w:rsid w:val="7ED49C91"/>
    <w:rsid w:val="7ED97EAA"/>
    <w:rsid w:val="7EE74C47"/>
    <w:rsid w:val="7EFBF3AD"/>
    <w:rsid w:val="7EFF1121"/>
    <w:rsid w:val="7EFF52EF"/>
    <w:rsid w:val="7EFF81FF"/>
    <w:rsid w:val="7F3E3928"/>
    <w:rsid w:val="7F3E61A3"/>
    <w:rsid w:val="7F4FA5E3"/>
    <w:rsid w:val="7F6BB413"/>
    <w:rsid w:val="7F7EA10C"/>
    <w:rsid w:val="7F7F9811"/>
    <w:rsid w:val="7F7FB670"/>
    <w:rsid w:val="7F9B8705"/>
    <w:rsid w:val="7F9FB523"/>
    <w:rsid w:val="7FAB50DE"/>
    <w:rsid w:val="7FB2DE0F"/>
    <w:rsid w:val="7FBEA04F"/>
    <w:rsid w:val="7FBF20EF"/>
    <w:rsid w:val="7FBFE7EA"/>
    <w:rsid w:val="7FC2D4C5"/>
    <w:rsid w:val="7FD7CD4A"/>
    <w:rsid w:val="7FDB93AE"/>
    <w:rsid w:val="7FDF6C00"/>
    <w:rsid w:val="7FE94B06"/>
    <w:rsid w:val="7FEF8C1B"/>
    <w:rsid w:val="7FF1E6DC"/>
    <w:rsid w:val="7FF890B7"/>
    <w:rsid w:val="7FFCDD33"/>
    <w:rsid w:val="7FFD5E04"/>
    <w:rsid w:val="7FFE3F91"/>
    <w:rsid w:val="7FFF3E6D"/>
    <w:rsid w:val="7FFF5F4F"/>
    <w:rsid w:val="7FFF8B36"/>
    <w:rsid w:val="7FFF91F3"/>
    <w:rsid w:val="7FFF9E92"/>
    <w:rsid w:val="7FFFA8A0"/>
    <w:rsid w:val="8AFC62BD"/>
    <w:rsid w:val="8FFB890F"/>
    <w:rsid w:val="9546364F"/>
    <w:rsid w:val="9575EA54"/>
    <w:rsid w:val="95BD7084"/>
    <w:rsid w:val="95E1BC2D"/>
    <w:rsid w:val="974F8649"/>
    <w:rsid w:val="97F7CF36"/>
    <w:rsid w:val="97FF00BD"/>
    <w:rsid w:val="9BFEA058"/>
    <w:rsid w:val="9C5FF2D7"/>
    <w:rsid w:val="9CFDDBEE"/>
    <w:rsid w:val="9D9E1D22"/>
    <w:rsid w:val="9EF9B77D"/>
    <w:rsid w:val="9EFDB0B0"/>
    <w:rsid w:val="9FB7422C"/>
    <w:rsid w:val="9FDBC753"/>
    <w:rsid w:val="9FFEBA08"/>
    <w:rsid w:val="A2E9863A"/>
    <w:rsid w:val="A67544DE"/>
    <w:rsid w:val="ABBF9344"/>
    <w:rsid w:val="ABF792FA"/>
    <w:rsid w:val="AD67F2F4"/>
    <w:rsid w:val="AD7F2D46"/>
    <w:rsid w:val="AEBD44B3"/>
    <w:rsid w:val="AF7F38B1"/>
    <w:rsid w:val="AFF24165"/>
    <w:rsid w:val="B27D7C7F"/>
    <w:rsid w:val="B4BF00A1"/>
    <w:rsid w:val="B51750F5"/>
    <w:rsid w:val="B5DE8877"/>
    <w:rsid w:val="B67D1166"/>
    <w:rsid w:val="B6F7013E"/>
    <w:rsid w:val="B7657E61"/>
    <w:rsid w:val="B7756637"/>
    <w:rsid w:val="B7971ABB"/>
    <w:rsid w:val="B7D7AD09"/>
    <w:rsid w:val="B7FDE9C7"/>
    <w:rsid w:val="B8FB4855"/>
    <w:rsid w:val="B8FF6044"/>
    <w:rsid w:val="B90F7D6A"/>
    <w:rsid w:val="BB5E542E"/>
    <w:rsid w:val="BBFF8530"/>
    <w:rsid w:val="BCBFC6D2"/>
    <w:rsid w:val="BD1BF9EA"/>
    <w:rsid w:val="BD5D8F96"/>
    <w:rsid w:val="BD793688"/>
    <w:rsid w:val="BDEEFB12"/>
    <w:rsid w:val="BDF31426"/>
    <w:rsid w:val="BE2EAB59"/>
    <w:rsid w:val="BE4E46DC"/>
    <w:rsid w:val="BE4F70D4"/>
    <w:rsid w:val="BE6F9964"/>
    <w:rsid w:val="BE773002"/>
    <w:rsid w:val="BE9AA713"/>
    <w:rsid w:val="BEFBFE52"/>
    <w:rsid w:val="BEFD6E02"/>
    <w:rsid w:val="BEFF7548"/>
    <w:rsid w:val="BF3320AC"/>
    <w:rsid w:val="BF6701CB"/>
    <w:rsid w:val="BF77E979"/>
    <w:rsid w:val="BFAFBAFE"/>
    <w:rsid w:val="BFB3B91F"/>
    <w:rsid w:val="BFBF24AE"/>
    <w:rsid w:val="BFCB597A"/>
    <w:rsid w:val="BFCBB373"/>
    <w:rsid w:val="BFE52024"/>
    <w:rsid w:val="BFE666DF"/>
    <w:rsid w:val="BFE98C18"/>
    <w:rsid w:val="BFF53597"/>
    <w:rsid w:val="BFF68D9A"/>
    <w:rsid w:val="BFFE0573"/>
    <w:rsid w:val="BFFFA39B"/>
    <w:rsid w:val="BFFFE462"/>
    <w:rsid w:val="C5FFD69D"/>
    <w:rsid w:val="C9565AB8"/>
    <w:rsid w:val="CA3B6AA8"/>
    <w:rsid w:val="CBB6C59B"/>
    <w:rsid w:val="CBEE5B9F"/>
    <w:rsid w:val="CDEB03F9"/>
    <w:rsid w:val="CDEB3B19"/>
    <w:rsid w:val="CDFE4EC2"/>
    <w:rsid w:val="CEB72FC4"/>
    <w:rsid w:val="CEF379A4"/>
    <w:rsid w:val="CF7E78CC"/>
    <w:rsid w:val="CFBF92F1"/>
    <w:rsid w:val="CFD38AFF"/>
    <w:rsid w:val="CFF31BA0"/>
    <w:rsid w:val="CFFE6520"/>
    <w:rsid w:val="D1BB439F"/>
    <w:rsid w:val="D1DE72A1"/>
    <w:rsid w:val="D357E8BF"/>
    <w:rsid w:val="D3E7BCBF"/>
    <w:rsid w:val="D4586866"/>
    <w:rsid w:val="D5B10454"/>
    <w:rsid w:val="D7BD9AD4"/>
    <w:rsid w:val="D7DB1F9F"/>
    <w:rsid w:val="D7F2A92E"/>
    <w:rsid w:val="D7F69A21"/>
    <w:rsid w:val="D8F9114A"/>
    <w:rsid w:val="DB3F3D74"/>
    <w:rsid w:val="DBDFAF6C"/>
    <w:rsid w:val="DBEF8A78"/>
    <w:rsid w:val="DBF7DCBC"/>
    <w:rsid w:val="DCAEFB5A"/>
    <w:rsid w:val="DCDB52D9"/>
    <w:rsid w:val="DE71A6C4"/>
    <w:rsid w:val="DECBAA7E"/>
    <w:rsid w:val="DEDD8E09"/>
    <w:rsid w:val="DEDF80E5"/>
    <w:rsid w:val="DEE9B03F"/>
    <w:rsid w:val="DF691313"/>
    <w:rsid w:val="DFACB658"/>
    <w:rsid w:val="DFAEC8AE"/>
    <w:rsid w:val="DFAF28D5"/>
    <w:rsid w:val="DFB635A2"/>
    <w:rsid w:val="DFBE54E2"/>
    <w:rsid w:val="DFC8AA63"/>
    <w:rsid w:val="DFDE0E45"/>
    <w:rsid w:val="DFDFF4D0"/>
    <w:rsid w:val="DFEA21A0"/>
    <w:rsid w:val="DFEAF5E0"/>
    <w:rsid w:val="DFFF2DE6"/>
    <w:rsid w:val="DFFF49CD"/>
    <w:rsid w:val="DFFF798D"/>
    <w:rsid w:val="DFFFD422"/>
    <w:rsid w:val="E1DB50FB"/>
    <w:rsid w:val="E371D1AF"/>
    <w:rsid w:val="E3DDEF74"/>
    <w:rsid w:val="E3EB3A0B"/>
    <w:rsid w:val="E5EFC5F4"/>
    <w:rsid w:val="E733E846"/>
    <w:rsid w:val="E77777E7"/>
    <w:rsid w:val="E77B7F71"/>
    <w:rsid w:val="E7D72CFF"/>
    <w:rsid w:val="E7DCE3FF"/>
    <w:rsid w:val="E7DF0EE8"/>
    <w:rsid w:val="E7F72295"/>
    <w:rsid w:val="E7FB49BC"/>
    <w:rsid w:val="E7FD0A9F"/>
    <w:rsid w:val="E8CFAECB"/>
    <w:rsid w:val="E9BFAA26"/>
    <w:rsid w:val="EA4B746A"/>
    <w:rsid w:val="EAFE0C9F"/>
    <w:rsid w:val="EB7F41A4"/>
    <w:rsid w:val="EBEA68C3"/>
    <w:rsid w:val="EBFD4B18"/>
    <w:rsid w:val="EBFE2A90"/>
    <w:rsid w:val="EDFF05C1"/>
    <w:rsid w:val="EDFFABBA"/>
    <w:rsid w:val="EE376521"/>
    <w:rsid w:val="EE6F930E"/>
    <w:rsid w:val="EE97A1B9"/>
    <w:rsid w:val="EEEEED14"/>
    <w:rsid w:val="EEFA5214"/>
    <w:rsid w:val="EEFBD1ED"/>
    <w:rsid w:val="EEFF432E"/>
    <w:rsid w:val="EF243379"/>
    <w:rsid w:val="EF3F3724"/>
    <w:rsid w:val="EF7914D3"/>
    <w:rsid w:val="EF7F8C8F"/>
    <w:rsid w:val="EFAD9E7F"/>
    <w:rsid w:val="EFDDA176"/>
    <w:rsid w:val="EFE7AD96"/>
    <w:rsid w:val="EFE83A2F"/>
    <w:rsid w:val="EFEFE386"/>
    <w:rsid w:val="EFF7E0D6"/>
    <w:rsid w:val="EFF7FF7A"/>
    <w:rsid w:val="EFF9192D"/>
    <w:rsid w:val="EFF9BD84"/>
    <w:rsid w:val="EFFFB2C1"/>
    <w:rsid w:val="F0CECE7E"/>
    <w:rsid w:val="F1FD2C26"/>
    <w:rsid w:val="F2F7E35B"/>
    <w:rsid w:val="F3FB6311"/>
    <w:rsid w:val="F3FFDE1A"/>
    <w:rsid w:val="F5557ED4"/>
    <w:rsid w:val="F575C74D"/>
    <w:rsid w:val="F57E0255"/>
    <w:rsid w:val="F5EDDF45"/>
    <w:rsid w:val="F5FD2DD7"/>
    <w:rsid w:val="F6BBDB5D"/>
    <w:rsid w:val="F6DC7292"/>
    <w:rsid w:val="F6DEBE5E"/>
    <w:rsid w:val="F6FB4563"/>
    <w:rsid w:val="F6FED3E7"/>
    <w:rsid w:val="F6FF1A34"/>
    <w:rsid w:val="F72F1273"/>
    <w:rsid w:val="F759696D"/>
    <w:rsid w:val="F77FDFE2"/>
    <w:rsid w:val="F79FA0E9"/>
    <w:rsid w:val="F7B7D6D9"/>
    <w:rsid w:val="F7BFB84F"/>
    <w:rsid w:val="F7C669A0"/>
    <w:rsid w:val="F7EFAE89"/>
    <w:rsid w:val="F7EFF689"/>
    <w:rsid w:val="F7F79D73"/>
    <w:rsid w:val="F7FB4FF0"/>
    <w:rsid w:val="F7FDBA6E"/>
    <w:rsid w:val="F7FDDBA5"/>
    <w:rsid w:val="F83FE373"/>
    <w:rsid w:val="F92BBC9B"/>
    <w:rsid w:val="F9BAC33B"/>
    <w:rsid w:val="F9FD5E5A"/>
    <w:rsid w:val="F9FD7822"/>
    <w:rsid w:val="FACFD8F4"/>
    <w:rsid w:val="FADEF3F1"/>
    <w:rsid w:val="FAEEC10A"/>
    <w:rsid w:val="FAFDA2B3"/>
    <w:rsid w:val="FAFFE4BD"/>
    <w:rsid w:val="FB4B285F"/>
    <w:rsid w:val="FB594B9F"/>
    <w:rsid w:val="FB5B6A5C"/>
    <w:rsid w:val="FB9A99F6"/>
    <w:rsid w:val="FBAF76A4"/>
    <w:rsid w:val="FBDF9452"/>
    <w:rsid w:val="FBED3B99"/>
    <w:rsid w:val="FBEE1E8F"/>
    <w:rsid w:val="FBEF50DA"/>
    <w:rsid w:val="FC0668FB"/>
    <w:rsid w:val="FC36921D"/>
    <w:rsid w:val="FCBFA3C5"/>
    <w:rsid w:val="FCCFE0EF"/>
    <w:rsid w:val="FCE5452F"/>
    <w:rsid w:val="FD5F3FC6"/>
    <w:rsid w:val="FD75579F"/>
    <w:rsid w:val="FD7B546C"/>
    <w:rsid w:val="FD7F2D2F"/>
    <w:rsid w:val="FD7FB6D4"/>
    <w:rsid w:val="FD9F0D7F"/>
    <w:rsid w:val="FDB7BDBB"/>
    <w:rsid w:val="FDEC27C9"/>
    <w:rsid w:val="FDEDEEBB"/>
    <w:rsid w:val="FDF261B7"/>
    <w:rsid w:val="FDF75B2A"/>
    <w:rsid w:val="FDFD9DC2"/>
    <w:rsid w:val="FE3E7BC0"/>
    <w:rsid w:val="FE5D9EBA"/>
    <w:rsid w:val="FE6F3F65"/>
    <w:rsid w:val="FE7E7CF0"/>
    <w:rsid w:val="FEBF0871"/>
    <w:rsid w:val="FEBF575C"/>
    <w:rsid w:val="FEBFA93F"/>
    <w:rsid w:val="FEBFB4F2"/>
    <w:rsid w:val="FEC313A3"/>
    <w:rsid w:val="FED5B750"/>
    <w:rsid w:val="FED6FC03"/>
    <w:rsid w:val="FEDE888D"/>
    <w:rsid w:val="FEED3F62"/>
    <w:rsid w:val="FEF58C9B"/>
    <w:rsid w:val="FEF710A8"/>
    <w:rsid w:val="FEF73579"/>
    <w:rsid w:val="FEFE9456"/>
    <w:rsid w:val="FEFF523B"/>
    <w:rsid w:val="FF4FD236"/>
    <w:rsid w:val="FF6A98EE"/>
    <w:rsid w:val="FF6FDEE7"/>
    <w:rsid w:val="FF7B0021"/>
    <w:rsid w:val="FF7BC93E"/>
    <w:rsid w:val="FF974EBF"/>
    <w:rsid w:val="FF9CAF51"/>
    <w:rsid w:val="FFA74791"/>
    <w:rsid w:val="FFB9CA61"/>
    <w:rsid w:val="FFBD7E3C"/>
    <w:rsid w:val="FFBFDBEC"/>
    <w:rsid w:val="FFCF85B1"/>
    <w:rsid w:val="FFCFEE81"/>
    <w:rsid w:val="FFD98162"/>
    <w:rsid w:val="FFDBCCED"/>
    <w:rsid w:val="FFDD084A"/>
    <w:rsid w:val="FFDD1446"/>
    <w:rsid w:val="FFDDC9BF"/>
    <w:rsid w:val="FFDFA474"/>
    <w:rsid w:val="FFE5C1CD"/>
    <w:rsid w:val="FFF74C1D"/>
    <w:rsid w:val="FFF992C7"/>
    <w:rsid w:val="FFF9E82A"/>
    <w:rsid w:val="FFFB26A5"/>
    <w:rsid w:val="FFFBC9A6"/>
    <w:rsid w:val="FFFBD90B"/>
    <w:rsid w:val="FFFEF1B0"/>
    <w:rsid w:val="FFFF50CD"/>
    <w:rsid w:val="FFFF5372"/>
    <w:rsid w:val="FFFF5646"/>
    <w:rsid w:val="FFFF6A43"/>
    <w:rsid w:val="FFFFA869"/>
    <w:rsid w:val="FFFFFC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53"/>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4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caption"/>
    <w:basedOn w:val="1"/>
    <w:next w:val="1"/>
    <w:qFormat/>
    <w:uiPriority w:val="0"/>
    <w:rPr>
      <w:rFonts w:ascii="Calibri Light" w:hAnsi="Calibri Light" w:eastAsia="黑体" w:cs="Times New Roman"/>
      <w:sz w:val="20"/>
      <w:szCs w:val="20"/>
    </w:rPr>
  </w:style>
  <w:style w:type="paragraph" w:styleId="8">
    <w:name w:val="annotation text"/>
    <w:basedOn w:val="1"/>
    <w:link w:val="39"/>
    <w:unhideWhenUsed/>
    <w:qFormat/>
    <w:uiPriority w:val="99"/>
    <w:pPr>
      <w:jc w:val="left"/>
    </w:pPr>
    <w:rPr>
      <w:rFonts w:ascii="Calibri" w:hAnsi="Calibri" w:eastAsia="宋体" w:cs="Times New Roman"/>
    </w:rPr>
  </w:style>
  <w:style w:type="paragraph" w:styleId="9">
    <w:name w:val="Body Text"/>
    <w:basedOn w:val="1"/>
    <w:link w:val="47"/>
    <w:qFormat/>
    <w:uiPriority w:val="1"/>
    <w:pPr>
      <w:ind w:left="140"/>
      <w:jc w:val="left"/>
    </w:pPr>
    <w:rPr>
      <w:rFonts w:ascii="宋体" w:hAnsi="宋体" w:eastAsia="宋体"/>
      <w:kern w:val="0"/>
      <w:sz w:val="24"/>
      <w:szCs w:val="24"/>
      <w:lang w:eastAsia="en-US"/>
    </w:rPr>
  </w:style>
  <w:style w:type="paragraph" w:styleId="10">
    <w:name w:val="Body Text Indent"/>
    <w:basedOn w:val="1"/>
    <w:semiHidden/>
    <w:unhideWhenUsed/>
    <w:qFormat/>
    <w:uiPriority w:val="99"/>
    <w:pPr>
      <w:spacing w:after="120"/>
      <w:ind w:left="420" w:leftChars="200"/>
    </w:pPr>
    <w:rPr>
      <w:rFonts w:ascii="Times New Roman" w:hAnsi="Times New Roman" w:eastAsia="宋体" w:cs="Times New Roman"/>
      <w:szCs w:val="21"/>
    </w:rPr>
  </w:style>
  <w:style w:type="paragraph" w:styleId="11">
    <w:name w:val="toc 5"/>
    <w:basedOn w:val="1"/>
    <w:next w:val="1"/>
    <w:unhideWhenUsed/>
    <w:qFormat/>
    <w:uiPriority w:val="39"/>
    <w:pPr>
      <w:ind w:left="840"/>
      <w:jc w:val="left"/>
    </w:pPr>
    <w:rPr>
      <w:sz w:val="18"/>
      <w:szCs w:val="18"/>
    </w:rPr>
  </w:style>
  <w:style w:type="paragraph" w:styleId="12">
    <w:name w:val="toc 3"/>
    <w:basedOn w:val="1"/>
    <w:next w:val="1"/>
    <w:unhideWhenUsed/>
    <w:qFormat/>
    <w:uiPriority w:val="39"/>
    <w:pPr>
      <w:ind w:left="420"/>
      <w:jc w:val="left"/>
    </w:pPr>
    <w:rPr>
      <w:i/>
      <w:iCs/>
      <w:sz w:val="20"/>
      <w:szCs w:val="20"/>
    </w:rPr>
  </w:style>
  <w:style w:type="paragraph" w:styleId="13">
    <w:name w:val="toc 8"/>
    <w:basedOn w:val="1"/>
    <w:next w:val="1"/>
    <w:unhideWhenUsed/>
    <w:qFormat/>
    <w:uiPriority w:val="39"/>
    <w:pPr>
      <w:ind w:left="1470"/>
      <w:jc w:val="left"/>
    </w:pPr>
    <w:rPr>
      <w:sz w:val="18"/>
      <w:szCs w:val="18"/>
    </w:rPr>
  </w:style>
  <w:style w:type="paragraph" w:styleId="14">
    <w:name w:val="Date"/>
    <w:basedOn w:val="1"/>
    <w:next w:val="1"/>
    <w:link w:val="38"/>
    <w:semiHidden/>
    <w:unhideWhenUsed/>
    <w:qFormat/>
    <w:uiPriority w:val="99"/>
    <w:pPr>
      <w:ind w:left="100" w:leftChars="2500"/>
    </w:pPr>
  </w:style>
  <w:style w:type="paragraph" w:styleId="15">
    <w:name w:val="endnote text"/>
    <w:basedOn w:val="1"/>
    <w:link w:val="48"/>
    <w:unhideWhenUsed/>
    <w:qFormat/>
    <w:uiPriority w:val="99"/>
    <w:pPr>
      <w:snapToGrid w:val="0"/>
      <w:jc w:val="left"/>
    </w:pPr>
  </w:style>
  <w:style w:type="paragraph" w:styleId="16">
    <w:name w:val="Balloon Text"/>
    <w:basedOn w:val="1"/>
    <w:link w:val="37"/>
    <w:unhideWhenUsed/>
    <w:qFormat/>
    <w:uiPriority w:val="99"/>
    <w:rPr>
      <w:sz w:val="18"/>
      <w:szCs w:val="18"/>
    </w:rPr>
  </w:style>
  <w:style w:type="paragraph" w:styleId="17">
    <w:name w:val="footer"/>
    <w:basedOn w:val="1"/>
    <w:link w:val="49"/>
    <w:unhideWhenUsed/>
    <w:qFormat/>
    <w:uiPriority w:val="99"/>
    <w:pPr>
      <w:tabs>
        <w:tab w:val="center" w:pos="4153"/>
        <w:tab w:val="right" w:pos="8306"/>
      </w:tabs>
      <w:snapToGrid w:val="0"/>
      <w:jc w:val="left"/>
    </w:pPr>
    <w:rPr>
      <w:sz w:val="18"/>
      <w:szCs w:val="18"/>
    </w:rPr>
  </w:style>
  <w:style w:type="paragraph" w:styleId="18">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630"/>
      <w:jc w:val="left"/>
    </w:pPr>
    <w:rPr>
      <w:sz w:val="18"/>
      <w:szCs w:val="18"/>
    </w:rPr>
  </w:style>
  <w:style w:type="paragraph" w:styleId="21">
    <w:name w:val="footnote text"/>
    <w:basedOn w:val="1"/>
    <w:link w:val="51"/>
    <w:qFormat/>
    <w:uiPriority w:val="99"/>
    <w:pPr>
      <w:snapToGrid w:val="0"/>
      <w:jc w:val="left"/>
    </w:pPr>
    <w:rPr>
      <w:rFonts w:ascii="Calibri" w:hAnsi="Calibri" w:eastAsia="宋体" w:cs="Times New Roman"/>
      <w:sz w:val="18"/>
      <w:szCs w:val="18"/>
    </w:rPr>
  </w:style>
  <w:style w:type="paragraph" w:styleId="22">
    <w:name w:val="toc 6"/>
    <w:basedOn w:val="1"/>
    <w:next w:val="1"/>
    <w:unhideWhenUsed/>
    <w:qFormat/>
    <w:uiPriority w:val="39"/>
    <w:pPr>
      <w:ind w:left="1050"/>
      <w:jc w:val="left"/>
    </w:pPr>
    <w:rPr>
      <w:sz w:val="18"/>
      <w:szCs w:val="18"/>
    </w:rPr>
  </w:style>
  <w:style w:type="paragraph" w:styleId="23">
    <w:name w:val="toc 2"/>
    <w:basedOn w:val="1"/>
    <w:next w:val="1"/>
    <w:unhideWhenUsed/>
    <w:qFormat/>
    <w:uiPriority w:val="39"/>
    <w:pPr>
      <w:ind w:left="210"/>
      <w:jc w:val="left"/>
    </w:pPr>
    <w:rPr>
      <w:smallCaps/>
      <w:sz w:val="20"/>
      <w:szCs w:val="20"/>
    </w:rPr>
  </w:style>
  <w:style w:type="paragraph" w:styleId="24">
    <w:name w:val="toc 9"/>
    <w:basedOn w:val="1"/>
    <w:next w:val="1"/>
    <w:unhideWhenUsed/>
    <w:qFormat/>
    <w:uiPriority w:val="39"/>
    <w:pPr>
      <w:ind w:left="1680"/>
      <w:jc w:val="left"/>
    </w:pPr>
    <w:rPr>
      <w:sz w:val="18"/>
      <w:szCs w:val="18"/>
    </w:rPr>
  </w:style>
  <w:style w:type="paragraph" w:styleId="25">
    <w:name w:val="Normal (Web)"/>
    <w:basedOn w:val="1"/>
    <w:link w:val="7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8"/>
    <w:next w:val="8"/>
    <w:link w:val="40"/>
    <w:unhideWhenUsed/>
    <w:qFormat/>
    <w:uiPriority w:val="99"/>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endnote reference"/>
    <w:basedOn w:val="29"/>
    <w:unhideWhenUsed/>
    <w:qFormat/>
    <w:uiPriority w:val="99"/>
    <w:rPr>
      <w:vertAlign w:val="superscript"/>
    </w:rPr>
  </w:style>
  <w:style w:type="character" w:styleId="32">
    <w:name w:val="FollowedHyperlink"/>
    <w:basedOn w:val="29"/>
    <w:semiHidden/>
    <w:unhideWhenUsed/>
    <w:qFormat/>
    <w:uiPriority w:val="99"/>
    <w:rPr>
      <w:color w:val="800080"/>
      <w:u w:val="single"/>
    </w:rPr>
  </w:style>
  <w:style w:type="character" w:styleId="33">
    <w:name w:val="Hyperlink"/>
    <w:basedOn w:val="29"/>
    <w:unhideWhenUsed/>
    <w:qFormat/>
    <w:uiPriority w:val="99"/>
    <w:rPr>
      <w:color w:val="0000FF" w:themeColor="hyperlink"/>
      <w:u w:val="single"/>
      <w14:textFill>
        <w14:solidFill>
          <w14:schemeClr w14:val="hlink"/>
        </w14:solidFill>
      </w14:textFill>
    </w:rPr>
  </w:style>
  <w:style w:type="character" w:styleId="34">
    <w:name w:val="annotation reference"/>
    <w:basedOn w:val="29"/>
    <w:unhideWhenUsed/>
    <w:qFormat/>
    <w:uiPriority w:val="99"/>
    <w:rPr>
      <w:sz w:val="21"/>
      <w:szCs w:val="21"/>
    </w:rPr>
  </w:style>
  <w:style w:type="character" w:styleId="35">
    <w:name w:val="footnote reference"/>
    <w:basedOn w:val="29"/>
    <w:qFormat/>
    <w:uiPriority w:val="99"/>
    <w:rPr>
      <w:rFonts w:cs="Times New Roman"/>
      <w:vertAlign w:val="superscript"/>
    </w:rPr>
  </w:style>
  <w:style w:type="paragraph" w:styleId="36">
    <w:name w:val="List Paragraph"/>
    <w:basedOn w:val="1"/>
    <w:link w:val="42"/>
    <w:qFormat/>
    <w:uiPriority w:val="34"/>
    <w:pPr>
      <w:ind w:firstLine="420" w:firstLineChars="200"/>
    </w:pPr>
  </w:style>
  <w:style w:type="character" w:customStyle="1" w:styleId="37">
    <w:name w:val="批注框文本 Char"/>
    <w:basedOn w:val="29"/>
    <w:link w:val="16"/>
    <w:qFormat/>
    <w:uiPriority w:val="99"/>
    <w:rPr>
      <w:sz w:val="18"/>
      <w:szCs w:val="18"/>
    </w:rPr>
  </w:style>
  <w:style w:type="character" w:customStyle="1" w:styleId="38">
    <w:name w:val="日期 Char"/>
    <w:basedOn w:val="29"/>
    <w:link w:val="14"/>
    <w:semiHidden/>
    <w:qFormat/>
    <w:uiPriority w:val="99"/>
  </w:style>
  <w:style w:type="character" w:customStyle="1" w:styleId="39">
    <w:name w:val="批注文字 Char"/>
    <w:basedOn w:val="29"/>
    <w:link w:val="8"/>
    <w:qFormat/>
    <w:uiPriority w:val="99"/>
  </w:style>
  <w:style w:type="character" w:customStyle="1" w:styleId="40">
    <w:name w:val="批注主题 Char"/>
    <w:basedOn w:val="39"/>
    <w:link w:val="26"/>
    <w:qFormat/>
    <w:uiPriority w:val="99"/>
    <w:rPr>
      <w:b/>
      <w:bCs/>
    </w:rPr>
  </w:style>
  <w:style w:type="paragraph" w:customStyle="1" w:styleId="4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42">
    <w:name w:val="列出段落 Char"/>
    <w:link w:val="36"/>
    <w:qFormat/>
    <w:locked/>
    <w:uiPriority w:val="34"/>
  </w:style>
  <w:style w:type="character" w:customStyle="1" w:styleId="43">
    <w:name w:val="标题 1 Char"/>
    <w:basedOn w:val="29"/>
    <w:link w:val="2"/>
    <w:qFormat/>
    <w:uiPriority w:val="1"/>
    <w:rPr>
      <w:b/>
      <w:bCs/>
      <w:kern w:val="44"/>
      <w:sz w:val="44"/>
      <w:szCs w:val="44"/>
    </w:rPr>
  </w:style>
  <w:style w:type="paragraph" w:customStyle="1" w:styleId="44">
    <w:name w:val="标题 21"/>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customStyle="1" w:styleId="45">
    <w:name w:val="标题 3 Char"/>
    <w:basedOn w:val="29"/>
    <w:link w:val="4"/>
    <w:qFormat/>
    <w:uiPriority w:val="9"/>
    <w:rPr>
      <w:b/>
      <w:bCs/>
      <w:sz w:val="32"/>
      <w:szCs w:val="32"/>
    </w:rPr>
  </w:style>
  <w:style w:type="paragraph" w:customStyle="1" w:styleId="46">
    <w:name w:val="标题 41"/>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customStyle="1" w:styleId="47">
    <w:name w:val="正文文本 Char"/>
    <w:basedOn w:val="29"/>
    <w:link w:val="9"/>
    <w:qFormat/>
    <w:uiPriority w:val="1"/>
    <w:rPr>
      <w:rFonts w:ascii="宋体" w:hAnsi="宋体" w:eastAsia="宋体"/>
      <w:kern w:val="0"/>
      <w:sz w:val="24"/>
      <w:szCs w:val="24"/>
      <w:lang w:eastAsia="en-US"/>
    </w:rPr>
  </w:style>
  <w:style w:type="character" w:customStyle="1" w:styleId="48">
    <w:name w:val="尾注文本 Char"/>
    <w:basedOn w:val="29"/>
    <w:link w:val="15"/>
    <w:qFormat/>
    <w:uiPriority w:val="99"/>
  </w:style>
  <w:style w:type="character" w:customStyle="1" w:styleId="49">
    <w:name w:val="页脚 Char"/>
    <w:basedOn w:val="29"/>
    <w:link w:val="17"/>
    <w:qFormat/>
    <w:uiPriority w:val="99"/>
    <w:rPr>
      <w:sz w:val="18"/>
      <w:szCs w:val="18"/>
    </w:rPr>
  </w:style>
  <w:style w:type="character" w:customStyle="1" w:styleId="50">
    <w:name w:val="页眉 Char"/>
    <w:basedOn w:val="29"/>
    <w:link w:val="18"/>
    <w:qFormat/>
    <w:uiPriority w:val="99"/>
    <w:rPr>
      <w:sz w:val="18"/>
      <w:szCs w:val="18"/>
    </w:rPr>
  </w:style>
  <w:style w:type="character" w:customStyle="1" w:styleId="51">
    <w:name w:val="脚注文本 Char"/>
    <w:basedOn w:val="29"/>
    <w:link w:val="21"/>
    <w:qFormat/>
    <w:uiPriority w:val="99"/>
    <w:rPr>
      <w:rFonts w:ascii="Calibri" w:hAnsi="Calibri" w:eastAsia="宋体" w:cs="Times New Roman"/>
      <w:sz w:val="18"/>
      <w:szCs w:val="18"/>
    </w:rPr>
  </w:style>
  <w:style w:type="character" w:customStyle="1" w:styleId="52">
    <w:name w:val="超链接1"/>
    <w:basedOn w:val="29"/>
    <w:unhideWhenUsed/>
    <w:qFormat/>
    <w:uiPriority w:val="99"/>
    <w:rPr>
      <w:color w:val="0563C1"/>
      <w:u w:val="single"/>
    </w:rPr>
  </w:style>
  <w:style w:type="character" w:customStyle="1" w:styleId="53">
    <w:name w:val="标题 2 Char"/>
    <w:basedOn w:val="29"/>
    <w:link w:val="3"/>
    <w:qFormat/>
    <w:uiPriority w:val="9"/>
    <w:rPr>
      <w:rFonts w:ascii="Calibri Light" w:hAnsi="Calibri Light" w:eastAsia="宋体" w:cs="Times New Roman"/>
      <w:b/>
      <w:bCs/>
      <w:sz w:val="32"/>
      <w:szCs w:val="32"/>
    </w:rPr>
  </w:style>
  <w:style w:type="character" w:customStyle="1" w:styleId="54">
    <w:name w:val="标题 4 Char"/>
    <w:basedOn w:val="29"/>
    <w:link w:val="5"/>
    <w:qFormat/>
    <w:uiPriority w:val="9"/>
    <w:rPr>
      <w:rFonts w:ascii="Calibri Light" w:hAnsi="Calibri Light" w:eastAsia="宋体" w:cs="Times New Roman"/>
      <w:b/>
      <w:bCs/>
      <w:sz w:val="28"/>
      <w:szCs w:val="28"/>
    </w:rPr>
  </w:style>
  <w:style w:type="paragraph" w:customStyle="1" w:styleId="55">
    <w:name w:val="SSE正文"/>
    <w:basedOn w:val="1"/>
    <w:link w:val="56"/>
    <w:qFormat/>
    <w:uiPriority w:val="0"/>
    <w:pPr>
      <w:ind w:firstLine="200" w:firstLineChars="200"/>
    </w:pPr>
    <w:rPr>
      <w:rFonts w:ascii="Times New Roman" w:hAnsi="Times New Roman" w:eastAsia="仿宋_GB2312" w:cs="Times New Roman"/>
      <w:kern w:val="0"/>
      <w:sz w:val="28"/>
      <w:szCs w:val="28"/>
    </w:rPr>
  </w:style>
  <w:style w:type="character" w:customStyle="1" w:styleId="56">
    <w:name w:val="SSE正文 Char"/>
    <w:link w:val="55"/>
    <w:qFormat/>
    <w:locked/>
    <w:uiPriority w:val="0"/>
    <w:rPr>
      <w:rFonts w:ascii="Times New Roman" w:hAnsi="Times New Roman" w:eastAsia="仿宋_GB2312" w:cs="Times New Roman"/>
      <w:kern w:val="0"/>
      <w:sz w:val="28"/>
      <w:szCs w:val="28"/>
    </w:rPr>
  </w:style>
  <w:style w:type="paragraph" w:customStyle="1" w:styleId="57">
    <w:name w:val="SSE标题2"/>
    <w:basedOn w:val="3"/>
    <w:link w:val="58"/>
    <w:qFormat/>
    <w:uiPriority w:val="0"/>
  </w:style>
  <w:style w:type="character" w:customStyle="1" w:styleId="58">
    <w:name w:val="SSE标题2 Char"/>
    <w:link w:val="57"/>
    <w:qFormat/>
    <w:locked/>
    <w:uiPriority w:val="0"/>
    <w:rPr>
      <w:rFonts w:ascii="Calibri Light" w:hAnsi="Calibri Light" w:eastAsia="宋体" w:cs="Times New Roman"/>
      <w:b/>
      <w:bCs/>
      <w:sz w:val="32"/>
      <w:szCs w:val="32"/>
    </w:rPr>
  </w:style>
  <w:style w:type="paragraph" w:customStyle="1" w:styleId="59">
    <w:name w:val="SSE标题1"/>
    <w:basedOn w:val="2"/>
    <w:link w:val="60"/>
    <w:qFormat/>
    <w:uiPriority w:val="99"/>
    <w:pPr>
      <w:spacing w:before="0" w:after="120" w:line="240" w:lineRule="auto"/>
    </w:pPr>
    <w:rPr>
      <w:rFonts w:ascii="Times New Roman" w:hAnsi="Times New Roman" w:eastAsia="黑体" w:cs="Times New Roman"/>
      <w:sz w:val="30"/>
      <w:szCs w:val="30"/>
    </w:rPr>
  </w:style>
  <w:style w:type="character" w:customStyle="1" w:styleId="60">
    <w:name w:val="SSE标题1 Char"/>
    <w:link w:val="59"/>
    <w:qFormat/>
    <w:locked/>
    <w:uiPriority w:val="99"/>
    <w:rPr>
      <w:rFonts w:ascii="Times New Roman" w:hAnsi="Times New Roman" w:eastAsia="黑体" w:cs="Times New Roman"/>
      <w:b/>
      <w:bCs/>
      <w:kern w:val="44"/>
      <w:sz w:val="30"/>
      <w:szCs w:val="30"/>
    </w:rPr>
  </w:style>
  <w:style w:type="paragraph" w:customStyle="1" w:styleId="61">
    <w:name w:val="SSE表格文字"/>
    <w:basedOn w:val="1"/>
    <w:link w:val="62"/>
    <w:qFormat/>
    <w:uiPriority w:val="99"/>
    <w:pPr>
      <w:widowControl/>
      <w:jc w:val="center"/>
    </w:pPr>
    <w:rPr>
      <w:rFonts w:ascii="Times New Roman" w:hAnsi="Times New Roman" w:eastAsia="仿宋_GB2312" w:cs="Times New Roman"/>
      <w:color w:val="000000"/>
      <w:kern w:val="0"/>
      <w:sz w:val="24"/>
      <w:szCs w:val="24"/>
    </w:rPr>
  </w:style>
  <w:style w:type="character" w:customStyle="1" w:styleId="62">
    <w:name w:val="SSE表格文字 Char"/>
    <w:link w:val="61"/>
    <w:qFormat/>
    <w:locked/>
    <w:uiPriority w:val="99"/>
    <w:rPr>
      <w:rFonts w:ascii="Times New Roman" w:hAnsi="Times New Roman" w:eastAsia="仿宋_GB2312" w:cs="Times New Roman"/>
      <w:color w:val="000000"/>
      <w:kern w:val="0"/>
      <w:sz w:val="24"/>
      <w:szCs w:val="24"/>
    </w:rPr>
  </w:style>
  <w:style w:type="paragraph" w:customStyle="1" w:styleId="63">
    <w:name w:val="列出段落1"/>
    <w:basedOn w:val="1"/>
    <w:qFormat/>
    <w:uiPriority w:val="34"/>
    <w:pPr>
      <w:ind w:firstLine="420" w:firstLineChars="200"/>
    </w:pPr>
    <w:rPr>
      <w:rFonts w:ascii="Calibri" w:hAnsi="Calibri" w:eastAsia="宋体"/>
    </w:rPr>
  </w:style>
  <w:style w:type="paragraph" w:customStyle="1" w:styleId="64">
    <w:name w:val="TOC 标题1"/>
    <w:basedOn w:val="2"/>
    <w:next w:val="1"/>
    <w:unhideWhenUsed/>
    <w:qFormat/>
    <w:uiPriority w:val="39"/>
    <w:pPr>
      <w:widowControl/>
      <w:spacing w:before="480" w:after="0" w:line="276" w:lineRule="auto"/>
      <w:jc w:val="left"/>
      <w:outlineLvl w:val="9"/>
    </w:pPr>
    <w:rPr>
      <w:rFonts w:ascii="Calibri Light" w:hAnsi="Calibri Light" w:eastAsia="宋体" w:cs="Times New Roman"/>
      <w:color w:val="2E74B5"/>
      <w:kern w:val="0"/>
      <w:sz w:val="28"/>
      <w:szCs w:val="28"/>
    </w:rPr>
  </w:style>
  <w:style w:type="paragraph" w:customStyle="1" w:styleId="65">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6">
    <w:name w:val="Table Normal"/>
    <w:basedOn w:val="27"/>
    <w:unhideWhenUsed/>
    <w:qFormat/>
    <w:uiPriority w:val="2"/>
    <w:pPr>
      <w:widowControl w:val="0"/>
    </w:pPr>
    <w:rPr>
      <w:sz w:val="22"/>
      <w:lang w:eastAsia="en-US"/>
    </w:rPr>
    <w:tblPr>
      <w:tblCellMar>
        <w:left w:w="0" w:type="dxa"/>
        <w:right w:w="0" w:type="dxa"/>
      </w:tblCellMar>
    </w:tblPr>
  </w:style>
  <w:style w:type="paragraph" w:customStyle="1" w:styleId="67">
    <w:name w:val="Table Paragraph"/>
    <w:basedOn w:val="1"/>
    <w:qFormat/>
    <w:uiPriority w:val="1"/>
    <w:pPr>
      <w:jc w:val="left"/>
    </w:pPr>
    <w:rPr>
      <w:kern w:val="0"/>
      <w:sz w:val="22"/>
      <w:lang w:eastAsia="en-US"/>
    </w:rPr>
  </w:style>
  <w:style w:type="paragraph" w:customStyle="1" w:styleId="68">
    <w:name w:val="修订2"/>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9">
    <w:name w:val="中等深浅底纹 1 - 着色 11"/>
    <w:basedOn w:val="27"/>
    <w:qFormat/>
    <w:uiPriority w:val="63"/>
    <w:tblPr>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color w:val="FFFFFF"/>
      </w:rPr>
      <w:tcPr>
        <w:tcBorders>
          <w:top w:val="single" w:color="84B3DF" w:sz="8" w:space="0"/>
          <w:left w:val="single" w:color="84B3DF" w:sz="8" w:space="0"/>
          <w:bottom w:val="single" w:color="84B3DF" w:sz="8" w:space="0"/>
          <w:right w:val="single" w:color="84B3DF" w:sz="8" w:space="0"/>
          <w:insideH w:val="nil"/>
          <w:insideV w:val="nil"/>
        </w:tcBorders>
        <w:shd w:val="clear" w:color="auto" w:fill="5B9BD5"/>
      </w:tcPr>
    </w:tblStylePr>
    <w:tblStylePr w:type="lastRow">
      <w:pPr>
        <w:spacing w:before="0" w:after="0" w:line="240" w:lineRule="auto"/>
      </w:pPr>
      <w:rPr>
        <w:b/>
        <w:bCs/>
      </w:rPr>
      <w:tcPr>
        <w:tcBorders>
          <w:top w:val="double" w:color="84B3DF" w:sz="6" w:space="0"/>
          <w:left w:val="single" w:color="84B3DF" w:sz="8" w:space="0"/>
          <w:bottom w:val="single" w:color="84B3DF" w:sz="8" w:space="0"/>
          <w:right w:val="single" w:color="84B3DF" w:sz="8" w:space="0"/>
          <w:insideH w:val="nil"/>
          <w:insideV w:val="nil"/>
        </w:tcBorders>
      </w:tcPr>
    </w:tblStylePr>
    <w:tblStylePr w:type="firstCol">
      <w:rPr>
        <w:b/>
        <w:bCs/>
      </w:rPr>
    </w:tblStylePr>
    <w:tblStylePr w:type="lastCol">
      <w:rPr>
        <w:b/>
        <w:bCs/>
      </w:rPr>
    </w:tblStylePr>
    <w:tblStylePr w:type="band1Vert">
      <w:tcPr>
        <w:shd w:val="clear" w:color="auto" w:fill="D6E6F4"/>
      </w:tcPr>
    </w:tblStylePr>
    <w:tblStylePr w:type="band1Horz">
      <w:tcPr>
        <w:tcBorders>
          <w:insideH w:val="nil"/>
          <w:insideV w:val="nil"/>
        </w:tcBorders>
        <w:shd w:val="clear" w:color="auto" w:fill="D6E6F4"/>
      </w:tcPr>
    </w:tblStylePr>
    <w:tblStylePr w:type="band2Horz">
      <w:tcPr>
        <w:tcBorders>
          <w:insideH w:val="nil"/>
          <w:insideV w:val="nil"/>
        </w:tcBorders>
      </w:tcPr>
    </w:tblStylePr>
  </w:style>
  <w:style w:type="paragraph" w:customStyle="1" w:styleId="70">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1">
    <w:name w:val="标题 2 Char1"/>
    <w:basedOn w:val="29"/>
    <w:semiHidden/>
    <w:qFormat/>
    <w:uiPriority w:val="9"/>
    <w:rPr>
      <w:rFonts w:asciiTheme="majorHAnsi" w:hAnsiTheme="majorHAnsi" w:eastAsiaTheme="majorEastAsia" w:cstheme="majorBidi"/>
      <w:b/>
      <w:bCs/>
      <w:sz w:val="32"/>
      <w:szCs w:val="32"/>
    </w:rPr>
  </w:style>
  <w:style w:type="character" w:customStyle="1" w:styleId="72">
    <w:name w:val="标题 4 Char1"/>
    <w:basedOn w:val="29"/>
    <w:semiHidden/>
    <w:qFormat/>
    <w:uiPriority w:val="9"/>
    <w:rPr>
      <w:rFonts w:asciiTheme="majorHAnsi" w:hAnsiTheme="majorHAnsi" w:eastAsiaTheme="majorEastAsia" w:cstheme="majorBidi"/>
      <w:b/>
      <w:bCs/>
      <w:sz w:val="28"/>
      <w:szCs w:val="28"/>
    </w:rPr>
  </w:style>
  <w:style w:type="table" w:customStyle="1" w:styleId="73">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5">
    <w:name w:val="TOC 标题3"/>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6">
    <w:name w:val="修订4"/>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77">
    <w:name w:val="网格型2"/>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1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普通(网站) Char"/>
    <w:basedOn w:val="29"/>
    <w:link w:val="25"/>
    <w:qFormat/>
    <w:uiPriority w:val="0"/>
    <w:rPr>
      <w:rFonts w:ascii="宋体" w:hAnsi="宋体" w:eastAsia="宋体" w:cs="宋体"/>
      <w:sz w:val="24"/>
      <w:szCs w:val="24"/>
    </w:rPr>
  </w:style>
  <w:style w:type="paragraph" w:customStyle="1" w:styleId="80">
    <w:name w:val="条"/>
    <w:basedOn w:val="1"/>
    <w:link w:val="81"/>
    <w:qFormat/>
    <w:uiPriority w:val="0"/>
    <w:pPr>
      <w:spacing w:line="560" w:lineRule="exact"/>
      <w:ind w:firstLine="640" w:firstLineChars="200"/>
    </w:pPr>
    <w:rPr>
      <w:rFonts w:ascii="仿宋_GB2312" w:hAnsi="仿宋" w:eastAsia="仿宋_GB2312" w:cs="Times New Roman"/>
      <w:sz w:val="32"/>
      <w:szCs w:val="32"/>
    </w:rPr>
  </w:style>
  <w:style w:type="character" w:customStyle="1" w:styleId="81">
    <w:name w:val="条 Char"/>
    <w:basedOn w:val="29"/>
    <w:link w:val="80"/>
    <w:qFormat/>
    <w:uiPriority w:val="0"/>
    <w:rPr>
      <w:rFonts w:ascii="仿宋_GB2312" w:hAnsi="仿宋" w:eastAsia="仿宋_GB2312" w:cs="Times New Roman"/>
      <w:kern w:val="2"/>
      <w:sz w:val="32"/>
      <w:szCs w:val="32"/>
    </w:rPr>
  </w:style>
  <w:style w:type="paragraph" w:customStyle="1" w:styleId="82">
    <w:name w:val="修订5"/>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83">
    <w:name w:val="15"/>
    <w:basedOn w:val="29"/>
    <w:qFormat/>
    <w:uiPriority w:val="0"/>
  </w:style>
  <w:style w:type="character" w:customStyle="1" w:styleId="84">
    <w:name w:val="10"/>
    <w:basedOn w:val="29"/>
    <w:qFormat/>
    <w:uiPriority w:val="0"/>
    <w:rPr>
      <w:rFonts w:hint="default" w:ascii="Calibri" w:hAnsi="Calibri" w:cs="Calibri"/>
    </w:rPr>
  </w:style>
  <w:style w:type="character" w:customStyle="1" w:styleId="85">
    <w:name w:val="16"/>
    <w:basedOn w:val="29"/>
    <w:qFormat/>
    <w:uiPriority w:val="0"/>
    <w:rPr>
      <w:rFonts w:hint="default" w:ascii="Calibri" w:hAnsi="Calibri" w:cs="Calibri"/>
      <w:sz w:val="21"/>
      <w:szCs w:val="21"/>
    </w:rPr>
  </w:style>
  <w:style w:type="paragraph" w:customStyle="1" w:styleId="86">
    <w:name w:val="msolistparagraph"/>
    <w:basedOn w:val="1"/>
    <w:qFormat/>
    <w:uiPriority w:val="0"/>
    <w:pPr>
      <w:ind w:firstLine="420" w:firstLineChars="200"/>
    </w:pPr>
    <w:rPr>
      <w:rFonts w:ascii="Calibri" w:hAnsi="Calibri" w:eastAsia="宋体" w:cs="Times New Roman"/>
    </w:rPr>
  </w:style>
  <w:style w:type="table" w:customStyle="1" w:styleId="87">
    <w:name w:val="网格型5"/>
    <w:basedOn w:val="27"/>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88">
    <w:name w:val="网格型4"/>
    <w:basedOn w:val="27"/>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89">
    <w:name w:val="fontstyle01"/>
    <w:basedOn w:val="29"/>
    <w:qFormat/>
    <w:uiPriority w:val="0"/>
    <w:rPr>
      <w:rFonts w:hint="eastAsia" w:ascii="宋体" w:hAnsi="宋体" w:eastAsia="宋体"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3.xml><?xml version="1.0" encoding="utf-8"?>
<ct:contentTypeSchema xmlns:ct="http://schemas.microsoft.com/office/2006/metadata/contentType" xmlns:ma="http://schemas.microsoft.com/office/2006/metadata/properties/metaAttributes" ma:contentTypeVersion="0" ct:_="" ma:_="" ma:contentTypeID="0x010100277BE70400348A4D8EEC7D959D14FCE9" ma:contentTypeDescription="新建文档。" ma:contentTypeScope="" ma:versionID="c2d6fc419c2b1c800d14a129d15d07c3" ma:contentTypeName="文档">
  <xsd:schema xmlns:xsd="http://www.w3.org/2001/XMLSchema" xmlns:xs="http://www.w3.org/2001/XMLSchema" xmlns:p="http://schemas.microsoft.com/office/2006/metadata/properties" ma:fieldsID="9adfd09ad98667f9c194c646e975416a" targetNamespace="http://schemas.microsoft.com/office/2006/metadata/properties" ma:root="true">
    <xsd:element name="properties">
      <xsd:complexType>
        <xsd:sequence>
          <xsd:element name="documentManagement">
            <xsd:complexType>
              <xsd:all/>
            </xsd:complexType>
          </xsd:element>
        </xsd:sequence>
      </xsd:complexType>
    </xsd:element>
  </xsd:schema>
  <xsd:schema xmlns:dc="http://purl.org/dc/elements/1.1/" xmlns="http://schemas.openxmlformats.org/package/2006/metadata/core-properties" xmlns:xsd="http://www.w3.org/2001/XMLSchema" xmlns:xsi="http://www.w3.org/2001/XMLSchema-instance" xmlns:odoc="http://schemas.microsoft.com/internal/obd" xmlns:dcterms="http://purl.org/dc/terms/" elementFormDefault="qualified" blockDefault="#all" attributeFormDefault="unqualified" targetNamespace="http://schemas.openxmlformats.org/package/2006/metadata/core-properties">
    <xsd:import schemaLocation="http://dublincore.org/schemas/xmls/qdc/2003/04/02/dc.xsd" namespace="http://purl.org/dc/elements/1.1/"/>
    <xsd:import schemaLocation="http://dublincore.org/schemas/xmls/qdc/2003/04/02/dcterms.xsd" namespace="http://purl.org/dc/terms/"/>
    <xsd:element name="coreProperties" type="CT_coreProperties"/>
    <xsd:complexType name="CT_coreProperties">
      <xsd:all>
        <xsd:element maxOccurs="1" minOccurs="0" ref="dc:creator"/>
        <xsd:element maxOccurs="1" minOccurs="0" ref="dcterms:created"/>
        <xsd:element maxOccurs="1" minOccurs="0" ref="dc:identifier"/>
        <xsd:element name="contentType" maxOccurs="1" minOccurs="0" ma:displayName="内容类型" type="xsd:string" ma:index="0"/>
        <xsd:element maxOccurs="1" minOccurs="0" ma:displayName="标题" ref="dc:title" ma:index="4"/>
        <xsd:element maxOccurs="1" minOccurs="0" ref="dc:subject"/>
        <xsd:element maxOccurs="1" minOccurs="0" ref="dc:description"/>
        <xsd:element name="keywords" maxOccurs="1" minOccurs="0" type="xsd:string"/>
        <xsd:element maxOccurs="1" minOccurs="0" ref="dc:language"/>
        <xsd:element name="category" maxOccurs="1" minOccurs="0" type="xsd:string"/>
        <xsd:element name="version" maxOccurs="1" minOccurs="0" type="xsd:string"/>
        <xsd:element name="revision" maxOccurs="1" minOccurs="0" type="xsd:string">
          <xsd:annotation>
            <xsd:documentation>
                        This value indicates the number of saves or revisions. The application is responsible for updating this value after each revision.
                    </xsd:documentation>
          </xsd:annotation>
        </xsd:element>
        <xsd:element name="lastModifiedBy" maxOccurs="1" minOccurs="0" type="xsd:string"/>
        <xsd:element maxOccurs="1" minOccurs="0" ref="dcterms:modified"/>
        <xsd:element name="contentStatus" maxOccurs="1" minOccurs="0" type="xsd:string"/>
      </xsd:all>
    </xsd:complexType>
  </xsd:schema>
  <xs:schema xmlns:xs="http://www.w3.org/2001/XMLSchema" xmlns:pc="http://schemas.microsoft.com/office/infopath/2007/PartnerControls" elementFormDefault="qualified" attributeFormDefault="un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27F24-6880-4D1D-A15E-DB3ED3DF12EF}">
  <ds:schemaRefs/>
</ds:datastoreItem>
</file>

<file path=customXml/itemProps3.xml><?xml version="1.0" encoding="utf-8"?>
<ds:datastoreItem xmlns:ds="http://schemas.openxmlformats.org/officeDocument/2006/customXml" ds:itemID="{FC6A18FF-E983-4701-BFB9-0BA9D69D473D}">
  <ds:schemaRefs/>
</ds:datastoreItem>
</file>

<file path=customXml/itemProps4.xml><?xml version="1.0" encoding="utf-8"?>
<ds:datastoreItem xmlns:ds="http://schemas.openxmlformats.org/officeDocument/2006/customXml" ds:itemID="{D2001481-D1A3-4ADA-9C98-0A06942E00C9}">
  <ds:schemaRefs/>
</ds:datastoreItem>
</file>

<file path=docProps/app.xml><?xml version="1.0" encoding="utf-8"?>
<Properties xmlns="http://schemas.openxmlformats.org/officeDocument/2006/extended-properties" xmlns:vt="http://schemas.openxmlformats.org/officeDocument/2006/docPropsVTypes">
  <Template>Normal</Template>
  <Pages>98</Pages>
  <Words>6826</Words>
  <Characters>38913</Characters>
  <Lines>324</Lines>
  <Paragraphs>91</Paragraphs>
  <TotalTime>4</TotalTime>
  <ScaleCrop>false</ScaleCrop>
  <LinksUpToDate>false</LinksUpToDate>
  <CharactersWithSpaces>45648</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2023-10-23T07:06:00Z</dcterms:created>
  <dc:creator>xding</dc:creator>
  <cp:lastModifiedBy>xxfb01</cp:lastModifiedBy>
  <cp:lastPrinted>2023-11-21T11:26:00Z</cp:lastPrinted>
  <dcterms:modified xsi:type="dcterms:W3CDTF">2024-01-26T07:03:26Z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2052-11.8.2.12080</vt:lpwstr>
  </property>
  <property fmtid="{D5CDD505-2E9C-101B-9397-08002B2CF9AE}" pid="4" name="ICV">
    <vt:lpwstr>EDF62378204D4C9B96F6ED18F43CD08E</vt:lpwstr>
  </property>
</Properties>
</file>