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宋体"/>
          <w:kern w:val="0"/>
          <w:sz w:val="32"/>
          <w:szCs w:val="32"/>
        </w:rPr>
      </w:pPr>
      <w:bookmarkStart w:id="14" w:name="_GoBack"/>
      <w:bookmarkEnd w:id="14"/>
      <w:r>
        <w:rPr>
          <w:rFonts w:hint="eastAsia" w:ascii="黑体" w:hAnsi="黑体" w:eastAsia="黑体" w:cs="宋体"/>
          <w:kern w:val="0"/>
          <w:sz w:val="32"/>
          <w:szCs w:val="32"/>
        </w:rPr>
        <w:t>附件</w:t>
      </w:r>
    </w:p>
    <w:p>
      <w:pPr>
        <w:spacing w:line="540" w:lineRule="exact"/>
        <w:jc w:val="center"/>
        <w:rPr>
          <w:rFonts w:ascii="方正小标宋简体" w:eastAsia="方正小标宋简体" w:hAnsiTheme="majorEastAsia"/>
          <w:sz w:val="44"/>
          <w:szCs w:val="44"/>
        </w:rPr>
      </w:pPr>
    </w:p>
    <w:p>
      <w:pPr>
        <w:adjustRightInd w:val="0"/>
        <w:snapToGrid w:val="0"/>
        <w:jc w:val="center"/>
        <w:rPr>
          <w:rFonts w:ascii="方正小标宋简体" w:eastAsia="方正小标宋简体" w:hAnsiTheme="majorEastAsia"/>
          <w:sz w:val="44"/>
          <w:szCs w:val="44"/>
        </w:rPr>
      </w:pPr>
      <w:r>
        <w:rPr>
          <w:rFonts w:ascii="方正小标宋简体" w:eastAsia="方正小标宋简体" w:hAnsiTheme="majorEastAsia"/>
          <w:sz w:val="44"/>
          <w:szCs w:val="44"/>
        </w:rPr>
        <w:t>深圳证券交易所公司债券上市规则</w:t>
      </w:r>
    </w:p>
    <w:p>
      <w:pPr>
        <w:adjustRightInd w:val="0"/>
        <w:snapToGrid w:val="0"/>
        <w:jc w:val="center"/>
        <w:rPr>
          <w:rFonts w:ascii="方正小标宋简体" w:eastAsia="方正小标宋简体" w:hAnsiTheme="majorEastAsia"/>
          <w:sz w:val="44"/>
          <w:szCs w:val="44"/>
        </w:rPr>
      </w:pPr>
      <w:r>
        <w:rPr>
          <w:rFonts w:ascii="方正小标宋简体" w:eastAsia="方正小标宋简体" w:hAnsiTheme="majorEastAsia"/>
          <w:sz w:val="44"/>
          <w:szCs w:val="44"/>
        </w:rPr>
        <w:t>（2023年</w:t>
      </w:r>
      <w:r>
        <w:rPr>
          <w:rFonts w:hint="eastAsia" w:ascii="方正小标宋简体" w:eastAsia="方正小标宋简体" w:hAnsiTheme="majorEastAsia"/>
          <w:sz w:val="44"/>
          <w:szCs w:val="44"/>
        </w:rPr>
        <w:t>修订）</w:t>
      </w:r>
    </w:p>
    <w:p>
      <w:pPr>
        <w:spacing w:line="560" w:lineRule="exact"/>
        <w:rPr>
          <w:rFonts w:ascii="仿宋" w:hAnsi="仿宋" w:eastAsia="仿宋" w:cs="仿宋"/>
          <w:sz w:val="32"/>
          <w:szCs w:val="32"/>
        </w:rPr>
      </w:pPr>
      <w:r>
        <w:rPr>
          <w:rFonts w:hint="eastAsia" w:ascii="仿宋" w:hAnsi="仿宋" w:eastAsia="仿宋" w:cs="仿宋"/>
          <w:sz w:val="32"/>
          <w:szCs w:val="32"/>
        </w:rPr>
        <w:t>（2007年10月实施  2009年11月第一次修订；2012年6月第二次修订；2015年5月第三次修订；2018年12月第四次修订；2022年4月第五次修订；2023年10月第六次修订）</w:t>
      </w:r>
    </w:p>
    <w:p>
      <w:pPr>
        <w:spacing w:line="540" w:lineRule="exact"/>
        <w:jc w:val="center"/>
        <w:rPr>
          <w:rFonts w:ascii="方正小标宋简体" w:eastAsia="方正小标宋简体" w:hAnsiTheme="majorEastAsia"/>
          <w:sz w:val="44"/>
          <w:szCs w:val="44"/>
        </w:rPr>
      </w:pPr>
    </w:p>
    <w:p>
      <w:pPr>
        <w:pStyle w:val="4"/>
        <w:spacing w:before="0" w:after="0" w:line="240" w:lineRule="auto"/>
        <w:jc w:val="center"/>
        <w:rPr>
          <w:rFonts w:ascii="黑体" w:hAnsi="黑体" w:eastAsia="黑体"/>
          <w:b w:val="0"/>
          <w:sz w:val="32"/>
          <w:szCs w:val="32"/>
        </w:rPr>
      </w:pPr>
      <w:bookmarkStart w:id="0" w:name="_Toc68598319"/>
      <w:r>
        <w:rPr>
          <w:rFonts w:ascii="黑体" w:hAnsi="黑体" w:eastAsia="黑体"/>
          <w:b w:val="0"/>
          <w:sz w:val="32"/>
          <w:szCs w:val="32"/>
        </w:rPr>
        <w:t>第一章  总则</w:t>
      </w:r>
      <w:bookmarkEnd w:id="0"/>
    </w:p>
    <w:p>
      <w:pPr>
        <w:spacing w:line="560" w:lineRule="exact"/>
        <w:ind w:firstLine="643" w:firstLineChars="200"/>
        <w:rPr>
          <w:rFonts w:ascii="仿宋" w:hAnsi="仿宋" w:eastAsia="仿宋"/>
          <w:sz w:val="32"/>
          <w:szCs w:val="32"/>
        </w:rPr>
      </w:pPr>
      <w:r>
        <w:rPr>
          <w:rFonts w:ascii="仿宋" w:hAnsi="仿宋" w:eastAsia="仿宋"/>
          <w:b/>
          <w:bCs/>
          <w:sz w:val="32"/>
          <w:szCs w:val="32"/>
        </w:rPr>
        <w:t>1.1</w:t>
      </w:r>
      <w:r>
        <w:rPr>
          <w:rFonts w:ascii="仿宋" w:hAnsi="仿宋" w:eastAsia="仿宋"/>
          <w:sz w:val="32"/>
          <w:szCs w:val="32"/>
        </w:rPr>
        <w:t xml:space="preserve"> 为</w:t>
      </w:r>
      <w:r>
        <w:rPr>
          <w:rFonts w:hint="eastAsia" w:ascii="仿宋" w:hAnsi="仿宋" w:eastAsia="仿宋"/>
          <w:sz w:val="32"/>
          <w:szCs w:val="32"/>
        </w:rPr>
        <w:t>了</w:t>
      </w:r>
      <w:r>
        <w:rPr>
          <w:rFonts w:ascii="仿宋" w:hAnsi="仿宋" w:eastAsia="仿宋"/>
          <w:sz w:val="32"/>
          <w:szCs w:val="32"/>
        </w:rPr>
        <w:t>规范公司债券</w:t>
      </w:r>
      <w:r>
        <w:rPr>
          <w:rFonts w:hint="eastAsia" w:ascii="仿宋" w:hAnsi="仿宋" w:eastAsia="仿宋"/>
          <w:sz w:val="32"/>
          <w:szCs w:val="32"/>
        </w:rPr>
        <w:t>（含企业债券）</w:t>
      </w:r>
      <w:r>
        <w:rPr>
          <w:rFonts w:ascii="仿宋" w:hAnsi="仿宋" w:eastAsia="仿宋"/>
          <w:sz w:val="32"/>
          <w:szCs w:val="32"/>
        </w:rPr>
        <w:t>上市交易和信息披露等行为，维护公司债券市场秩序，促进公司债券市场健康发展，保护投资者合法权益，根据《中华人民共和国证券法》（以下简称《证券法》）、《公司债券发行与交易管理办法》等有关法律、行政法规、部门规章、规范性文件（以下统称法律法规）以及《深圳证券交易所章程》，制定本规则。</w:t>
      </w:r>
    </w:p>
    <w:p>
      <w:pPr>
        <w:spacing w:line="560" w:lineRule="exact"/>
        <w:ind w:firstLine="643" w:firstLineChars="200"/>
        <w:rPr>
          <w:rFonts w:ascii="仿宋" w:hAnsi="仿宋" w:eastAsia="仿宋"/>
          <w:sz w:val="32"/>
          <w:szCs w:val="32"/>
        </w:rPr>
      </w:pPr>
      <w:r>
        <w:rPr>
          <w:rFonts w:ascii="仿宋" w:hAnsi="仿宋" w:eastAsia="仿宋"/>
          <w:b/>
          <w:sz w:val="32"/>
          <w:szCs w:val="32"/>
        </w:rPr>
        <w:t>1.2</w:t>
      </w:r>
      <w:r>
        <w:rPr>
          <w:rFonts w:ascii="仿宋" w:hAnsi="仿宋" w:eastAsia="仿宋"/>
          <w:sz w:val="32"/>
          <w:szCs w:val="32"/>
        </w:rPr>
        <w:t xml:space="preserve"> </w:t>
      </w:r>
      <w:r>
        <w:rPr>
          <w:rFonts w:hint="eastAsia" w:ascii="仿宋" w:hAnsi="仿宋" w:eastAsia="仿宋"/>
          <w:sz w:val="32"/>
          <w:szCs w:val="32"/>
        </w:rPr>
        <w:t>本规则适用于</w:t>
      </w:r>
      <w:r>
        <w:rPr>
          <w:rFonts w:ascii="仿宋" w:hAnsi="仿宋" w:eastAsia="仿宋"/>
          <w:sz w:val="32"/>
          <w:szCs w:val="32"/>
        </w:rPr>
        <w:t>公开发行的公司债券在深圳证券交易所（以下简称本所）的上市交易。</w:t>
      </w:r>
    </w:p>
    <w:p>
      <w:pPr>
        <w:spacing w:line="560" w:lineRule="exact"/>
        <w:ind w:firstLine="640" w:firstLineChars="200"/>
        <w:rPr>
          <w:rFonts w:ascii="仿宋" w:hAnsi="仿宋" w:eastAsia="仿宋"/>
          <w:sz w:val="32"/>
          <w:szCs w:val="32"/>
        </w:rPr>
      </w:pPr>
      <w:r>
        <w:rPr>
          <w:rFonts w:ascii="仿宋" w:hAnsi="仿宋" w:eastAsia="仿宋"/>
          <w:sz w:val="32"/>
          <w:szCs w:val="32"/>
        </w:rPr>
        <w:t>本所上市公司发行的可转换公司债券的上市交易，不适用本规则。</w:t>
      </w:r>
    </w:p>
    <w:p>
      <w:pPr>
        <w:spacing w:line="560" w:lineRule="exact"/>
        <w:ind w:firstLine="643" w:firstLineChars="200"/>
        <w:rPr>
          <w:rFonts w:ascii="仿宋" w:hAnsi="仿宋" w:eastAsia="仿宋"/>
          <w:sz w:val="32"/>
          <w:szCs w:val="32"/>
        </w:rPr>
      </w:pPr>
      <w:r>
        <w:rPr>
          <w:rFonts w:ascii="仿宋" w:hAnsi="仿宋" w:eastAsia="仿宋"/>
          <w:b/>
          <w:sz w:val="32"/>
          <w:szCs w:val="32"/>
        </w:rPr>
        <w:t>1.3</w:t>
      </w:r>
      <w:r>
        <w:rPr>
          <w:rFonts w:ascii="仿宋" w:hAnsi="仿宋" w:eastAsia="仿宋"/>
          <w:sz w:val="32"/>
          <w:szCs w:val="32"/>
        </w:rPr>
        <w:t xml:space="preserve"> 债券在本所上市，不表明本所对发行人的经营风险、偿债风险、诉讼风险以及债券的投资风险或者收益等作出判断或者保证。债券的投资风险，由投资者自行承担。</w:t>
      </w:r>
    </w:p>
    <w:p>
      <w:pPr>
        <w:spacing w:line="560" w:lineRule="exact"/>
        <w:ind w:firstLine="643" w:firstLineChars="200"/>
        <w:rPr>
          <w:rFonts w:ascii="仿宋" w:hAnsi="仿宋" w:eastAsia="仿宋"/>
          <w:sz w:val="32"/>
          <w:szCs w:val="32"/>
        </w:rPr>
      </w:pPr>
      <w:r>
        <w:rPr>
          <w:rFonts w:ascii="仿宋" w:hAnsi="仿宋" w:eastAsia="仿宋"/>
          <w:b/>
          <w:sz w:val="32"/>
          <w:szCs w:val="32"/>
        </w:rPr>
        <w:t>1.4</w:t>
      </w:r>
      <w:r>
        <w:rPr>
          <w:rFonts w:ascii="仿宋" w:hAnsi="仿宋" w:eastAsia="仿宋"/>
          <w:sz w:val="32"/>
          <w:szCs w:val="32"/>
        </w:rPr>
        <w:t xml:space="preserve"> 本所对公开发行债券的上市交易实行分类管理和差异化的交易机制，并建立相应的投资者适当性管理制度。</w:t>
      </w:r>
    </w:p>
    <w:p>
      <w:pPr>
        <w:spacing w:line="560" w:lineRule="exact"/>
        <w:ind w:firstLine="640" w:firstLineChars="200"/>
        <w:rPr>
          <w:rFonts w:ascii="仿宋" w:hAnsi="仿宋" w:eastAsia="仿宋"/>
          <w:sz w:val="32"/>
          <w:szCs w:val="32"/>
        </w:rPr>
      </w:pPr>
      <w:r>
        <w:rPr>
          <w:rFonts w:ascii="仿宋" w:hAnsi="仿宋" w:eastAsia="仿宋"/>
          <w:sz w:val="32"/>
          <w:szCs w:val="32"/>
        </w:rPr>
        <w:t>本所可以根据市场情况和债券资信状况的变化，在债券上市交易期间动态调整债券交易机制、投资者适当性以及信息披露安排。</w:t>
      </w:r>
    </w:p>
    <w:p>
      <w:pPr>
        <w:spacing w:line="560" w:lineRule="exact"/>
        <w:ind w:firstLine="643" w:firstLineChars="200"/>
        <w:rPr>
          <w:rFonts w:ascii="仿宋" w:hAnsi="仿宋" w:eastAsia="仿宋"/>
          <w:sz w:val="32"/>
          <w:szCs w:val="32"/>
        </w:rPr>
      </w:pPr>
      <w:r>
        <w:rPr>
          <w:rFonts w:ascii="仿宋" w:hAnsi="仿宋" w:eastAsia="仿宋"/>
          <w:b/>
          <w:sz w:val="32"/>
          <w:szCs w:val="32"/>
        </w:rPr>
        <w:t>1.5</w:t>
      </w:r>
      <w:r>
        <w:rPr>
          <w:rFonts w:ascii="仿宋" w:hAnsi="仿宋" w:eastAsia="仿宋"/>
          <w:sz w:val="32"/>
          <w:szCs w:val="32"/>
        </w:rPr>
        <w:t xml:space="preserve"> 发行人、增信主体、受托管理人、资信评级机构等信息披露义务人、发行人的董事、监事、高级管理人员或者履行同等职责的人员、控股股东、实际控制人、专业机构及其相关人员、证券经营机构及其相关人员、投资者及其相关人员应当严格遵守法律法规、本规则和本所其他相关规定、募集说明书以及上市协议等有关约定和作出的相关承诺。</w:t>
      </w:r>
    </w:p>
    <w:p>
      <w:pPr>
        <w:spacing w:line="560" w:lineRule="exact"/>
        <w:ind w:firstLine="643" w:firstLineChars="200"/>
        <w:rPr>
          <w:rFonts w:ascii="仿宋" w:hAnsi="仿宋" w:eastAsia="仿宋"/>
          <w:sz w:val="32"/>
          <w:szCs w:val="32"/>
        </w:rPr>
      </w:pPr>
      <w:r>
        <w:rPr>
          <w:rFonts w:ascii="仿宋" w:hAnsi="仿宋" w:eastAsia="仿宋"/>
          <w:b/>
          <w:sz w:val="32"/>
          <w:szCs w:val="32"/>
        </w:rPr>
        <w:t>1.6</w:t>
      </w:r>
      <w:r>
        <w:rPr>
          <w:rFonts w:ascii="仿宋" w:hAnsi="仿宋" w:eastAsia="仿宋"/>
          <w:sz w:val="32"/>
          <w:szCs w:val="32"/>
        </w:rPr>
        <w:t xml:space="preserve"> 发行人及其控股股东、实际控制人应当诚实守信，控股股东以及实际控制人应当严格遵守相关法律法规以及本所自律监管规则，不得滥用公司法人独立地位和股东有限责任，损害债券持有人利益。</w:t>
      </w:r>
    </w:p>
    <w:p>
      <w:pPr>
        <w:spacing w:line="560" w:lineRule="exact"/>
        <w:ind w:firstLine="640" w:firstLineChars="200"/>
        <w:rPr>
          <w:rFonts w:ascii="仿宋" w:hAnsi="仿宋" w:eastAsia="仿宋"/>
          <w:sz w:val="32"/>
          <w:szCs w:val="32"/>
        </w:rPr>
      </w:pPr>
      <w:r>
        <w:rPr>
          <w:rFonts w:ascii="仿宋" w:hAnsi="仿宋" w:eastAsia="仿宋"/>
          <w:sz w:val="32"/>
          <w:szCs w:val="32"/>
        </w:rPr>
        <w:t>发行人的董事、监事、高级管理人员或者履行同等职责的人员应当勤勉尽责，遵守并督促发行人履行法律法规、本所业务规则规定的义务以及债券募集说明书约定的义务，维护债券持有人享有的法定权利和债券募集说明书约定的权利。</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债券的增信主体应当按照相关规定和约定，履行相关义务。 </w:t>
      </w:r>
    </w:p>
    <w:p>
      <w:pPr>
        <w:spacing w:line="560" w:lineRule="exact"/>
        <w:ind w:firstLine="643" w:firstLineChars="200"/>
        <w:rPr>
          <w:rFonts w:ascii="仿宋" w:hAnsi="仿宋" w:eastAsia="仿宋"/>
          <w:sz w:val="32"/>
          <w:szCs w:val="32"/>
        </w:rPr>
      </w:pPr>
      <w:r>
        <w:rPr>
          <w:rFonts w:ascii="仿宋" w:hAnsi="仿宋" w:eastAsia="仿宋"/>
          <w:b/>
          <w:sz w:val="32"/>
          <w:szCs w:val="32"/>
        </w:rPr>
        <w:t>1.7</w:t>
      </w:r>
      <w:r>
        <w:rPr>
          <w:rFonts w:ascii="仿宋" w:hAnsi="仿宋" w:eastAsia="仿宋"/>
          <w:sz w:val="32"/>
          <w:szCs w:val="32"/>
        </w:rPr>
        <w:t xml:space="preserve"> 为债券发行、上市、交易提供服务的专业机构及其相关人员应当严格遵守执业规范以及自律监管规则，勤勉尽责、恪尽职守，对专业职责相关的业务事项履行特别注意义务，审慎发表专业意见，并按规定和约定履行相应义务。</w:t>
      </w:r>
    </w:p>
    <w:p>
      <w:pPr>
        <w:spacing w:line="560" w:lineRule="exact"/>
        <w:ind w:firstLine="643" w:firstLineChars="200"/>
        <w:rPr>
          <w:rFonts w:ascii="仿宋" w:hAnsi="仿宋" w:eastAsia="仿宋"/>
          <w:sz w:val="32"/>
          <w:szCs w:val="32"/>
        </w:rPr>
      </w:pPr>
      <w:r>
        <w:rPr>
          <w:rFonts w:ascii="仿宋" w:hAnsi="仿宋" w:eastAsia="仿宋"/>
          <w:b/>
          <w:sz w:val="32"/>
          <w:szCs w:val="32"/>
        </w:rPr>
        <w:t>1.8</w:t>
      </w:r>
      <w:r>
        <w:rPr>
          <w:rFonts w:ascii="仿宋" w:hAnsi="仿宋" w:eastAsia="仿宋"/>
          <w:sz w:val="32"/>
          <w:szCs w:val="32"/>
        </w:rPr>
        <w:t xml:space="preserve"> 本所依据有关法律法规、本规则、本所其他相关规定及上市协议的约定，审核债券上市申请，安排债券上市交易，对信息披露义务人、发行人的董事、监事、高级管理人员或者履行同等职责的人员、控股股东、实际控制人、专业机构及其相关人员、证券经营机构及其相关人员、投资者及其相关人员（以下简称监管对象）进行自律监管。</w:t>
      </w:r>
    </w:p>
    <w:p>
      <w:pPr>
        <w:spacing w:line="560" w:lineRule="exact"/>
        <w:ind w:firstLine="643" w:firstLineChars="200"/>
        <w:rPr>
          <w:rFonts w:ascii="仿宋" w:hAnsi="仿宋" w:eastAsia="仿宋"/>
          <w:sz w:val="32"/>
          <w:szCs w:val="32"/>
        </w:rPr>
      </w:pPr>
      <w:r>
        <w:rPr>
          <w:rFonts w:ascii="仿宋" w:hAnsi="仿宋" w:eastAsia="仿宋"/>
          <w:b/>
          <w:sz w:val="32"/>
          <w:szCs w:val="32"/>
        </w:rPr>
        <w:t>1.9</w:t>
      </w:r>
      <w:r>
        <w:rPr>
          <w:rFonts w:ascii="仿宋" w:hAnsi="仿宋" w:eastAsia="仿宋"/>
          <w:sz w:val="32"/>
          <w:szCs w:val="32"/>
        </w:rPr>
        <w:t xml:space="preserve"> 债券的登记和结算，由登记结算机构按其业务规则办理。</w:t>
      </w:r>
    </w:p>
    <w:p>
      <w:pPr>
        <w:pStyle w:val="4"/>
        <w:spacing w:before="0" w:after="0" w:line="240" w:lineRule="auto"/>
        <w:jc w:val="center"/>
        <w:rPr>
          <w:rFonts w:ascii="黑体" w:hAnsi="黑体" w:eastAsia="黑体"/>
          <w:b w:val="0"/>
          <w:sz w:val="32"/>
          <w:szCs w:val="32"/>
        </w:rPr>
      </w:pPr>
      <w:bookmarkStart w:id="1" w:name="_Toc68598320"/>
      <w:r>
        <w:rPr>
          <w:rFonts w:ascii="黑体" w:hAnsi="黑体" w:eastAsia="黑体"/>
          <w:b w:val="0"/>
          <w:sz w:val="32"/>
          <w:szCs w:val="32"/>
        </w:rPr>
        <w:t>第二章  债券上市</w:t>
      </w:r>
      <w:bookmarkEnd w:id="1"/>
    </w:p>
    <w:p>
      <w:pPr>
        <w:spacing w:line="560" w:lineRule="exact"/>
        <w:ind w:firstLine="643" w:firstLineChars="200"/>
        <w:rPr>
          <w:rFonts w:ascii="仿宋" w:hAnsi="仿宋" w:eastAsia="仿宋"/>
          <w:sz w:val="32"/>
          <w:szCs w:val="32"/>
        </w:rPr>
      </w:pPr>
      <w:r>
        <w:rPr>
          <w:rFonts w:ascii="仿宋" w:hAnsi="仿宋" w:eastAsia="仿宋"/>
          <w:b/>
          <w:sz w:val="32"/>
          <w:szCs w:val="32"/>
        </w:rPr>
        <w:t>2.1</w:t>
      </w:r>
      <w:r>
        <w:rPr>
          <w:rFonts w:ascii="仿宋" w:hAnsi="仿宋" w:eastAsia="仿宋"/>
          <w:sz w:val="32"/>
          <w:szCs w:val="32"/>
        </w:rPr>
        <w:t xml:space="preserve"> 发行人申请债券在本所上市，应当符合下列条件：</w:t>
      </w:r>
    </w:p>
    <w:p>
      <w:pPr>
        <w:spacing w:line="560" w:lineRule="exact"/>
        <w:ind w:firstLine="640" w:firstLineChars="200"/>
        <w:rPr>
          <w:rFonts w:ascii="仿宋" w:hAnsi="仿宋" w:eastAsia="仿宋"/>
          <w:sz w:val="32"/>
          <w:szCs w:val="32"/>
        </w:rPr>
      </w:pPr>
      <w:r>
        <w:rPr>
          <w:rFonts w:ascii="仿宋" w:hAnsi="仿宋" w:eastAsia="仿宋"/>
          <w:sz w:val="32"/>
          <w:szCs w:val="32"/>
        </w:rPr>
        <w:t>（一）符合《证券法》等法律、行政法规规定的公开发行条件；</w:t>
      </w:r>
    </w:p>
    <w:p>
      <w:pPr>
        <w:spacing w:line="560" w:lineRule="exact"/>
        <w:ind w:firstLine="640" w:firstLineChars="200"/>
        <w:rPr>
          <w:rFonts w:ascii="仿宋" w:hAnsi="仿宋" w:eastAsia="仿宋"/>
          <w:sz w:val="32"/>
          <w:szCs w:val="32"/>
        </w:rPr>
      </w:pPr>
      <w:r>
        <w:rPr>
          <w:rFonts w:ascii="仿宋" w:hAnsi="仿宋" w:eastAsia="仿宋"/>
          <w:sz w:val="32"/>
          <w:szCs w:val="32"/>
        </w:rPr>
        <w:t>（二）经有权部门同意予以注册并依法完成发行；</w:t>
      </w:r>
    </w:p>
    <w:p>
      <w:pPr>
        <w:spacing w:line="560" w:lineRule="exact"/>
        <w:ind w:firstLine="640" w:firstLineChars="200"/>
        <w:rPr>
          <w:rFonts w:ascii="仿宋" w:hAnsi="仿宋" w:eastAsia="仿宋"/>
          <w:sz w:val="32"/>
          <w:szCs w:val="32"/>
        </w:rPr>
      </w:pPr>
      <w:r>
        <w:rPr>
          <w:rFonts w:ascii="仿宋" w:hAnsi="仿宋" w:eastAsia="仿宋"/>
          <w:sz w:val="32"/>
          <w:szCs w:val="32"/>
        </w:rPr>
        <w:t>（三）符合本所投资者适当性管理相关规定；</w:t>
      </w:r>
    </w:p>
    <w:p>
      <w:pPr>
        <w:spacing w:line="560" w:lineRule="exact"/>
        <w:ind w:firstLine="640" w:firstLineChars="200"/>
        <w:rPr>
          <w:rFonts w:ascii="仿宋" w:hAnsi="仿宋" w:eastAsia="仿宋"/>
          <w:sz w:val="32"/>
          <w:szCs w:val="32"/>
        </w:rPr>
      </w:pPr>
      <w:r>
        <w:rPr>
          <w:rFonts w:ascii="仿宋" w:hAnsi="仿宋" w:eastAsia="仿宋"/>
          <w:sz w:val="32"/>
          <w:szCs w:val="32"/>
        </w:rPr>
        <w:t>（四）本所规定的其他条件。</w:t>
      </w:r>
    </w:p>
    <w:p>
      <w:pPr>
        <w:spacing w:line="560" w:lineRule="exact"/>
        <w:ind w:firstLine="640" w:firstLineChars="200"/>
        <w:rPr>
          <w:rFonts w:ascii="仿宋" w:hAnsi="仿宋" w:eastAsia="仿宋"/>
          <w:sz w:val="32"/>
          <w:szCs w:val="32"/>
        </w:rPr>
      </w:pPr>
      <w:r>
        <w:rPr>
          <w:rFonts w:ascii="仿宋" w:hAnsi="仿宋" w:eastAsia="仿宋"/>
          <w:sz w:val="32"/>
          <w:szCs w:val="32"/>
        </w:rPr>
        <w:t>本所可以根据市场情况，调整债券上市条件。</w:t>
      </w:r>
    </w:p>
    <w:p>
      <w:pPr>
        <w:spacing w:line="560" w:lineRule="exact"/>
        <w:ind w:firstLine="643" w:firstLineChars="200"/>
        <w:rPr>
          <w:rFonts w:ascii="仿宋" w:hAnsi="仿宋" w:eastAsia="仿宋"/>
          <w:sz w:val="32"/>
          <w:szCs w:val="32"/>
        </w:rPr>
      </w:pPr>
      <w:r>
        <w:rPr>
          <w:rFonts w:ascii="仿宋" w:hAnsi="仿宋" w:eastAsia="仿宋"/>
          <w:b/>
          <w:sz w:val="32"/>
          <w:szCs w:val="32"/>
        </w:rPr>
        <w:t>2.2</w:t>
      </w:r>
      <w:r>
        <w:rPr>
          <w:rFonts w:ascii="仿宋" w:hAnsi="仿宋" w:eastAsia="仿宋"/>
          <w:sz w:val="32"/>
          <w:szCs w:val="32"/>
        </w:rPr>
        <w:t xml:space="preserve"> 债券申请在本所上市的，发行人应当在发行前根据相关法律法规、本规则以及本所其他相关规定，明确交易机制和投资者适当性安排。</w:t>
      </w:r>
    </w:p>
    <w:p>
      <w:pPr>
        <w:spacing w:line="560" w:lineRule="exact"/>
        <w:ind w:firstLine="643" w:firstLineChars="200"/>
        <w:rPr>
          <w:rFonts w:ascii="仿宋" w:hAnsi="仿宋" w:eastAsia="仿宋"/>
          <w:sz w:val="32"/>
          <w:szCs w:val="32"/>
        </w:rPr>
      </w:pPr>
      <w:r>
        <w:rPr>
          <w:rFonts w:ascii="仿宋" w:hAnsi="仿宋" w:eastAsia="仿宋"/>
          <w:b/>
          <w:sz w:val="32"/>
          <w:szCs w:val="32"/>
        </w:rPr>
        <w:t>2.3</w:t>
      </w:r>
      <w:r>
        <w:rPr>
          <w:rFonts w:ascii="仿宋" w:hAnsi="仿宋" w:eastAsia="仿宋"/>
          <w:sz w:val="32"/>
          <w:szCs w:val="32"/>
        </w:rPr>
        <w:t xml:space="preserve"> 债券依法完成发行后，发行人应当及时向本所提交</w:t>
      </w:r>
      <w:r>
        <w:rPr>
          <w:rFonts w:hint="eastAsia" w:ascii="仿宋" w:hAnsi="仿宋" w:eastAsia="仿宋"/>
          <w:sz w:val="32"/>
          <w:szCs w:val="32"/>
        </w:rPr>
        <w:t>发行结果公告、债券实际募集数额的证明文件</w:t>
      </w:r>
      <w:r>
        <w:rPr>
          <w:rFonts w:ascii="仿宋" w:hAnsi="仿宋" w:eastAsia="仿宋"/>
          <w:sz w:val="32"/>
          <w:szCs w:val="32"/>
        </w:rPr>
        <w:t>等上市申请所需材料。</w:t>
      </w:r>
    </w:p>
    <w:p>
      <w:pPr>
        <w:spacing w:line="560" w:lineRule="exact"/>
        <w:ind w:firstLine="643" w:firstLineChars="200"/>
        <w:rPr>
          <w:rFonts w:ascii="仿宋" w:hAnsi="仿宋" w:eastAsia="仿宋"/>
          <w:sz w:val="32"/>
          <w:szCs w:val="32"/>
        </w:rPr>
      </w:pPr>
      <w:r>
        <w:rPr>
          <w:rFonts w:ascii="仿宋" w:hAnsi="仿宋" w:eastAsia="仿宋"/>
          <w:b/>
          <w:sz w:val="32"/>
          <w:szCs w:val="32"/>
        </w:rPr>
        <w:t>2.4</w:t>
      </w:r>
      <w:r>
        <w:rPr>
          <w:rFonts w:ascii="仿宋" w:hAnsi="仿宋" w:eastAsia="仿宋"/>
          <w:sz w:val="32"/>
          <w:szCs w:val="32"/>
        </w:rPr>
        <w:t xml:space="preserve"> 信息披露义务人应当保证向本所提交或者出具的上市申请文件内容真实、准确、完整，不存在虚假记载、误导性陈述或者重大遗漏，并确保提交的电子文件、传真件、复印件等与原件一致。</w:t>
      </w:r>
    </w:p>
    <w:p>
      <w:pPr>
        <w:spacing w:line="560" w:lineRule="exact"/>
        <w:ind w:firstLine="643" w:firstLineChars="200"/>
        <w:rPr>
          <w:rFonts w:ascii="仿宋" w:hAnsi="仿宋" w:eastAsia="仿宋"/>
          <w:sz w:val="32"/>
          <w:szCs w:val="32"/>
        </w:rPr>
      </w:pPr>
      <w:r>
        <w:rPr>
          <w:rFonts w:ascii="仿宋" w:hAnsi="仿宋" w:eastAsia="仿宋"/>
          <w:b/>
          <w:sz w:val="32"/>
          <w:szCs w:val="32"/>
        </w:rPr>
        <w:t>2.5</w:t>
      </w:r>
      <w:r>
        <w:rPr>
          <w:rFonts w:ascii="仿宋" w:hAnsi="仿宋" w:eastAsia="仿宋"/>
          <w:sz w:val="32"/>
          <w:szCs w:val="32"/>
        </w:rPr>
        <w:t xml:space="preserve"> 承销机构应当协助发行人申请债券上市，按照相关规定对发行人以及债券的相关情况进行全面核查，出具核查意见，承诺债券上市符合本所相关规定，并对其应当承担的责任作出安排和承诺。</w:t>
      </w:r>
    </w:p>
    <w:p>
      <w:pPr>
        <w:spacing w:line="560" w:lineRule="exact"/>
        <w:ind w:firstLine="643" w:firstLineChars="200"/>
        <w:rPr>
          <w:rFonts w:ascii="仿宋" w:hAnsi="仿宋" w:eastAsia="仿宋"/>
          <w:sz w:val="32"/>
          <w:szCs w:val="32"/>
        </w:rPr>
      </w:pPr>
      <w:r>
        <w:rPr>
          <w:rFonts w:ascii="仿宋" w:hAnsi="仿宋" w:eastAsia="仿宋"/>
          <w:b/>
          <w:sz w:val="32"/>
          <w:szCs w:val="32"/>
        </w:rPr>
        <w:t>2.6</w:t>
      </w:r>
      <w:r>
        <w:rPr>
          <w:rFonts w:ascii="仿宋" w:hAnsi="仿宋" w:eastAsia="仿宋"/>
          <w:sz w:val="32"/>
          <w:szCs w:val="32"/>
        </w:rPr>
        <w:t xml:space="preserve"> 专业机构及其相关人员应当及时制作工作底稿，完整保存债券发行、上市业务相关工作记录以及相关资料。本所可以根据需要调阅、检查工作记录、工作底稿和其他相关资料。</w:t>
      </w:r>
    </w:p>
    <w:p>
      <w:pPr>
        <w:spacing w:line="560" w:lineRule="exact"/>
        <w:ind w:firstLine="643" w:firstLineChars="200"/>
        <w:rPr>
          <w:rFonts w:ascii="仿宋" w:hAnsi="仿宋" w:eastAsia="仿宋"/>
          <w:sz w:val="32"/>
          <w:szCs w:val="32"/>
        </w:rPr>
      </w:pPr>
      <w:r>
        <w:rPr>
          <w:rFonts w:ascii="仿宋" w:hAnsi="仿宋" w:eastAsia="仿宋"/>
          <w:b/>
          <w:sz w:val="32"/>
          <w:szCs w:val="32"/>
        </w:rPr>
        <w:t>2.7</w:t>
      </w:r>
      <w:r>
        <w:rPr>
          <w:rFonts w:ascii="仿宋" w:hAnsi="仿宋" w:eastAsia="仿宋"/>
          <w:sz w:val="32"/>
          <w:szCs w:val="32"/>
        </w:rPr>
        <w:t xml:space="preserve"> 本所在收到完备的债券上市申请文件后，及时作出是否同意上市的决定。</w:t>
      </w:r>
    </w:p>
    <w:p>
      <w:pPr>
        <w:spacing w:line="560" w:lineRule="exact"/>
        <w:ind w:firstLine="643" w:firstLineChars="200"/>
        <w:rPr>
          <w:rFonts w:ascii="仿宋" w:hAnsi="仿宋" w:eastAsia="仿宋"/>
          <w:sz w:val="32"/>
          <w:szCs w:val="32"/>
        </w:rPr>
      </w:pPr>
      <w:r>
        <w:rPr>
          <w:rFonts w:ascii="仿宋" w:hAnsi="仿宋" w:eastAsia="仿宋"/>
          <w:b/>
          <w:sz w:val="32"/>
          <w:szCs w:val="32"/>
        </w:rPr>
        <w:t>2.8</w:t>
      </w:r>
      <w:r>
        <w:rPr>
          <w:rFonts w:ascii="仿宋" w:hAnsi="仿宋" w:eastAsia="仿宋"/>
          <w:sz w:val="32"/>
          <w:szCs w:val="32"/>
        </w:rPr>
        <w:t xml:space="preserve"> 债券发行人在提出上市申请至其债券上市交易前，未经本所同意不得擅自披露与债券上市有关的信息。如该期间发生重大事项，发行人以及承销机构应当及时报告本所，承销机构应当按规定进行核查并出具核查意见。重大事项导致可能不再符合上市条件的，本所根据相关规定重新决定是否同意上市。</w:t>
      </w:r>
    </w:p>
    <w:p>
      <w:pPr>
        <w:spacing w:line="560" w:lineRule="exact"/>
        <w:ind w:firstLine="643" w:firstLineChars="200"/>
        <w:rPr>
          <w:rFonts w:ascii="仿宋" w:hAnsi="仿宋" w:eastAsia="仿宋"/>
          <w:sz w:val="32"/>
          <w:szCs w:val="32"/>
        </w:rPr>
      </w:pPr>
      <w:r>
        <w:rPr>
          <w:rFonts w:ascii="仿宋" w:hAnsi="仿宋" w:eastAsia="仿宋"/>
          <w:b/>
          <w:sz w:val="32"/>
          <w:szCs w:val="32"/>
        </w:rPr>
        <w:t>2.9</w:t>
      </w:r>
      <w:r>
        <w:rPr>
          <w:rFonts w:ascii="仿宋" w:hAnsi="仿宋" w:eastAsia="仿宋"/>
          <w:sz w:val="32"/>
          <w:szCs w:val="32"/>
        </w:rPr>
        <w:t xml:space="preserve"> 债券上市申请经本所审核同意后，发行人应当与本所签订上市协议，明确双方权利、义务和自律管理等有关事项。发行人和承销机构应当按照上市通知的要求安排债券上市交易。</w:t>
      </w:r>
    </w:p>
    <w:p>
      <w:pPr>
        <w:spacing w:line="560" w:lineRule="exact"/>
        <w:ind w:firstLine="643" w:firstLineChars="200"/>
        <w:rPr>
          <w:rFonts w:ascii="仿宋" w:hAnsi="仿宋" w:eastAsia="仿宋"/>
          <w:sz w:val="32"/>
          <w:szCs w:val="32"/>
        </w:rPr>
      </w:pPr>
      <w:r>
        <w:rPr>
          <w:rFonts w:ascii="仿宋" w:hAnsi="仿宋" w:eastAsia="仿宋"/>
          <w:b/>
          <w:sz w:val="32"/>
          <w:szCs w:val="32"/>
        </w:rPr>
        <w:t>2.10</w:t>
      </w:r>
      <w:r>
        <w:rPr>
          <w:rFonts w:ascii="仿宋" w:hAnsi="仿宋" w:eastAsia="仿宋"/>
          <w:sz w:val="32"/>
          <w:szCs w:val="32"/>
        </w:rPr>
        <w:t xml:space="preserve"> 发行人应当于债券上市前按规定通过本所网站和符合</w:t>
      </w:r>
      <w:r>
        <w:rPr>
          <w:rFonts w:hint="eastAsia" w:ascii="仿宋" w:hAnsi="仿宋" w:eastAsia="仿宋"/>
          <w:sz w:val="32"/>
          <w:szCs w:val="32"/>
        </w:rPr>
        <w:t>中国证券监督管理委员会（以下简称</w:t>
      </w:r>
      <w:r>
        <w:rPr>
          <w:rFonts w:ascii="仿宋" w:hAnsi="仿宋" w:eastAsia="仿宋"/>
          <w:sz w:val="32"/>
          <w:szCs w:val="32"/>
        </w:rPr>
        <w:t>中国证监会</w:t>
      </w:r>
      <w:r>
        <w:rPr>
          <w:rFonts w:hint="eastAsia" w:ascii="仿宋" w:hAnsi="仿宋" w:eastAsia="仿宋"/>
          <w:sz w:val="32"/>
          <w:szCs w:val="32"/>
        </w:rPr>
        <w:t>）</w:t>
      </w:r>
      <w:r>
        <w:rPr>
          <w:rFonts w:ascii="仿宋" w:hAnsi="仿宋" w:eastAsia="仿宋"/>
          <w:sz w:val="32"/>
          <w:szCs w:val="32"/>
        </w:rPr>
        <w:t>规定条件的信息披露媒体（以下</w:t>
      </w:r>
      <w:r>
        <w:rPr>
          <w:rFonts w:hint="eastAsia" w:ascii="仿宋" w:hAnsi="仿宋" w:eastAsia="仿宋"/>
          <w:sz w:val="32"/>
          <w:szCs w:val="32"/>
        </w:rPr>
        <w:t>简</w:t>
      </w:r>
      <w:r>
        <w:rPr>
          <w:rFonts w:ascii="仿宋" w:hAnsi="仿宋" w:eastAsia="仿宋"/>
          <w:sz w:val="32"/>
          <w:szCs w:val="32"/>
        </w:rPr>
        <w:t>称符合规定条件媒体）披露上市公告书等相关文件，并将上市公告书等相关文件同时置备于公司住所、证券交易场所等指定场所，供社会公众查阅。</w:t>
      </w:r>
    </w:p>
    <w:p>
      <w:pPr>
        <w:spacing w:line="560" w:lineRule="exact"/>
        <w:ind w:firstLine="643" w:firstLineChars="200"/>
        <w:rPr>
          <w:rFonts w:ascii="仿宋" w:hAnsi="仿宋" w:eastAsia="仿宋"/>
          <w:sz w:val="32"/>
          <w:szCs w:val="32"/>
        </w:rPr>
      </w:pPr>
      <w:r>
        <w:rPr>
          <w:rFonts w:ascii="仿宋" w:hAnsi="仿宋" w:eastAsia="仿宋"/>
          <w:b/>
          <w:sz w:val="32"/>
          <w:szCs w:val="32"/>
        </w:rPr>
        <w:t>2.11</w:t>
      </w:r>
      <w:r>
        <w:rPr>
          <w:rFonts w:ascii="仿宋" w:hAnsi="仿宋" w:eastAsia="仿宋"/>
          <w:sz w:val="32"/>
          <w:szCs w:val="32"/>
        </w:rPr>
        <w:t xml:space="preserve"> 发行人对本所作出的不予上市决定不服的，可以在收到本所相关决定或者本所公告送达有关决定之日起（以在先者为准）的十五个交易日内向本所申请复核。申请复核的具体程序和要求，适用本所有关规定。</w:t>
      </w:r>
    </w:p>
    <w:p>
      <w:pPr>
        <w:spacing w:line="560" w:lineRule="exact"/>
        <w:ind w:firstLine="640" w:firstLineChars="200"/>
        <w:rPr>
          <w:rFonts w:ascii="仿宋" w:hAnsi="仿宋" w:eastAsia="仿宋"/>
          <w:sz w:val="32"/>
          <w:szCs w:val="32"/>
        </w:rPr>
      </w:pPr>
      <w:r>
        <w:rPr>
          <w:rFonts w:ascii="仿宋" w:hAnsi="仿宋" w:eastAsia="仿宋"/>
          <w:sz w:val="32"/>
          <w:szCs w:val="32"/>
        </w:rPr>
        <w:t>复核期间，本所决定不停止执行，本所另有规定的除外。</w:t>
      </w:r>
    </w:p>
    <w:p>
      <w:pPr>
        <w:pStyle w:val="4"/>
        <w:spacing w:before="0" w:after="0" w:line="240" w:lineRule="auto"/>
        <w:jc w:val="center"/>
        <w:rPr>
          <w:rFonts w:ascii="黑体" w:hAnsi="黑体" w:eastAsia="黑体"/>
          <w:b w:val="0"/>
          <w:sz w:val="32"/>
          <w:szCs w:val="32"/>
        </w:rPr>
      </w:pPr>
      <w:bookmarkStart w:id="2" w:name="_Toc68598321"/>
      <w:r>
        <w:rPr>
          <w:rFonts w:ascii="黑体" w:hAnsi="黑体" w:eastAsia="黑体"/>
          <w:b w:val="0"/>
          <w:sz w:val="32"/>
          <w:szCs w:val="32"/>
        </w:rPr>
        <w:t>第三章  信息披露</w:t>
      </w:r>
      <w:bookmarkEnd w:id="2"/>
    </w:p>
    <w:p>
      <w:pPr>
        <w:pStyle w:val="2"/>
        <w:ind w:firstLine="0" w:firstLineChars="0"/>
        <w:jc w:val="center"/>
        <w:rPr>
          <w:sz w:val="32"/>
        </w:rPr>
      </w:pPr>
      <w:bookmarkStart w:id="3" w:name="_Toc68598322"/>
      <w:r>
        <w:rPr>
          <w:sz w:val="32"/>
        </w:rPr>
        <w:t>第一节  一般规定</w:t>
      </w:r>
      <w:bookmarkEnd w:id="3"/>
    </w:p>
    <w:p>
      <w:pPr>
        <w:spacing w:line="560" w:lineRule="exact"/>
        <w:ind w:firstLine="643" w:firstLineChars="200"/>
        <w:rPr>
          <w:rFonts w:ascii="仿宋" w:hAnsi="仿宋" w:eastAsia="仿宋"/>
          <w:sz w:val="32"/>
          <w:szCs w:val="32"/>
        </w:rPr>
      </w:pPr>
      <w:r>
        <w:rPr>
          <w:rFonts w:ascii="仿宋" w:hAnsi="仿宋" w:eastAsia="仿宋"/>
          <w:b/>
          <w:sz w:val="32"/>
          <w:szCs w:val="32"/>
        </w:rPr>
        <w:t>3.1.1</w:t>
      </w:r>
      <w:r>
        <w:rPr>
          <w:rFonts w:ascii="仿宋" w:hAnsi="仿宋" w:eastAsia="仿宋"/>
          <w:sz w:val="32"/>
          <w:szCs w:val="32"/>
        </w:rPr>
        <w:t xml:space="preserve"> 信息披露义务人应当根据法律法规、本规则以及本所其他相关规定，及时、公平地披露信息，并保证所披露或者报送的信息真实、准确、完整，简明清晰，通俗易懂，不得有虚假记载、误导性陈述或者重大遗漏。不能保证信息披露的真实、准确、完整的，应当作出相应声明并说明理由。</w:t>
      </w:r>
    </w:p>
    <w:p>
      <w:pPr>
        <w:spacing w:line="560" w:lineRule="exact"/>
        <w:ind w:firstLine="643" w:firstLineChars="200"/>
        <w:rPr>
          <w:rFonts w:ascii="仿宋" w:hAnsi="仿宋" w:eastAsia="仿宋"/>
          <w:sz w:val="32"/>
          <w:szCs w:val="32"/>
        </w:rPr>
      </w:pPr>
      <w:r>
        <w:rPr>
          <w:rFonts w:ascii="仿宋" w:hAnsi="仿宋" w:eastAsia="仿宋"/>
          <w:b/>
          <w:sz w:val="32"/>
          <w:szCs w:val="32"/>
        </w:rPr>
        <w:t>3.1.2</w:t>
      </w:r>
      <w:r>
        <w:rPr>
          <w:rFonts w:hint="eastAsia" w:ascii="仿宋" w:hAnsi="仿宋" w:eastAsia="仿宋"/>
          <w:sz w:val="32"/>
          <w:szCs w:val="32"/>
        </w:rPr>
        <w:t xml:space="preserve"> </w:t>
      </w:r>
      <w:r>
        <w:rPr>
          <w:rFonts w:ascii="仿宋" w:hAnsi="仿宋" w:eastAsia="仿宋"/>
          <w:sz w:val="32"/>
          <w:szCs w:val="32"/>
        </w:rPr>
        <w:t>信息披露义务人以及其他知情人在信息正式披露前，应当确保将该信息的知情者控制在最小范围内，在公告前不得透露和泄露其内容，不得进行内幕交易、操纵市场等不正当行为。</w:t>
      </w:r>
    </w:p>
    <w:p>
      <w:pPr>
        <w:spacing w:line="560" w:lineRule="exact"/>
        <w:ind w:firstLine="643" w:firstLineChars="200"/>
        <w:rPr>
          <w:rFonts w:ascii="仿宋" w:hAnsi="仿宋" w:eastAsia="仿宋"/>
          <w:sz w:val="32"/>
          <w:szCs w:val="32"/>
        </w:rPr>
      </w:pPr>
      <w:r>
        <w:rPr>
          <w:rFonts w:ascii="仿宋" w:hAnsi="仿宋" w:eastAsia="仿宋"/>
          <w:b/>
          <w:sz w:val="32"/>
          <w:szCs w:val="32"/>
        </w:rPr>
        <w:t>3.1.3</w:t>
      </w:r>
      <w:r>
        <w:rPr>
          <w:rFonts w:ascii="仿宋" w:hAnsi="仿宋" w:eastAsia="仿宋"/>
          <w:sz w:val="32"/>
          <w:szCs w:val="32"/>
        </w:rPr>
        <w:t xml:space="preserve"> 信息披露义务人依法披露的信息应当同时向全体投资者披露，不得提前向任何单位和个人披露、透露或者泄露。法律、行政法规另有规定的除外。</w:t>
      </w:r>
    </w:p>
    <w:p>
      <w:pPr>
        <w:spacing w:line="560" w:lineRule="exact"/>
        <w:ind w:firstLine="640" w:firstLineChars="200"/>
        <w:rPr>
          <w:rFonts w:ascii="仿宋" w:hAnsi="仿宋" w:eastAsia="仿宋"/>
          <w:sz w:val="32"/>
          <w:szCs w:val="32"/>
        </w:rPr>
      </w:pPr>
      <w:r>
        <w:rPr>
          <w:rFonts w:ascii="仿宋" w:hAnsi="仿宋" w:eastAsia="仿宋"/>
          <w:sz w:val="32"/>
          <w:szCs w:val="32"/>
        </w:rPr>
        <w:t>发行人在境内和境外市场发行债券的，信息披露义务人在其他市场披露的与发行人有关的信息，应当同时在本所披露。</w:t>
      </w:r>
    </w:p>
    <w:p>
      <w:pPr>
        <w:spacing w:line="560" w:lineRule="exact"/>
        <w:ind w:firstLine="643" w:firstLineChars="200"/>
        <w:rPr>
          <w:rFonts w:ascii="仿宋" w:hAnsi="仿宋" w:eastAsia="仿宋"/>
          <w:sz w:val="32"/>
          <w:szCs w:val="32"/>
        </w:rPr>
      </w:pPr>
      <w:r>
        <w:rPr>
          <w:rFonts w:ascii="仿宋" w:hAnsi="仿宋" w:eastAsia="仿宋"/>
          <w:b/>
          <w:sz w:val="32"/>
          <w:szCs w:val="32"/>
        </w:rPr>
        <w:t>3.1.4</w:t>
      </w:r>
      <w:r>
        <w:rPr>
          <w:rFonts w:ascii="仿宋" w:hAnsi="仿宋" w:eastAsia="仿宋"/>
          <w:sz w:val="32"/>
          <w:szCs w:val="32"/>
        </w:rPr>
        <w:t xml:space="preserve"> 发行人披露的信息涉及审计、法律、资产评估、信用评级等事项的，应当由会计师事务所、律师事务所、资产评估机构、资信评级机构等证券服务机构审查验证，并出具书面意见。出具意见的证券服务机构应当符合法律法规的规定。</w:t>
      </w:r>
    </w:p>
    <w:p>
      <w:pPr>
        <w:spacing w:line="560" w:lineRule="exact"/>
        <w:ind w:firstLine="640" w:firstLineChars="200"/>
        <w:rPr>
          <w:rFonts w:ascii="仿宋" w:hAnsi="仿宋" w:eastAsia="仿宋"/>
          <w:sz w:val="32"/>
          <w:szCs w:val="32"/>
        </w:rPr>
      </w:pPr>
      <w:r>
        <w:rPr>
          <w:rFonts w:ascii="仿宋" w:hAnsi="仿宋" w:eastAsia="仿宋"/>
          <w:sz w:val="32"/>
          <w:szCs w:val="32"/>
        </w:rPr>
        <w:t>证券服务机构制作、出具书面意见时，应当对所依据的文件资料内容的真实性、准确性、完整性进行核查和验证，并确保所出具的书面意见不存在虚假记载、误导性陈述或者重大遗漏。</w:t>
      </w:r>
    </w:p>
    <w:p>
      <w:pPr>
        <w:spacing w:line="560" w:lineRule="exact"/>
        <w:ind w:firstLine="643" w:firstLineChars="200"/>
        <w:rPr>
          <w:rFonts w:ascii="仿宋" w:hAnsi="仿宋" w:eastAsia="仿宋"/>
          <w:sz w:val="32"/>
          <w:szCs w:val="32"/>
        </w:rPr>
      </w:pPr>
      <w:r>
        <w:rPr>
          <w:rFonts w:ascii="仿宋" w:hAnsi="仿宋" w:eastAsia="仿宋"/>
          <w:b/>
          <w:sz w:val="32"/>
          <w:szCs w:val="32"/>
        </w:rPr>
        <w:t>3.1.5</w:t>
      </w:r>
      <w:r>
        <w:rPr>
          <w:rFonts w:ascii="仿宋" w:hAnsi="仿宋" w:eastAsia="仿宋"/>
          <w:sz w:val="32"/>
          <w:szCs w:val="32"/>
        </w:rPr>
        <w:t xml:space="preserve"> 信息披露义务人应当将公告文稿和相关备查文件及时报送本所，报送的公告文稿和相关备查文件应当符合本所的要求。备查文件为电子文件、传真件、复印件的，应当确保与原件一致。</w:t>
      </w:r>
    </w:p>
    <w:p>
      <w:pPr>
        <w:spacing w:line="560" w:lineRule="exact"/>
        <w:ind w:firstLine="643" w:firstLineChars="200"/>
        <w:rPr>
          <w:rFonts w:ascii="仿宋" w:hAnsi="仿宋" w:eastAsia="仿宋"/>
          <w:sz w:val="32"/>
          <w:szCs w:val="32"/>
        </w:rPr>
      </w:pPr>
      <w:r>
        <w:rPr>
          <w:rFonts w:ascii="仿宋" w:hAnsi="仿宋" w:eastAsia="仿宋"/>
          <w:b/>
          <w:sz w:val="32"/>
          <w:szCs w:val="32"/>
        </w:rPr>
        <w:t>3.1.6</w:t>
      </w:r>
      <w:r>
        <w:rPr>
          <w:rFonts w:ascii="仿宋" w:hAnsi="仿宋" w:eastAsia="仿宋"/>
          <w:sz w:val="32"/>
          <w:szCs w:val="32"/>
        </w:rPr>
        <w:t xml:space="preserve"> 本所根据有关法律法规、本规则以及本所其他相关规定对信息披露采用直通披露（事后审核）和非直通披露</w:t>
      </w:r>
      <w:r>
        <w:rPr>
          <w:rFonts w:hint="eastAsia" w:ascii="仿宋" w:hAnsi="仿宋" w:eastAsia="仿宋"/>
          <w:sz w:val="32"/>
          <w:szCs w:val="32"/>
        </w:rPr>
        <w:t>（事前审核）两种方式。直通披露的公告范围由本所确定，本所可以根据业务需要进行调整。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本所对信息披露文件内容的真实性、准确性或者完整性不承担责任。如信息披露文件出现错误、遗漏或者误导的，本所可以要求信息披露义务人作出说明并公告，信息披露义务人应当按照本所要求办理。</w:t>
      </w:r>
    </w:p>
    <w:p>
      <w:pPr>
        <w:spacing w:line="560" w:lineRule="exact"/>
        <w:ind w:firstLine="643" w:firstLineChars="200"/>
        <w:rPr>
          <w:rFonts w:ascii="仿宋" w:hAnsi="仿宋" w:eastAsia="仿宋"/>
          <w:sz w:val="32"/>
          <w:szCs w:val="32"/>
        </w:rPr>
      </w:pPr>
      <w:r>
        <w:rPr>
          <w:rFonts w:ascii="仿宋" w:hAnsi="仿宋" w:eastAsia="仿宋"/>
          <w:b/>
          <w:sz w:val="32"/>
          <w:szCs w:val="32"/>
        </w:rPr>
        <w:t>3.1.7</w:t>
      </w:r>
      <w:r>
        <w:rPr>
          <w:rFonts w:ascii="仿宋" w:hAnsi="仿宋" w:eastAsia="仿宋"/>
          <w:sz w:val="32"/>
          <w:szCs w:val="32"/>
        </w:rPr>
        <w:t xml:space="preserve"> 信息披露义务人在其他公共媒体发布重大信息的时间不得先于符合规定条件媒体，在符合规定条件媒体上公告之前不得以新闻发布或者答记者问等任何其他方式透露、泄露未公开的重大信息。</w:t>
      </w:r>
    </w:p>
    <w:p>
      <w:pPr>
        <w:spacing w:line="560" w:lineRule="exact"/>
        <w:ind w:firstLine="643" w:firstLineChars="200"/>
        <w:rPr>
          <w:rFonts w:ascii="仿宋" w:hAnsi="仿宋" w:eastAsia="仿宋"/>
          <w:sz w:val="32"/>
          <w:szCs w:val="32"/>
        </w:rPr>
      </w:pPr>
      <w:r>
        <w:rPr>
          <w:rFonts w:ascii="仿宋" w:hAnsi="仿宋" w:eastAsia="仿宋"/>
          <w:b/>
          <w:sz w:val="32"/>
          <w:szCs w:val="32"/>
        </w:rPr>
        <w:t>3.1.8</w:t>
      </w:r>
      <w:r>
        <w:rPr>
          <w:rFonts w:ascii="仿宋" w:hAnsi="仿宋" w:eastAsia="仿宋"/>
          <w:sz w:val="32"/>
          <w:szCs w:val="32"/>
        </w:rPr>
        <w:t xml:space="preserve"> 信息披露义务人应当关注公共媒体报道并主动求证真实情况，并在本所要求的期限内回复本所所有问询。同时应当按照本规则的规定和本所要求及时、真实、准确、完整地就相关情况作出公告，不得以有关事项存在不确定性或者需要保密等为由不履行报告、公告和回复本所问询的义务。</w:t>
      </w:r>
    </w:p>
    <w:p>
      <w:pPr>
        <w:spacing w:line="560" w:lineRule="exact"/>
        <w:ind w:firstLine="643" w:firstLineChars="200"/>
        <w:rPr>
          <w:rFonts w:ascii="仿宋" w:hAnsi="仿宋" w:eastAsia="仿宋"/>
          <w:sz w:val="32"/>
          <w:szCs w:val="32"/>
        </w:rPr>
      </w:pPr>
      <w:r>
        <w:rPr>
          <w:rFonts w:ascii="仿宋" w:hAnsi="仿宋" w:eastAsia="仿宋"/>
          <w:b/>
          <w:sz w:val="32"/>
          <w:szCs w:val="32"/>
        </w:rPr>
        <w:t>3.1.9</w:t>
      </w:r>
      <w:r>
        <w:rPr>
          <w:rFonts w:ascii="仿宋" w:hAnsi="仿宋" w:eastAsia="仿宋"/>
          <w:sz w:val="32"/>
          <w:szCs w:val="32"/>
        </w:rPr>
        <w:t xml:space="preserve"> 信息披露义务人未在本所要求的期限内回复本所问询，或者未按照本规则的规定和本所的要求进行公告，或者本所认为必要的，本所可以以交易所公告等形式，向市场说明有关情况。</w:t>
      </w:r>
    </w:p>
    <w:p>
      <w:pPr>
        <w:spacing w:line="560" w:lineRule="exact"/>
        <w:ind w:firstLine="643" w:firstLineChars="200"/>
        <w:rPr>
          <w:rFonts w:ascii="仿宋" w:hAnsi="仿宋" w:eastAsia="仿宋"/>
          <w:sz w:val="32"/>
          <w:szCs w:val="32"/>
        </w:rPr>
      </w:pPr>
      <w:r>
        <w:rPr>
          <w:rFonts w:ascii="仿宋" w:hAnsi="仿宋" w:eastAsia="仿宋"/>
          <w:b/>
          <w:sz w:val="32"/>
          <w:szCs w:val="32"/>
        </w:rPr>
        <w:t>3.1.10</w:t>
      </w:r>
      <w:r>
        <w:rPr>
          <w:rFonts w:ascii="仿宋" w:hAnsi="仿宋" w:eastAsia="仿宋"/>
          <w:sz w:val="32"/>
          <w:szCs w:val="32"/>
        </w:rPr>
        <w:t xml:space="preserve"> 信息披露义务人拟披露的信息被依法认定为国家秘密等，及时披露或者履行相关义务可能</w:t>
      </w:r>
      <w:r>
        <w:rPr>
          <w:rFonts w:hint="eastAsia" w:ascii="仿宋" w:hAnsi="仿宋" w:eastAsia="仿宋"/>
          <w:sz w:val="32"/>
          <w:szCs w:val="32"/>
        </w:rPr>
        <w:t>导致违反法律法规、危害国家安全、损害信息披露义务人或者相关方合法权益的，可以免于按照本所有关规定披露或者履行相关义务。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信息披露义务人拟披露的信息存在不确定性、属于商业秘密等，及时披露或者履行相关义务可能导致违反法律法规、引致不正当竞争、损害信息披露义务人或者相关方合法权益的，可以暂缓或者免于按照本所有关规定披露或者履行相关义务。</w:t>
      </w:r>
    </w:p>
    <w:p>
      <w:pPr>
        <w:spacing w:line="560" w:lineRule="exact"/>
        <w:ind w:firstLine="643" w:firstLineChars="200"/>
        <w:rPr>
          <w:rFonts w:ascii="仿宋" w:hAnsi="仿宋" w:eastAsia="仿宋"/>
          <w:sz w:val="32"/>
          <w:szCs w:val="32"/>
        </w:rPr>
      </w:pPr>
      <w:r>
        <w:rPr>
          <w:rFonts w:ascii="仿宋" w:hAnsi="仿宋" w:eastAsia="仿宋"/>
          <w:b/>
          <w:sz w:val="32"/>
          <w:szCs w:val="32"/>
        </w:rPr>
        <w:t>3.1.11</w:t>
      </w:r>
      <w:r>
        <w:rPr>
          <w:rFonts w:ascii="仿宋" w:hAnsi="仿宋" w:eastAsia="仿宋"/>
          <w:sz w:val="32"/>
          <w:szCs w:val="32"/>
        </w:rPr>
        <w:t xml:space="preserve"> 信息披露义务人</w:t>
      </w:r>
      <w:r>
        <w:rPr>
          <w:rFonts w:hint="eastAsia" w:ascii="仿宋" w:hAnsi="仿宋" w:eastAsia="仿宋"/>
          <w:sz w:val="32"/>
          <w:szCs w:val="32"/>
        </w:rPr>
        <w:t>依据本规则第</w:t>
      </w:r>
      <w:r>
        <w:rPr>
          <w:rFonts w:ascii="仿宋" w:hAnsi="仿宋" w:eastAsia="仿宋"/>
          <w:sz w:val="32"/>
          <w:szCs w:val="32"/>
        </w:rPr>
        <w:t>3.1.10条规定暂缓披露、免于披露其</w:t>
      </w:r>
      <w:r>
        <w:rPr>
          <w:rFonts w:hint="eastAsia" w:ascii="仿宋" w:hAnsi="仿宋" w:eastAsia="仿宋"/>
          <w:sz w:val="32"/>
          <w:szCs w:val="32"/>
        </w:rPr>
        <w:t>信息的，应当符合下列条件</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相关</w:t>
      </w:r>
      <w:r>
        <w:rPr>
          <w:rFonts w:ascii="仿宋" w:hAnsi="仿宋" w:eastAsia="仿宋"/>
          <w:sz w:val="32"/>
          <w:szCs w:val="32"/>
        </w:rPr>
        <w:t>信息未泄露；</w:t>
      </w:r>
    </w:p>
    <w:p>
      <w:pPr>
        <w:spacing w:line="560" w:lineRule="exact"/>
        <w:ind w:firstLine="640" w:firstLineChars="200"/>
        <w:rPr>
          <w:rFonts w:ascii="仿宋" w:hAnsi="仿宋" w:eastAsia="仿宋"/>
          <w:sz w:val="32"/>
          <w:szCs w:val="32"/>
        </w:rPr>
      </w:pPr>
      <w:r>
        <w:rPr>
          <w:rFonts w:ascii="仿宋" w:hAnsi="仿宋" w:eastAsia="仿宋"/>
          <w:sz w:val="32"/>
          <w:szCs w:val="32"/>
        </w:rPr>
        <w:t>（二）有关内幕信息知情人已书面承诺保密；</w:t>
      </w:r>
    </w:p>
    <w:p>
      <w:pPr>
        <w:spacing w:line="560" w:lineRule="exact"/>
        <w:ind w:firstLine="640" w:firstLineChars="200"/>
        <w:rPr>
          <w:rFonts w:ascii="仿宋" w:hAnsi="仿宋" w:eastAsia="仿宋"/>
          <w:sz w:val="32"/>
          <w:szCs w:val="32"/>
        </w:rPr>
      </w:pPr>
      <w:r>
        <w:rPr>
          <w:rFonts w:ascii="仿宋" w:hAnsi="仿宋" w:eastAsia="仿宋"/>
          <w:sz w:val="32"/>
          <w:szCs w:val="32"/>
        </w:rPr>
        <w:t>（三）债券交易未发生异常。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不符合本规则第</w:t>
      </w:r>
      <w:r>
        <w:rPr>
          <w:rFonts w:ascii="仿宋" w:hAnsi="仿宋" w:eastAsia="仿宋"/>
          <w:sz w:val="32"/>
          <w:szCs w:val="32"/>
        </w:rPr>
        <w:t>3.1.10条和前款要求，或者暂缓、免于披露的原因已经消除的，信息披露义务人应当及时履行信息披露及相关义务。</w:t>
      </w:r>
    </w:p>
    <w:p>
      <w:pPr>
        <w:spacing w:line="560" w:lineRule="exact"/>
        <w:ind w:firstLine="640" w:firstLineChars="200"/>
        <w:rPr>
          <w:rFonts w:ascii="仿宋" w:hAnsi="仿宋" w:eastAsia="仿宋"/>
          <w:sz w:val="32"/>
          <w:szCs w:val="32"/>
        </w:rPr>
      </w:pPr>
      <w:r>
        <w:rPr>
          <w:rFonts w:ascii="仿宋" w:hAnsi="仿宋" w:eastAsia="仿宋"/>
          <w:sz w:val="32"/>
          <w:szCs w:val="32"/>
        </w:rPr>
        <w:t>法律法规、本规则和本所其他相关规定对上市公司暂缓</w:t>
      </w:r>
      <w:r>
        <w:rPr>
          <w:rFonts w:hint="eastAsia" w:ascii="仿宋" w:hAnsi="仿宋" w:eastAsia="仿宋"/>
          <w:sz w:val="32"/>
          <w:szCs w:val="32"/>
        </w:rPr>
        <w:t>、免于</w:t>
      </w:r>
      <w:r>
        <w:rPr>
          <w:rFonts w:ascii="仿宋" w:hAnsi="仿宋" w:eastAsia="仿宋"/>
          <w:sz w:val="32"/>
          <w:szCs w:val="32"/>
        </w:rPr>
        <w:t>披露事宜另有规定的，从其规定。</w:t>
      </w:r>
    </w:p>
    <w:p>
      <w:pPr>
        <w:spacing w:line="560" w:lineRule="exact"/>
        <w:ind w:firstLine="643" w:firstLineChars="200"/>
        <w:rPr>
          <w:rFonts w:ascii="仿宋" w:hAnsi="仿宋" w:eastAsia="仿宋"/>
          <w:sz w:val="32"/>
          <w:szCs w:val="32"/>
        </w:rPr>
      </w:pPr>
      <w:r>
        <w:rPr>
          <w:rFonts w:ascii="仿宋" w:hAnsi="仿宋" w:eastAsia="仿宋"/>
          <w:b/>
          <w:sz w:val="32"/>
          <w:szCs w:val="32"/>
        </w:rPr>
        <w:t>3.1.12</w:t>
      </w:r>
      <w:r>
        <w:rPr>
          <w:rFonts w:ascii="仿宋" w:hAnsi="仿宋" w:eastAsia="仿宋"/>
          <w:sz w:val="32"/>
          <w:szCs w:val="32"/>
        </w:rPr>
        <w:t xml:space="preserve"> 除依法需要披露的信息之外，信息披露义务人可以自愿披露其他与投资者作出价值判断和投资决策有关的信息。自愿披露应当符合信息披露有关要求，遵守有关法律法规、本规则以及本所其他相关规定，</w:t>
      </w:r>
      <w:r>
        <w:rPr>
          <w:rFonts w:hint="eastAsia" w:ascii="仿宋" w:hAnsi="仿宋" w:eastAsia="仿宋"/>
          <w:sz w:val="32"/>
          <w:szCs w:val="32"/>
        </w:rPr>
        <w:t>就类似事件执行同一披露标准，不得选择性披露，</w:t>
      </w:r>
      <w:r>
        <w:rPr>
          <w:rFonts w:ascii="仿宋" w:hAnsi="仿宋" w:eastAsia="仿宋"/>
          <w:sz w:val="32"/>
          <w:szCs w:val="32"/>
        </w:rPr>
        <w:t>且不得与依法披露的信息相冲突，不得误导投资者。</w:t>
      </w:r>
    </w:p>
    <w:p>
      <w:pPr>
        <w:spacing w:line="560" w:lineRule="exact"/>
        <w:ind w:firstLine="640" w:firstLineChars="200"/>
        <w:rPr>
          <w:rFonts w:ascii="仿宋" w:hAnsi="仿宋" w:eastAsia="仿宋"/>
          <w:sz w:val="32"/>
          <w:szCs w:val="32"/>
        </w:rPr>
      </w:pPr>
      <w:r>
        <w:rPr>
          <w:rFonts w:ascii="仿宋" w:hAnsi="仿宋" w:eastAsia="仿宋"/>
          <w:sz w:val="32"/>
          <w:szCs w:val="32"/>
        </w:rPr>
        <w:t>发行人、控股股东、实际控制人，发行人的董事、监事、高级管理人员</w:t>
      </w:r>
      <w:r>
        <w:rPr>
          <w:rFonts w:hint="eastAsia" w:ascii="仿宋" w:hAnsi="仿宋" w:eastAsia="仿宋"/>
          <w:sz w:val="32"/>
          <w:szCs w:val="32"/>
        </w:rPr>
        <w:t>或者履行同等职责的人员</w:t>
      </w:r>
      <w:r>
        <w:rPr>
          <w:rFonts w:ascii="仿宋" w:hAnsi="仿宋" w:eastAsia="仿宋"/>
          <w:sz w:val="32"/>
          <w:szCs w:val="32"/>
        </w:rPr>
        <w:t>等作出公开承诺的，应当披露。</w:t>
      </w:r>
    </w:p>
    <w:p>
      <w:pPr>
        <w:spacing w:line="560" w:lineRule="exact"/>
        <w:ind w:firstLine="643" w:firstLineChars="200"/>
        <w:rPr>
          <w:rFonts w:ascii="仿宋" w:hAnsi="仿宋" w:eastAsia="仿宋"/>
          <w:sz w:val="32"/>
          <w:szCs w:val="32"/>
        </w:rPr>
      </w:pPr>
      <w:r>
        <w:rPr>
          <w:rFonts w:ascii="仿宋" w:hAnsi="仿宋" w:eastAsia="仿宋"/>
          <w:b/>
          <w:sz w:val="32"/>
          <w:szCs w:val="32"/>
        </w:rPr>
        <w:t>3.1.13</w:t>
      </w:r>
      <w:r>
        <w:rPr>
          <w:rFonts w:ascii="仿宋" w:hAnsi="仿宋" w:eastAsia="仿宋"/>
          <w:sz w:val="32"/>
          <w:szCs w:val="32"/>
        </w:rPr>
        <w:t xml:space="preserve"> 发行人的控股股东、实际控制人、专业机构及其相关人员应当及时、如实提供或者披露相关信息，积极配合发行人、增信主体等信息披露义务人履行信息披露义务，并严格履行所作出的承诺。</w:t>
      </w:r>
    </w:p>
    <w:p>
      <w:pPr>
        <w:spacing w:line="560" w:lineRule="exact"/>
        <w:ind w:firstLine="640" w:firstLineChars="200"/>
        <w:rPr>
          <w:rFonts w:ascii="仿宋" w:hAnsi="仿宋" w:eastAsia="仿宋"/>
          <w:sz w:val="32"/>
          <w:szCs w:val="32"/>
        </w:rPr>
      </w:pPr>
      <w:r>
        <w:rPr>
          <w:rFonts w:ascii="仿宋" w:hAnsi="仿宋" w:eastAsia="仿宋"/>
          <w:sz w:val="32"/>
          <w:szCs w:val="32"/>
        </w:rPr>
        <w:t>发行人的董事、监事、高级管理人员或者履行同等职责的人员应当保证发行人及时、公平地披露信息，所披露的信息真实、准确、完整。</w:t>
      </w:r>
    </w:p>
    <w:p>
      <w:pPr>
        <w:spacing w:line="560" w:lineRule="exact"/>
        <w:ind w:firstLine="643" w:firstLineChars="200"/>
        <w:rPr>
          <w:rFonts w:ascii="仿宋" w:hAnsi="仿宋" w:eastAsia="仿宋"/>
          <w:sz w:val="32"/>
          <w:szCs w:val="32"/>
        </w:rPr>
      </w:pPr>
      <w:r>
        <w:rPr>
          <w:rFonts w:ascii="仿宋" w:hAnsi="仿宋" w:eastAsia="仿宋"/>
          <w:b/>
          <w:sz w:val="32"/>
          <w:szCs w:val="32"/>
        </w:rPr>
        <w:t>3.1.14</w:t>
      </w:r>
      <w:r>
        <w:rPr>
          <w:rFonts w:ascii="仿宋" w:hAnsi="仿宋" w:eastAsia="仿宋"/>
          <w:sz w:val="32"/>
          <w:szCs w:val="32"/>
        </w:rPr>
        <w:t xml:space="preserve"> 信息披露义务人应当在符合规定条件媒体上公告相关信息。</w:t>
      </w:r>
    </w:p>
    <w:p>
      <w:pPr>
        <w:pStyle w:val="2"/>
        <w:spacing w:line="560" w:lineRule="exact"/>
        <w:ind w:firstLine="0" w:firstLineChars="0"/>
        <w:jc w:val="center"/>
        <w:rPr>
          <w:sz w:val="32"/>
        </w:rPr>
      </w:pPr>
      <w:bookmarkStart w:id="4" w:name="_Toc68598323"/>
      <w:r>
        <w:rPr>
          <w:sz w:val="32"/>
        </w:rPr>
        <w:t>第二节  发行人以及增信主体的信息披露</w:t>
      </w:r>
      <w:bookmarkEnd w:id="4"/>
    </w:p>
    <w:p>
      <w:pPr>
        <w:spacing w:line="560" w:lineRule="exact"/>
        <w:ind w:firstLine="643" w:firstLineChars="200"/>
        <w:rPr>
          <w:rFonts w:ascii="仿宋" w:hAnsi="仿宋" w:eastAsia="仿宋"/>
          <w:sz w:val="32"/>
          <w:szCs w:val="32"/>
        </w:rPr>
      </w:pPr>
      <w:r>
        <w:rPr>
          <w:rFonts w:ascii="仿宋" w:hAnsi="仿宋" w:eastAsia="仿宋"/>
          <w:b/>
          <w:sz w:val="32"/>
          <w:szCs w:val="32"/>
        </w:rPr>
        <w:t>3.2.1</w:t>
      </w:r>
      <w:r>
        <w:rPr>
          <w:rFonts w:ascii="仿宋" w:hAnsi="仿宋" w:eastAsia="仿宋"/>
          <w:sz w:val="32"/>
          <w:szCs w:val="32"/>
        </w:rPr>
        <w:t xml:space="preserve"> 发行人应当制定信息披露事务管理制度，并指定信息披露事务负责人和联络人负责信息披露事务以及投资者咨询事宜，信息披露事务负责人应当由发行人的董事或者高级管理人员担任。发行人应当在募集说明书中披露信息披露事务负责人和联络人的信息，并及时披露其变更情况。受托管理人应当指定专人辅导、督促和检查发行人的信息披露工作情况。</w:t>
      </w:r>
    </w:p>
    <w:p>
      <w:pPr>
        <w:spacing w:line="560" w:lineRule="exact"/>
        <w:ind w:firstLine="643" w:firstLineChars="200"/>
        <w:rPr>
          <w:rFonts w:ascii="仿宋" w:hAnsi="仿宋" w:eastAsia="仿宋"/>
          <w:sz w:val="32"/>
          <w:szCs w:val="32"/>
        </w:rPr>
      </w:pPr>
      <w:r>
        <w:rPr>
          <w:rFonts w:ascii="仿宋" w:hAnsi="仿宋" w:eastAsia="仿宋"/>
          <w:b/>
          <w:sz w:val="32"/>
          <w:szCs w:val="32"/>
        </w:rPr>
        <w:t>3.2.2</w:t>
      </w:r>
      <w:r>
        <w:rPr>
          <w:rFonts w:ascii="仿宋" w:hAnsi="仿宋" w:eastAsia="仿宋"/>
          <w:sz w:val="32"/>
          <w:szCs w:val="32"/>
        </w:rPr>
        <w:t xml:space="preserve"> 发行人应当在每一会计年度结束之日起四个月内和每一会计年度的上半年结束之日起二个月内，分别向本所提交并披露上一年度年度报告和本年度中期报告，但债券募集说明书在发行时已披露相关内容的除外。</w:t>
      </w:r>
    </w:p>
    <w:p>
      <w:pPr>
        <w:spacing w:line="560" w:lineRule="exact"/>
        <w:ind w:firstLine="640" w:firstLineChars="200"/>
        <w:rPr>
          <w:rFonts w:ascii="仿宋" w:hAnsi="仿宋" w:eastAsia="仿宋"/>
          <w:sz w:val="32"/>
          <w:szCs w:val="32"/>
        </w:rPr>
      </w:pPr>
      <w:r>
        <w:rPr>
          <w:rFonts w:ascii="仿宋" w:hAnsi="仿宋" w:eastAsia="仿宋"/>
          <w:sz w:val="32"/>
          <w:szCs w:val="32"/>
        </w:rPr>
        <w:t>年度报告和中期报告的格式与内容应当符合《证券法》、中国证监会和本所相关规定。</w:t>
      </w:r>
    </w:p>
    <w:p>
      <w:pPr>
        <w:spacing w:line="560" w:lineRule="exact"/>
        <w:ind w:firstLine="643" w:firstLineChars="200"/>
        <w:rPr>
          <w:rFonts w:ascii="仿宋" w:hAnsi="仿宋" w:eastAsia="仿宋"/>
          <w:sz w:val="32"/>
          <w:szCs w:val="32"/>
        </w:rPr>
      </w:pPr>
      <w:r>
        <w:rPr>
          <w:rFonts w:ascii="仿宋" w:hAnsi="仿宋" w:eastAsia="仿宋"/>
          <w:b/>
          <w:sz w:val="32"/>
          <w:szCs w:val="32"/>
        </w:rPr>
        <w:t>3.2.3</w:t>
      </w:r>
      <w:r>
        <w:rPr>
          <w:rFonts w:hint="eastAsia" w:ascii="仿宋" w:hAnsi="仿宋" w:eastAsia="仿宋"/>
          <w:sz w:val="32"/>
          <w:szCs w:val="32"/>
        </w:rPr>
        <w:t xml:space="preserve"> </w:t>
      </w:r>
      <w:r>
        <w:rPr>
          <w:rFonts w:ascii="仿宋" w:hAnsi="仿宋" w:eastAsia="仿宋"/>
          <w:sz w:val="32"/>
          <w:szCs w:val="32"/>
        </w:rPr>
        <w:t>发行人的董事、高级管理人员或者履行同等职责的人员应当对定期报告签署书面确认意见。</w:t>
      </w:r>
    </w:p>
    <w:p>
      <w:pPr>
        <w:spacing w:line="560" w:lineRule="exact"/>
        <w:ind w:firstLine="640" w:firstLineChars="200"/>
        <w:rPr>
          <w:rFonts w:ascii="仿宋" w:hAnsi="仿宋" w:eastAsia="仿宋"/>
          <w:sz w:val="32"/>
          <w:szCs w:val="32"/>
        </w:rPr>
      </w:pPr>
      <w:r>
        <w:rPr>
          <w:rFonts w:ascii="仿宋" w:hAnsi="仿宋" w:eastAsia="仿宋"/>
          <w:sz w:val="32"/>
          <w:szCs w:val="32"/>
        </w:rPr>
        <w:t>发行人的监事会应当对董事会编制的定期报告进行审核并提出书面审核意见。监事</w:t>
      </w:r>
      <w:r>
        <w:rPr>
          <w:rFonts w:hint="eastAsia" w:ascii="仿宋" w:hAnsi="仿宋" w:eastAsia="仿宋"/>
          <w:sz w:val="32"/>
          <w:szCs w:val="32"/>
        </w:rPr>
        <w:t>或者履行同等职责的人员</w:t>
      </w:r>
      <w:r>
        <w:rPr>
          <w:rFonts w:ascii="仿宋" w:hAnsi="仿宋" w:eastAsia="仿宋"/>
          <w:sz w:val="32"/>
          <w:szCs w:val="32"/>
        </w:rPr>
        <w:t>应当签署书面确认意见。</w:t>
      </w:r>
    </w:p>
    <w:p>
      <w:pPr>
        <w:spacing w:line="560" w:lineRule="exact"/>
        <w:ind w:firstLine="640" w:firstLineChars="200"/>
        <w:rPr>
          <w:rFonts w:ascii="仿宋" w:hAnsi="仿宋" w:eastAsia="仿宋"/>
          <w:sz w:val="32"/>
          <w:szCs w:val="32"/>
        </w:rPr>
      </w:pPr>
      <w:r>
        <w:rPr>
          <w:rFonts w:ascii="仿宋" w:hAnsi="仿宋" w:eastAsia="仿宋"/>
          <w:sz w:val="32"/>
          <w:szCs w:val="32"/>
        </w:rPr>
        <w:t>发行人的董事、监事、高级管理人员或者履行同等职责的人员无法保证定期报告内容的真实性、准确性、完整性或者有异议的，应当在书面确认意见中发表意见并陈述理由，发行人应当予以披露。发行人不予披露的，相关人员可以直接或者通过受托管理人向本所申请披露。</w:t>
      </w:r>
    </w:p>
    <w:p>
      <w:pPr>
        <w:spacing w:line="560" w:lineRule="exact"/>
        <w:ind w:firstLine="643" w:firstLineChars="200"/>
        <w:rPr>
          <w:rFonts w:ascii="仿宋" w:hAnsi="仿宋" w:eastAsia="仿宋"/>
          <w:sz w:val="32"/>
          <w:szCs w:val="32"/>
        </w:rPr>
      </w:pPr>
      <w:r>
        <w:rPr>
          <w:rFonts w:ascii="仿宋" w:hAnsi="仿宋" w:eastAsia="仿宋"/>
          <w:b/>
          <w:sz w:val="32"/>
          <w:szCs w:val="32"/>
        </w:rPr>
        <w:t>3.2.4</w:t>
      </w:r>
      <w:r>
        <w:rPr>
          <w:rFonts w:hint="eastAsia" w:ascii="仿宋" w:hAnsi="仿宋" w:eastAsia="仿宋"/>
          <w:sz w:val="32"/>
          <w:szCs w:val="32"/>
        </w:rPr>
        <w:t xml:space="preserve"> </w:t>
      </w:r>
      <w:r>
        <w:rPr>
          <w:rFonts w:ascii="仿宋" w:hAnsi="仿宋" w:eastAsia="仿宋"/>
          <w:sz w:val="32"/>
          <w:szCs w:val="32"/>
        </w:rPr>
        <w:t>债券存续期间，发生可能影响发行人偿债能力或者债券价格的重大事项，或者存在关于发行人及其债券的重大市场传闻的，发行人应当按照相关法律法规、本规则和本所其他相关规定，及时向本所报告并按照规定的内容与格式披露临时报告，说明事件的起因、目前的状态和可能产生的后果。</w:t>
      </w:r>
    </w:p>
    <w:p>
      <w:pPr>
        <w:spacing w:line="560" w:lineRule="exact"/>
        <w:ind w:firstLine="640" w:firstLineChars="200"/>
        <w:rPr>
          <w:rFonts w:ascii="仿宋" w:hAnsi="仿宋" w:eastAsia="仿宋"/>
          <w:sz w:val="32"/>
          <w:szCs w:val="32"/>
        </w:rPr>
      </w:pPr>
      <w:r>
        <w:rPr>
          <w:rFonts w:ascii="仿宋" w:hAnsi="仿宋" w:eastAsia="仿宋"/>
          <w:sz w:val="32"/>
          <w:szCs w:val="32"/>
        </w:rPr>
        <w:t>前款所称重大事项包括但不限于：</w:t>
      </w:r>
    </w:p>
    <w:p>
      <w:pPr>
        <w:spacing w:line="560" w:lineRule="exact"/>
        <w:ind w:firstLine="640" w:firstLineChars="200"/>
        <w:rPr>
          <w:rFonts w:ascii="仿宋" w:hAnsi="仿宋" w:eastAsia="仿宋"/>
          <w:sz w:val="32"/>
          <w:szCs w:val="32"/>
        </w:rPr>
      </w:pPr>
      <w:r>
        <w:rPr>
          <w:rFonts w:ascii="仿宋" w:hAnsi="仿宋" w:eastAsia="仿宋"/>
          <w:sz w:val="32"/>
          <w:szCs w:val="32"/>
        </w:rPr>
        <w:t>（一）发行人股权结构或者生产经营状况发生重大变化；</w:t>
      </w:r>
    </w:p>
    <w:p>
      <w:pPr>
        <w:spacing w:line="560" w:lineRule="exact"/>
        <w:ind w:firstLine="640" w:firstLineChars="200"/>
        <w:rPr>
          <w:rFonts w:ascii="仿宋" w:hAnsi="仿宋" w:eastAsia="仿宋"/>
          <w:sz w:val="32"/>
          <w:szCs w:val="32"/>
        </w:rPr>
      </w:pPr>
      <w:r>
        <w:rPr>
          <w:rFonts w:ascii="仿宋" w:hAnsi="仿宋" w:eastAsia="仿宋"/>
          <w:sz w:val="32"/>
          <w:szCs w:val="32"/>
        </w:rPr>
        <w:t>（二）发行人重大资产被抵押、质押、出售、转让、报废或者被查封、扣押、冻结；</w:t>
      </w:r>
    </w:p>
    <w:p>
      <w:pPr>
        <w:spacing w:line="560" w:lineRule="exact"/>
        <w:ind w:firstLine="640" w:firstLineChars="200"/>
        <w:rPr>
          <w:rFonts w:ascii="仿宋" w:hAnsi="仿宋" w:eastAsia="仿宋"/>
          <w:sz w:val="32"/>
          <w:szCs w:val="32"/>
        </w:rPr>
      </w:pPr>
      <w:r>
        <w:rPr>
          <w:rFonts w:ascii="仿宋" w:hAnsi="仿宋" w:eastAsia="仿宋"/>
          <w:sz w:val="32"/>
          <w:szCs w:val="32"/>
        </w:rPr>
        <w:t>（三）发行人放弃债权、财产或</w:t>
      </w:r>
      <w:r>
        <w:rPr>
          <w:rFonts w:hint="eastAsia" w:ascii="仿宋" w:hAnsi="仿宋" w:eastAsia="仿宋"/>
          <w:sz w:val="32"/>
          <w:szCs w:val="32"/>
        </w:rPr>
        <w:t>者</w:t>
      </w:r>
      <w:r>
        <w:rPr>
          <w:rFonts w:ascii="仿宋" w:hAnsi="仿宋" w:eastAsia="仿宋"/>
          <w:sz w:val="32"/>
          <w:szCs w:val="32"/>
        </w:rPr>
        <w:t>其他导致发行人发生超过上年末净资产百分之十的重大损失；</w:t>
      </w:r>
    </w:p>
    <w:p>
      <w:pPr>
        <w:spacing w:line="560" w:lineRule="exact"/>
        <w:ind w:firstLine="640" w:firstLineChars="200"/>
        <w:rPr>
          <w:rFonts w:ascii="仿宋" w:hAnsi="仿宋" w:eastAsia="仿宋"/>
          <w:sz w:val="32"/>
          <w:szCs w:val="32"/>
        </w:rPr>
      </w:pPr>
      <w:r>
        <w:rPr>
          <w:rFonts w:ascii="仿宋" w:hAnsi="仿宋" w:eastAsia="仿宋"/>
          <w:sz w:val="32"/>
          <w:szCs w:val="32"/>
        </w:rPr>
        <w:t>（四）发行人当年新增借款或者对外提供担保超过上年末净资产的百分之二十；</w:t>
      </w:r>
    </w:p>
    <w:p>
      <w:pPr>
        <w:spacing w:line="560" w:lineRule="exact"/>
        <w:ind w:firstLine="640" w:firstLineChars="200"/>
        <w:rPr>
          <w:rFonts w:ascii="仿宋" w:hAnsi="仿宋" w:eastAsia="仿宋"/>
          <w:sz w:val="32"/>
          <w:szCs w:val="32"/>
        </w:rPr>
      </w:pPr>
      <w:r>
        <w:rPr>
          <w:rFonts w:ascii="仿宋" w:hAnsi="仿宋" w:eastAsia="仿宋"/>
          <w:sz w:val="32"/>
          <w:szCs w:val="32"/>
        </w:rPr>
        <w:t>（五）发行人发生未能清偿到期债务的情况；</w:t>
      </w:r>
    </w:p>
    <w:p>
      <w:pPr>
        <w:spacing w:line="560" w:lineRule="exact"/>
        <w:ind w:firstLine="640" w:firstLineChars="200"/>
        <w:rPr>
          <w:rFonts w:ascii="仿宋" w:hAnsi="仿宋" w:eastAsia="仿宋"/>
          <w:sz w:val="32"/>
          <w:szCs w:val="32"/>
        </w:rPr>
      </w:pPr>
      <w:r>
        <w:rPr>
          <w:rFonts w:ascii="仿宋" w:hAnsi="仿宋" w:eastAsia="仿宋"/>
          <w:sz w:val="32"/>
          <w:szCs w:val="32"/>
        </w:rPr>
        <w:t>（六）发行人分配股利，作出减资、合并、分立、解散、申请破产决定，或者依法进入破产程序、被责令关闭；</w:t>
      </w:r>
    </w:p>
    <w:p>
      <w:pPr>
        <w:spacing w:line="560" w:lineRule="exact"/>
        <w:ind w:firstLine="640" w:firstLineChars="200"/>
        <w:rPr>
          <w:rFonts w:ascii="仿宋" w:hAnsi="仿宋" w:eastAsia="仿宋"/>
          <w:sz w:val="32"/>
          <w:szCs w:val="32"/>
        </w:rPr>
      </w:pPr>
      <w:r>
        <w:rPr>
          <w:rFonts w:ascii="仿宋" w:hAnsi="仿宋" w:eastAsia="仿宋"/>
          <w:sz w:val="32"/>
          <w:szCs w:val="32"/>
        </w:rPr>
        <w:t>（七）发行人涉及重大诉讼、仲裁事项；</w:t>
      </w:r>
    </w:p>
    <w:p>
      <w:pPr>
        <w:spacing w:line="560" w:lineRule="exact"/>
        <w:ind w:firstLine="640" w:firstLineChars="200"/>
        <w:rPr>
          <w:rFonts w:ascii="仿宋" w:hAnsi="仿宋" w:eastAsia="仿宋"/>
          <w:sz w:val="32"/>
          <w:szCs w:val="32"/>
        </w:rPr>
      </w:pPr>
      <w:r>
        <w:rPr>
          <w:rFonts w:ascii="仿宋" w:hAnsi="仿宋" w:eastAsia="仿宋"/>
          <w:sz w:val="32"/>
          <w:szCs w:val="32"/>
        </w:rPr>
        <w:t>（八）发行人涉嫌犯罪被依法立案调查，受到重大行政处罚、行政监管措施或自律组织纪律处分，或者存在重大失信行为；</w:t>
      </w:r>
    </w:p>
    <w:p>
      <w:pPr>
        <w:spacing w:line="560" w:lineRule="exact"/>
        <w:ind w:firstLine="640" w:firstLineChars="200"/>
        <w:rPr>
          <w:rFonts w:ascii="仿宋" w:hAnsi="仿宋" w:eastAsia="仿宋"/>
          <w:sz w:val="32"/>
          <w:szCs w:val="32"/>
        </w:rPr>
      </w:pPr>
      <w:r>
        <w:rPr>
          <w:rFonts w:ascii="仿宋" w:hAnsi="仿宋" w:eastAsia="仿宋"/>
          <w:sz w:val="32"/>
          <w:szCs w:val="32"/>
        </w:rPr>
        <w:t>（九）发行人董事、监事、高级管理人员或者履行同等职责的人员涉嫌犯罪被依法采取强制措施；</w:t>
      </w:r>
    </w:p>
    <w:p>
      <w:pPr>
        <w:spacing w:line="560" w:lineRule="exact"/>
        <w:ind w:firstLine="640" w:firstLineChars="200"/>
        <w:rPr>
          <w:rFonts w:ascii="仿宋" w:hAnsi="仿宋" w:eastAsia="仿宋"/>
          <w:sz w:val="32"/>
          <w:szCs w:val="32"/>
        </w:rPr>
      </w:pPr>
      <w:r>
        <w:rPr>
          <w:rFonts w:ascii="仿宋" w:hAnsi="仿宋" w:eastAsia="仿宋"/>
          <w:sz w:val="32"/>
          <w:szCs w:val="32"/>
        </w:rPr>
        <w:t>（十）发行人控股股东、实际控制人涉嫌犯罪被依法采取强制措施、存在重大失信行为，或者发生变更；</w:t>
      </w:r>
    </w:p>
    <w:p>
      <w:pPr>
        <w:spacing w:line="560" w:lineRule="exact"/>
        <w:ind w:firstLine="640" w:firstLineChars="200"/>
        <w:rPr>
          <w:rFonts w:ascii="仿宋" w:hAnsi="仿宋" w:eastAsia="仿宋"/>
          <w:sz w:val="32"/>
          <w:szCs w:val="32"/>
        </w:rPr>
      </w:pPr>
      <w:r>
        <w:rPr>
          <w:rFonts w:ascii="仿宋" w:hAnsi="仿宋" w:eastAsia="仿宋"/>
          <w:sz w:val="32"/>
          <w:szCs w:val="32"/>
        </w:rPr>
        <w:t>（十一）发行人董事长或者总经理、三分之一以上董事、三分之二以上监事发生变动，或者董事长、总经理无法履行职责；</w:t>
      </w:r>
    </w:p>
    <w:p>
      <w:pPr>
        <w:spacing w:line="560" w:lineRule="exact"/>
        <w:ind w:firstLine="640" w:firstLineChars="200"/>
        <w:rPr>
          <w:rFonts w:ascii="仿宋" w:hAnsi="仿宋" w:eastAsia="仿宋"/>
          <w:sz w:val="32"/>
          <w:szCs w:val="32"/>
        </w:rPr>
      </w:pPr>
      <w:r>
        <w:rPr>
          <w:rFonts w:ascii="仿宋" w:hAnsi="仿宋" w:eastAsia="仿宋"/>
          <w:sz w:val="32"/>
          <w:szCs w:val="32"/>
        </w:rPr>
        <w:t>（十二）发行人主体或者债券信用评级发生变化；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（十三）债券募投项目情况发生重大变化，可能影响募集资金投入和使用计划，或者导致项目预期运营收益实现等存在较大不确定性；</w:t>
      </w:r>
    </w:p>
    <w:p>
      <w:pPr>
        <w:spacing w:line="560" w:lineRule="exact"/>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其他</w:t>
      </w:r>
      <w:r>
        <w:rPr>
          <w:rFonts w:ascii="仿宋" w:hAnsi="仿宋" w:eastAsia="仿宋"/>
          <w:sz w:val="32"/>
          <w:szCs w:val="32"/>
        </w:rPr>
        <w:t>对投资者作出投资决策有重大影响的事项。</w:t>
      </w:r>
    </w:p>
    <w:p>
      <w:pPr>
        <w:spacing w:line="560" w:lineRule="exact"/>
        <w:ind w:firstLine="640" w:firstLineChars="200"/>
        <w:rPr>
          <w:rFonts w:ascii="仿宋" w:hAnsi="仿宋" w:eastAsia="仿宋"/>
          <w:sz w:val="32"/>
          <w:szCs w:val="32"/>
        </w:rPr>
      </w:pPr>
      <w:r>
        <w:rPr>
          <w:rFonts w:ascii="仿宋" w:hAnsi="仿宋" w:eastAsia="仿宋"/>
          <w:sz w:val="32"/>
          <w:szCs w:val="32"/>
        </w:rPr>
        <w:t>发行人披露重大事项后，已披露的重大事项出现可能对发行人偿债能力产生较大影响的进展或者变化的，应当及时披露后续进展或者变化情况及其影响。发行人受到重大行政处罚、被采取行政监管措施或者受到纪律处分的，还应当及时披露相关违法违规行为的整改情况。</w:t>
      </w:r>
    </w:p>
    <w:p>
      <w:pPr>
        <w:spacing w:line="560" w:lineRule="exact"/>
        <w:ind w:firstLine="643" w:firstLineChars="200"/>
        <w:rPr>
          <w:rFonts w:ascii="仿宋" w:hAnsi="仿宋" w:eastAsia="仿宋"/>
          <w:sz w:val="32"/>
          <w:szCs w:val="32"/>
        </w:rPr>
      </w:pPr>
      <w:r>
        <w:rPr>
          <w:rFonts w:ascii="仿宋" w:hAnsi="仿宋" w:eastAsia="仿宋"/>
          <w:b/>
          <w:sz w:val="32"/>
          <w:szCs w:val="32"/>
        </w:rPr>
        <w:t>3.2.5</w:t>
      </w:r>
      <w:r>
        <w:rPr>
          <w:rFonts w:ascii="仿宋" w:hAnsi="仿宋" w:eastAsia="仿宋"/>
          <w:sz w:val="32"/>
          <w:szCs w:val="32"/>
        </w:rPr>
        <w:t xml:space="preserve"> 发行人应当按照规定和约定使用募集资金；变更募集资金用途的，应当按照规定和约定履行变更程序，并及时披露变更后的募集资金用途。</w:t>
      </w:r>
    </w:p>
    <w:p>
      <w:pPr>
        <w:spacing w:line="560" w:lineRule="exact"/>
        <w:ind w:firstLine="643" w:firstLineChars="200"/>
        <w:rPr>
          <w:rFonts w:ascii="仿宋" w:hAnsi="仿宋" w:eastAsia="仿宋"/>
          <w:sz w:val="32"/>
          <w:szCs w:val="32"/>
        </w:rPr>
      </w:pPr>
      <w:r>
        <w:rPr>
          <w:rFonts w:ascii="仿宋" w:hAnsi="仿宋" w:eastAsia="仿宋"/>
          <w:b/>
          <w:sz w:val="32"/>
          <w:szCs w:val="32"/>
        </w:rPr>
        <w:t>3.2.6</w:t>
      </w:r>
      <w:r>
        <w:rPr>
          <w:rFonts w:ascii="仿宋" w:hAnsi="仿宋" w:eastAsia="仿宋"/>
          <w:sz w:val="32"/>
          <w:szCs w:val="32"/>
        </w:rPr>
        <w:t xml:space="preserve"> 发行人应当在债券本金或者利息兑付日前披露本金、利息兑付安排情况的公告。</w:t>
      </w:r>
    </w:p>
    <w:p>
      <w:pPr>
        <w:spacing w:line="560" w:lineRule="exact"/>
        <w:ind w:firstLine="643" w:firstLineChars="200"/>
        <w:rPr>
          <w:rFonts w:ascii="仿宋" w:hAnsi="仿宋" w:eastAsia="仿宋"/>
          <w:sz w:val="32"/>
          <w:szCs w:val="32"/>
        </w:rPr>
      </w:pPr>
      <w:r>
        <w:rPr>
          <w:rFonts w:ascii="仿宋" w:hAnsi="仿宋" w:eastAsia="仿宋"/>
          <w:b/>
          <w:sz w:val="32"/>
          <w:szCs w:val="32"/>
        </w:rPr>
        <w:t>3.2.7</w:t>
      </w:r>
      <w:r>
        <w:rPr>
          <w:rFonts w:ascii="仿宋" w:hAnsi="仿宋" w:eastAsia="仿宋"/>
          <w:sz w:val="32"/>
          <w:szCs w:val="32"/>
        </w:rPr>
        <w:t xml:space="preserve"> 债券附投资者回售条款的，发行人应当在回售申报起始日前披露回售程序、回售申报期、回售价格、回售资金到账日和转售安排等内容，并在回售申报结束日前至少披露三次。</w:t>
      </w:r>
    </w:p>
    <w:p>
      <w:pPr>
        <w:spacing w:line="560" w:lineRule="exact"/>
        <w:ind w:firstLine="640" w:firstLineChars="200"/>
        <w:rPr>
          <w:rFonts w:ascii="仿宋" w:hAnsi="仿宋" w:eastAsia="仿宋"/>
          <w:sz w:val="32"/>
          <w:szCs w:val="32"/>
        </w:rPr>
      </w:pPr>
      <w:r>
        <w:rPr>
          <w:rFonts w:ascii="仿宋" w:hAnsi="仿宋" w:eastAsia="仿宋"/>
          <w:sz w:val="32"/>
          <w:szCs w:val="32"/>
        </w:rPr>
        <w:t>回售、转售（如有）完成后，发行人应当及时披露债券回售、转售（如有）情况及其影响。</w:t>
      </w:r>
    </w:p>
    <w:p>
      <w:pPr>
        <w:spacing w:line="560" w:lineRule="exact"/>
        <w:ind w:firstLine="643" w:firstLineChars="200"/>
        <w:rPr>
          <w:rFonts w:ascii="仿宋" w:hAnsi="仿宋" w:eastAsia="仿宋"/>
          <w:sz w:val="32"/>
          <w:szCs w:val="32"/>
        </w:rPr>
      </w:pPr>
      <w:r>
        <w:rPr>
          <w:rFonts w:ascii="仿宋" w:hAnsi="仿宋" w:eastAsia="仿宋"/>
          <w:b/>
          <w:sz w:val="32"/>
          <w:szCs w:val="32"/>
        </w:rPr>
        <w:t>3.2.8</w:t>
      </w:r>
      <w:r>
        <w:rPr>
          <w:rFonts w:ascii="仿宋" w:hAnsi="仿宋" w:eastAsia="仿宋"/>
          <w:sz w:val="32"/>
          <w:szCs w:val="32"/>
        </w:rPr>
        <w:t xml:space="preserve"> 债券附发行人调整票面利率条款的，发行人应当按照约定的日期披露票面利率调整公告；调整票面利率条款与回售业务相关的，发行人应</w:t>
      </w:r>
      <w:r>
        <w:rPr>
          <w:rFonts w:hint="eastAsia" w:ascii="仿宋" w:hAnsi="仿宋" w:eastAsia="仿宋"/>
          <w:sz w:val="32"/>
          <w:szCs w:val="32"/>
        </w:rPr>
        <w:t>当</w:t>
      </w:r>
      <w:r>
        <w:rPr>
          <w:rFonts w:ascii="仿宋" w:hAnsi="仿宋" w:eastAsia="仿宋"/>
          <w:sz w:val="32"/>
          <w:szCs w:val="32"/>
        </w:rPr>
        <w:t>于回售申报起始日前至少披露三次票面利率调整相关公告。</w:t>
      </w:r>
    </w:p>
    <w:p>
      <w:pPr>
        <w:spacing w:line="560" w:lineRule="exact"/>
        <w:ind w:firstLine="643" w:firstLineChars="200"/>
        <w:rPr>
          <w:rFonts w:ascii="仿宋" w:hAnsi="仿宋" w:eastAsia="仿宋"/>
          <w:sz w:val="32"/>
          <w:szCs w:val="32"/>
        </w:rPr>
      </w:pPr>
      <w:r>
        <w:rPr>
          <w:rFonts w:ascii="仿宋" w:hAnsi="仿宋" w:eastAsia="仿宋"/>
          <w:b/>
          <w:sz w:val="32"/>
          <w:szCs w:val="32"/>
        </w:rPr>
        <w:t>3.2.9</w:t>
      </w:r>
      <w:r>
        <w:rPr>
          <w:rFonts w:ascii="仿宋" w:hAnsi="仿宋" w:eastAsia="仿宋"/>
          <w:sz w:val="32"/>
          <w:szCs w:val="32"/>
        </w:rPr>
        <w:t xml:space="preserve"> 债券附赎回条款的，发行人应当在满足债券赎回条件时，披露是否行使赎回权。行使赎回权的，应当披露赎回程序、赎回价格、赎回资金到账日等内容，并在赎回权行权日前至少披露三次。</w:t>
      </w:r>
    </w:p>
    <w:p>
      <w:pPr>
        <w:spacing w:line="560" w:lineRule="exact"/>
        <w:ind w:firstLine="640" w:firstLineChars="200"/>
        <w:rPr>
          <w:rFonts w:ascii="仿宋" w:hAnsi="仿宋" w:eastAsia="仿宋"/>
          <w:sz w:val="32"/>
          <w:szCs w:val="32"/>
        </w:rPr>
      </w:pPr>
      <w:r>
        <w:rPr>
          <w:rFonts w:ascii="仿宋" w:hAnsi="仿宋" w:eastAsia="仿宋"/>
          <w:sz w:val="32"/>
          <w:szCs w:val="32"/>
        </w:rPr>
        <w:t>赎回完成后，发行人应当及时披露债券赎回的情况及其影响。</w:t>
      </w:r>
    </w:p>
    <w:p>
      <w:pPr>
        <w:spacing w:line="560" w:lineRule="exact"/>
        <w:ind w:firstLine="643" w:firstLineChars="200"/>
        <w:rPr>
          <w:rFonts w:ascii="仿宋" w:hAnsi="仿宋" w:eastAsia="仿宋"/>
          <w:sz w:val="32"/>
          <w:szCs w:val="32"/>
        </w:rPr>
      </w:pPr>
      <w:r>
        <w:rPr>
          <w:rFonts w:ascii="仿宋" w:hAnsi="仿宋" w:eastAsia="仿宋"/>
          <w:b/>
          <w:sz w:val="32"/>
          <w:szCs w:val="32"/>
        </w:rPr>
        <w:t>3.2.10</w:t>
      </w:r>
      <w:r>
        <w:rPr>
          <w:rFonts w:ascii="仿宋" w:hAnsi="仿宋" w:eastAsia="仿宋"/>
          <w:sz w:val="32"/>
          <w:szCs w:val="32"/>
        </w:rPr>
        <w:t xml:space="preserve"> 债券附可续期条款的，发行人应当按照约定及时披露是否行使续期选择权。</w:t>
      </w:r>
    </w:p>
    <w:p>
      <w:pPr>
        <w:spacing w:line="560" w:lineRule="exact"/>
        <w:ind w:firstLine="643" w:firstLineChars="200"/>
        <w:rPr>
          <w:rFonts w:ascii="仿宋" w:hAnsi="仿宋" w:eastAsia="仿宋"/>
          <w:sz w:val="32"/>
          <w:szCs w:val="32"/>
        </w:rPr>
      </w:pPr>
      <w:r>
        <w:rPr>
          <w:rFonts w:ascii="仿宋" w:hAnsi="仿宋" w:eastAsia="仿宋"/>
          <w:b/>
          <w:sz w:val="32"/>
          <w:szCs w:val="32"/>
        </w:rPr>
        <w:t>3.2.11</w:t>
      </w:r>
      <w:r>
        <w:rPr>
          <w:rFonts w:ascii="仿宋" w:hAnsi="仿宋" w:eastAsia="仿宋"/>
          <w:sz w:val="32"/>
          <w:szCs w:val="32"/>
        </w:rPr>
        <w:t xml:space="preserve"> 发行人进入破产程序的，</w:t>
      </w:r>
      <w:r>
        <w:rPr>
          <w:rFonts w:hint="eastAsia" w:ascii="仿宋" w:hAnsi="仿宋" w:eastAsia="仿宋"/>
          <w:sz w:val="32"/>
          <w:szCs w:val="32"/>
        </w:rPr>
        <w:t>信息披露义务由破产管理人承担，发行人自行管理财产或者营业事务的除外。</w:t>
      </w:r>
    </w:p>
    <w:p>
      <w:pPr>
        <w:spacing w:line="560" w:lineRule="exact"/>
        <w:ind w:firstLine="640" w:firstLineChars="200"/>
        <w:rPr>
          <w:rFonts w:ascii="仿宋" w:hAnsi="仿宋" w:eastAsia="仿宋"/>
          <w:sz w:val="32"/>
          <w:szCs w:val="32"/>
        </w:rPr>
      </w:pPr>
      <w:r>
        <w:rPr>
          <w:rFonts w:ascii="仿宋" w:hAnsi="仿宋" w:eastAsia="仿宋"/>
          <w:sz w:val="32"/>
          <w:szCs w:val="32"/>
        </w:rPr>
        <w:t>发行人或者破产管理人应当按照法律法规、本规则以及本所其他相关规定的要求，持续披露破产进展以及对投资者利益有重大影响的重要信息。</w:t>
      </w:r>
    </w:p>
    <w:p>
      <w:pPr>
        <w:spacing w:line="560" w:lineRule="exact"/>
        <w:ind w:firstLine="643" w:firstLineChars="200"/>
        <w:rPr>
          <w:rFonts w:ascii="仿宋" w:hAnsi="仿宋" w:eastAsia="仿宋"/>
          <w:sz w:val="32"/>
          <w:szCs w:val="32"/>
        </w:rPr>
      </w:pPr>
      <w:r>
        <w:rPr>
          <w:rFonts w:ascii="仿宋" w:hAnsi="仿宋" w:eastAsia="仿宋"/>
          <w:b/>
          <w:sz w:val="32"/>
          <w:szCs w:val="32"/>
        </w:rPr>
        <w:t>3.2.12</w:t>
      </w:r>
      <w:r>
        <w:rPr>
          <w:rFonts w:ascii="仿宋" w:hAnsi="仿宋" w:eastAsia="仿宋"/>
          <w:sz w:val="32"/>
          <w:szCs w:val="32"/>
        </w:rPr>
        <w:t xml:space="preserve"> 发行人为本所上市公司的，应当同时遵守本所关于上市公司信息披露的相关规定。</w:t>
      </w:r>
    </w:p>
    <w:p>
      <w:pPr>
        <w:spacing w:line="560" w:lineRule="exact"/>
        <w:ind w:firstLine="643" w:firstLineChars="200"/>
        <w:rPr>
          <w:rFonts w:ascii="仿宋" w:hAnsi="仿宋" w:eastAsia="仿宋"/>
          <w:sz w:val="32"/>
          <w:szCs w:val="32"/>
        </w:rPr>
      </w:pPr>
      <w:r>
        <w:rPr>
          <w:rFonts w:ascii="仿宋" w:hAnsi="仿宋" w:eastAsia="仿宋"/>
          <w:b/>
          <w:sz w:val="32"/>
          <w:szCs w:val="32"/>
        </w:rPr>
        <w:t>3.2.13</w:t>
      </w:r>
      <w:r>
        <w:rPr>
          <w:rFonts w:ascii="仿宋" w:hAnsi="仿宋" w:eastAsia="仿宋"/>
          <w:sz w:val="32"/>
          <w:szCs w:val="32"/>
        </w:rPr>
        <w:t xml:space="preserve"> 债券存在担保增信的，担保机构应当在每个会计年度结束之日起四个月内向本所提交并披露上一年</w:t>
      </w:r>
      <w:r>
        <w:rPr>
          <w:rFonts w:hint="eastAsia" w:ascii="仿宋" w:hAnsi="仿宋" w:eastAsia="仿宋"/>
          <w:sz w:val="32"/>
          <w:szCs w:val="32"/>
        </w:rPr>
        <w:t>度</w:t>
      </w:r>
      <w:r>
        <w:rPr>
          <w:rFonts w:ascii="仿宋" w:hAnsi="仿宋" w:eastAsia="仿宋"/>
          <w:sz w:val="32"/>
          <w:szCs w:val="32"/>
        </w:rPr>
        <w:t>的财务报告。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担保机构</w:t>
      </w:r>
      <w:r>
        <w:rPr>
          <w:rFonts w:ascii="仿宋" w:hAnsi="仿宋" w:eastAsia="仿宋"/>
          <w:sz w:val="32"/>
          <w:szCs w:val="32"/>
        </w:rPr>
        <w:t>发生可能影响其代偿能力的重大事项时，应当及时披露重大事项并说明事项的起因、目前的状态和可能产生的影响。</w:t>
      </w:r>
    </w:p>
    <w:p>
      <w:pPr>
        <w:pStyle w:val="2"/>
        <w:spacing w:line="560" w:lineRule="exact"/>
        <w:ind w:firstLine="640"/>
        <w:jc w:val="center"/>
        <w:rPr>
          <w:sz w:val="32"/>
        </w:rPr>
      </w:pPr>
      <w:bookmarkStart w:id="5" w:name="_Toc68598324"/>
      <w:r>
        <w:rPr>
          <w:sz w:val="32"/>
        </w:rPr>
        <w:t>第三节  专业机构的信息披露</w:t>
      </w:r>
      <w:bookmarkEnd w:id="5"/>
    </w:p>
    <w:p>
      <w:pPr>
        <w:spacing w:line="560" w:lineRule="exact"/>
        <w:ind w:firstLine="643" w:firstLineChars="200"/>
        <w:rPr>
          <w:rFonts w:ascii="仿宋" w:hAnsi="仿宋" w:eastAsia="仿宋"/>
          <w:sz w:val="32"/>
          <w:szCs w:val="32"/>
        </w:rPr>
      </w:pPr>
      <w:r>
        <w:rPr>
          <w:rFonts w:ascii="仿宋" w:hAnsi="仿宋" w:eastAsia="仿宋"/>
          <w:b/>
          <w:sz w:val="32"/>
          <w:szCs w:val="32"/>
        </w:rPr>
        <w:t>3.3.1</w:t>
      </w:r>
      <w:r>
        <w:rPr>
          <w:rFonts w:ascii="仿宋" w:hAnsi="仿宋" w:eastAsia="仿宋"/>
          <w:sz w:val="32"/>
          <w:szCs w:val="32"/>
        </w:rPr>
        <w:t xml:space="preserve"> 发行人聘请资信评级机构对债券进行信用评级的，资信评级机构应当按照中国证监会和本所有关规定要求、募集说明书以及有关协议约定，做好评级对象的持续跟踪工作，及时出具定期和不定期跟踪评级报告。跟踪评级报告应当同时向发行人和本所提交，并由资信评级机构及时披露。评级报告原则上在非交易时间披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资信</w:t>
      </w:r>
      <w:r>
        <w:rPr>
          <w:rFonts w:ascii="仿宋" w:hAnsi="仿宋" w:eastAsia="仿宋"/>
          <w:sz w:val="32"/>
          <w:szCs w:val="32"/>
        </w:rPr>
        <w:t>评级机构应当向本所报备其评级业务负责人以及联络人。</w:t>
      </w:r>
    </w:p>
    <w:p>
      <w:pPr>
        <w:spacing w:line="560" w:lineRule="exact"/>
        <w:ind w:firstLine="643" w:firstLineChars="200"/>
        <w:rPr>
          <w:rFonts w:ascii="仿宋" w:hAnsi="仿宋" w:eastAsia="仿宋"/>
          <w:sz w:val="32"/>
          <w:szCs w:val="32"/>
        </w:rPr>
      </w:pPr>
      <w:r>
        <w:rPr>
          <w:rFonts w:ascii="仿宋" w:hAnsi="仿宋" w:eastAsia="仿宋"/>
          <w:b/>
          <w:sz w:val="32"/>
          <w:szCs w:val="32"/>
        </w:rPr>
        <w:t>3.3.2</w:t>
      </w:r>
      <w:r>
        <w:rPr>
          <w:rFonts w:ascii="仿宋" w:hAnsi="仿宋" w:eastAsia="仿宋"/>
          <w:sz w:val="32"/>
          <w:szCs w:val="32"/>
        </w:rPr>
        <w:t xml:space="preserve"> 债券期限超过一年的，资信评级机构应当于每一会计年度结束之日起</w:t>
      </w:r>
      <w:r>
        <w:rPr>
          <w:rFonts w:hint="eastAsia" w:ascii="仿宋" w:hAnsi="仿宋" w:eastAsia="仿宋"/>
          <w:sz w:val="32"/>
          <w:szCs w:val="32"/>
        </w:rPr>
        <w:t>七</w:t>
      </w:r>
      <w:r>
        <w:rPr>
          <w:rFonts w:ascii="仿宋" w:hAnsi="仿宋" w:eastAsia="仿宋"/>
          <w:sz w:val="32"/>
          <w:szCs w:val="32"/>
        </w:rPr>
        <w:t>个月内披露上一年度的债券年度跟踪评级报告。资信评级机构未能按时披露上一年度跟踪评级报告的，应当向本所说明未能披露的原因、发行人以及相关债券的风险状况。</w:t>
      </w:r>
    </w:p>
    <w:p>
      <w:pPr>
        <w:spacing w:line="560" w:lineRule="exact"/>
        <w:ind w:firstLine="643" w:firstLineChars="200"/>
        <w:rPr>
          <w:rFonts w:ascii="仿宋" w:hAnsi="仿宋" w:eastAsia="仿宋"/>
          <w:sz w:val="32"/>
          <w:szCs w:val="32"/>
        </w:rPr>
      </w:pPr>
      <w:r>
        <w:rPr>
          <w:rFonts w:ascii="仿宋" w:hAnsi="仿宋" w:eastAsia="仿宋"/>
          <w:b/>
          <w:sz w:val="32"/>
          <w:szCs w:val="32"/>
        </w:rPr>
        <w:t>3.3.3</w:t>
      </w:r>
      <w:r>
        <w:rPr>
          <w:rFonts w:ascii="仿宋" w:hAnsi="仿宋" w:eastAsia="仿宋"/>
          <w:sz w:val="32"/>
          <w:szCs w:val="32"/>
        </w:rPr>
        <w:t xml:space="preserve"> 债券存续期间，发行人发生可能影响信用评级的重大事项时，应当及时告知资信评级机构。资信评级机构应当充分关注影响评级对象信用等级的所有重大因素并开展不定期跟踪评级。信用等级调整的，发行人以及资信评级机构应当立即向本所报告并公告。</w:t>
      </w:r>
    </w:p>
    <w:p>
      <w:pPr>
        <w:spacing w:line="560" w:lineRule="exact"/>
        <w:ind w:firstLine="643" w:firstLineChars="200"/>
        <w:rPr>
          <w:rFonts w:ascii="仿宋" w:hAnsi="仿宋" w:eastAsia="仿宋"/>
          <w:sz w:val="32"/>
          <w:szCs w:val="32"/>
        </w:rPr>
      </w:pPr>
      <w:r>
        <w:rPr>
          <w:rFonts w:ascii="仿宋" w:hAnsi="仿宋" w:eastAsia="仿宋"/>
          <w:b/>
          <w:sz w:val="32"/>
          <w:szCs w:val="32"/>
        </w:rPr>
        <w:t>3.3.4</w:t>
      </w:r>
      <w:r>
        <w:rPr>
          <w:rFonts w:ascii="仿宋" w:hAnsi="仿宋" w:eastAsia="仿宋"/>
          <w:sz w:val="32"/>
          <w:szCs w:val="32"/>
        </w:rPr>
        <w:t xml:space="preserve"> 资信评级机构开展跟踪评级调查时，发行人及其董事、监事、高级管理人员或者履行同等职责的人员、控股股东、实际控制人、相关专业机构以及增信主体应当予以配合，积极提供评级调查所需的资料、信息和相关情况。</w:t>
      </w:r>
    </w:p>
    <w:p>
      <w:pPr>
        <w:spacing w:line="560" w:lineRule="exact"/>
        <w:ind w:firstLine="643" w:firstLineChars="200"/>
        <w:rPr>
          <w:rFonts w:ascii="仿宋" w:hAnsi="仿宋" w:eastAsia="仿宋"/>
          <w:sz w:val="32"/>
          <w:szCs w:val="32"/>
        </w:rPr>
      </w:pPr>
      <w:r>
        <w:rPr>
          <w:rFonts w:ascii="仿宋" w:hAnsi="仿宋" w:eastAsia="仿宋"/>
          <w:b/>
          <w:sz w:val="32"/>
          <w:szCs w:val="32"/>
        </w:rPr>
        <w:t>3.3.5</w:t>
      </w:r>
      <w:r>
        <w:rPr>
          <w:rFonts w:ascii="仿宋" w:hAnsi="仿宋" w:eastAsia="仿宋"/>
          <w:sz w:val="32"/>
          <w:szCs w:val="32"/>
        </w:rPr>
        <w:t xml:space="preserve"> 债券期限超过一年的，受托管理人应当于每一会计年度结束之日起的六个月内出具上一年度的受托管理事务年度报告，向本所报告并公告。公告内容应当至少包括受托管理人履行职责情况、发行人经营与财务状况、募集资金使用的核查情况、发行人偿债能力分析、发行人偿债保障措施的执行情况与有效性分析、债券本息偿付情况、债券持有人会议召开情况</w:t>
      </w:r>
      <w:r>
        <w:rPr>
          <w:rFonts w:hint="eastAsia" w:ascii="仿宋" w:hAnsi="仿宋" w:eastAsia="仿宋"/>
          <w:sz w:val="32"/>
          <w:szCs w:val="32"/>
        </w:rPr>
        <w:t>、可能影响发行人偿债能力的重大事项以及受托管理人采取的应对措施</w:t>
      </w:r>
      <w:r>
        <w:rPr>
          <w:rFonts w:ascii="仿宋" w:hAnsi="仿宋" w:eastAsia="仿宋"/>
          <w:sz w:val="32"/>
          <w:szCs w:val="32"/>
        </w:rPr>
        <w:t>等内容。</w:t>
      </w:r>
    </w:p>
    <w:p>
      <w:pPr>
        <w:spacing w:line="560" w:lineRule="exact"/>
        <w:ind w:firstLine="640" w:firstLineChars="200"/>
        <w:rPr>
          <w:rFonts w:ascii="仿宋" w:hAnsi="仿宋" w:eastAsia="仿宋"/>
          <w:sz w:val="32"/>
          <w:szCs w:val="32"/>
        </w:rPr>
      </w:pPr>
      <w:r>
        <w:rPr>
          <w:rFonts w:ascii="仿宋" w:hAnsi="仿宋" w:eastAsia="仿宋"/>
          <w:sz w:val="32"/>
          <w:szCs w:val="32"/>
        </w:rPr>
        <w:t>发行人出现本规则第3.2.4条规定的重大事项，或者发行人未按照募集说明书的约定履行义务，以及受托管理人与发行人发生债权债务等利害关系时，受托管理人应当督促发行人及时披露相关信息，并及时披露受托管理事务临时报告，说明事项情况、产生的影响以及受托管理人已采取或者拟采取的应对措施等。相关重大事项以及受托管理人采取的应对措施还应当在受托管理事务年度报告中予以披露。</w:t>
      </w:r>
    </w:p>
    <w:p>
      <w:pPr>
        <w:pStyle w:val="4"/>
        <w:spacing w:before="0" w:after="0" w:line="560" w:lineRule="exact"/>
        <w:ind w:firstLine="640" w:firstLineChars="200"/>
        <w:jc w:val="center"/>
        <w:rPr>
          <w:rFonts w:ascii="黑体" w:hAnsi="黑体" w:eastAsia="黑体"/>
          <w:b w:val="0"/>
          <w:sz w:val="32"/>
          <w:szCs w:val="32"/>
        </w:rPr>
      </w:pPr>
      <w:bookmarkStart w:id="6" w:name="_Toc68598325"/>
      <w:r>
        <w:rPr>
          <w:rFonts w:ascii="黑体" w:hAnsi="黑体" w:eastAsia="黑体"/>
          <w:b w:val="0"/>
          <w:sz w:val="32"/>
          <w:szCs w:val="32"/>
        </w:rPr>
        <w:t>第四章  债券持有人权益保护</w:t>
      </w:r>
      <w:bookmarkEnd w:id="6"/>
    </w:p>
    <w:p>
      <w:pPr>
        <w:pStyle w:val="2"/>
        <w:spacing w:line="560" w:lineRule="exact"/>
        <w:ind w:firstLine="640"/>
        <w:jc w:val="center"/>
        <w:rPr>
          <w:sz w:val="32"/>
        </w:rPr>
      </w:pPr>
      <w:bookmarkStart w:id="7" w:name="_Toc68598326"/>
      <w:r>
        <w:rPr>
          <w:sz w:val="32"/>
        </w:rPr>
        <w:t>第一节  偿债保障义务与措施</w:t>
      </w:r>
      <w:bookmarkEnd w:id="7"/>
    </w:p>
    <w:p>
      <w:pPr>
        <w:spacing w:line="560" w:lineRule="exact"/>
        <w:ind w:firstLine="643" w:firstLineChars="200"/>
        <w:rPr>
          <w:rFonts w:ascii="仿宋" w:hAnsi="仿宋" w:eastAsia="仿宋"/>
          <w:sz w:val="32"/>
          <w:szCs w:val="32"/>
        </w:rPr>
      </w:pPr>
      <w:r>
        <w:rPr>
          <w:rFonts w:ascii="仿宋" w:hAnsi="仿宋" w:eastAsia="仿宋"/>
          <w:b/>
          <w:sz w:val="32"/>
          <w:szCs w:val="32"/>
        </w:rPr>
        <w:t>4.1.1</w:t>
      </w:r>
      <w:r>
        <w:rPr>
          <w:rFonts w:hint="eastAsia" w:ascii="仿宋" w:hAnsi="仿宋" w:eastAsia="仿宋"/>
          <w:sz w:val="32"/>
          <w:szCs w:val="32"/>
        </w:rPr>
        <w:t xml:space="preserve"> </w:t>
      </w:r>
      <w:r>
        <w:rPr>
          <w:rFonts w:ascii="仿宋" w:hAnsi="仿宋" w:eastAsia="仿宋"/>
          <w:sz w:val="32"/>
          <w:szCs w:val="32"/>
        </w:rPr>
        <w:t>发行人应当按照规定和约定按时偿付债券本息，履行回售、赎回、利率调整、分期偿还、换股、调整换股价格和其他约定事项等义务。</w:t>
      </w:r>
    </w:p>
    <w:p>
      <w:pPr>
        <w:spacing w:line="560" w:lineRule="exact"/>
        <w:ind w:firstLine="643" w:firstLineChars="200"/>
        <w:rPr>
          <w:rFonts w:ascii="仿宋" w:hAnsi="仿宋" w:eastAsia="仿宋"/>
          <w:sz w:val="32"/>
          <w:szCs w:val="32"/>
        </w:rPr>
      </w:pPr>
      <w:r>
        <w:rPr>
          <w:rFonts w:ascii="仿宋" w:hAnsi="仿宋" w:eastAsia="仿宋"/>
          <w:b/>
          <w:sz w:val="32"/>
          <w:szCs w:val="32"/>
        </w:rPr>
        <w:t>4.1.2</w:t>
      </w:r>
      <w:r>
        <w:rPr>
          <w:rFonts w:hint="eastAsia" w:ascii="仿宋" w:hAnsi="仿宋" w:eastAsia="仿宋"/>
          <w:sz w:val="32"/>
          <w:szCs w:val="32"/>
        </w:rPr>
        <w:t xml:space="preserve"> </w:t>
      </w:r>
      <w:r>
        <w:rPr>
          <w:rFonts w:ascii="仿宋" w:hAnsi="仿宋" w:eastAsia="仿宋"/>
          <w:sz w:val="32"/>
          <w:szCs w:val="32"/>
        </w:rPr>
        <w:t>发行人可以采取内外部增信措施、偿债保障措施，提高偿债能力，防控债券风险，保护债券持有人合法权益。发行人采取内外部增信措施、偿债保障措施的，应当在募集说明书中详细披露相关措施的适用条件、启动程序、实施安排、违约责任、持续信息披露等事项，并及时披露相关措施的变化以及执行情况。</w:t>
      </w:r>
    </w:p>
    <w:p>
      <w:pPr>
        <w:spacing w:line="560" w:lineRule="exact"/>
        <w:ind w:firstLine="643" w:firstLineChars="200"/>
        <w:rPr>
          <w:rFonts w:ascii="仿宋" w:hAnsi="仿宋" w:eastAsia="仿宋"/>
          <w:sz w:val="32"/>
          <w:szCs w:val="32"/>
        </w:rPr>
      </w:pPr>
      <w:r>
        <w:rPr>
          <w:rFonts w:ascii="仿宋" w:hAnsi="仿宋" w:eastAsia="仿宋"/>
          <w:b/>
          <w:sz w:val="32"/>
          <w:szCs w:val="32"/>
        </w:rPr>
        <w:t>4.1.3</w:t>
      </w:r>
      <w:r>
        <w:rPr>
          <w:rFonts w:ascii="仿宋" w:hAnsi="仿宋" w:eastAsia="仿宋"/>
          <w:sz w:val="32"/>
          <w:szCs w:val="32"/>
        </w:rPr>
        <w:t xml:space="preserve"> 发行人无法按时偿付债券本息时，增信主体和其他具有偿付义务的主体，应当按照相关规定、募集说明书以及相关协议的约定及时向债券持有人履行偿付义务。承销机构、受托管理人均应当协助债券持有人维护法定或者约定的权利。</w:t>
      </w:r>
    </w:p>
    <w:p>
      <w:pPr>
        <w:spacing w:line="560" w:lineRule="exact"/>
        <w:ind w:firstLine="643" w:firstLineChars="200"/>
        <w:rPr>
          <w:rFonts w:ascii="仿宋" w:hAnsi="仿宋" w:eastAsia="仿宋"/>
          <w:sz w:val="32"/>
          <w:szCs w:val="32"/>
        </w:rPr>
      </w:pPr>
      <w:r>
        <w:rPr>
          <w:rFonts w:ascii="仿宋" w:hAnsi="仿宋" w:eastAsia="仿宋"/>
          <w:b/>
          <w:sz w:val="32"/>
          <w:szCs w:val="32"/>
        </w:rPr>
        <w:t>4.1.4</w:t>
      </w:r>
      <w:r>
        <w:rPr>
          <w:rFonts w:ascii="仿宋" w:hAnsi="仿宋" w:eastAsia="仿宋"/>
          <w:sz w:val="32"/>
          <w:szCs w:val="32"/>
        </w:rPr>
        <w:t xml:space="preserve"> 发行人无法按时偿付债券本息时，应当对后续偿债措施作出安排，并及时通知债券持有人。</w:t>
      </w:r>
    </w:p>
    <w:p>
      <w:pPr>
        <w:spacing w:line="560" w:lineRule="exact"/>
        <w:ind w:firstLine="643" w:firstLineChars="200"/>
        <w:rPr>
          <w:rFonts w:ascii="仿宋" w:hAnsi="仿宋" w:eastAsia="仿宋"/>
          <w:sz w:val="32"/>
          <w:szCs w:val="32"/>
        </w:rPr>
      </w:pPr>
      <w:r>
        <w:rPr>
          <w:rFonts w:ascii="仿宋" w:hAnsi="仿宋" w:eastAsia="仿宋"/>
          <w:b/>
          <w:sz w:val="32"/>
          <w:szCs w:val="32"/>
        </w:rPr>
        <w:t>4.1.5</w:t>
      </w:r>
      <w:r>
        <w:rPr>
          <w:rFonts w:hint="eastAsia" w:ascii="仿宋" w:hAnsi="仿宋" w:eastAsia="仿宋"/>
          <w:sz w:val="32"/>
          <w:szCs w:val="32"/>
        </w:rPr>
        <w:t xml:space="preserve"> </w:t>
      </w:r>
      <w:r>
        <w:rPr>
          <w:rFonts w:ascii="仿宋" w:hAnsi="仿宋" w:eastAsia="仿宋"/>
          <w:sz w:val="32"/>
          <w:szCs w:val="32"/>
        </w:rPr>
        <w:t>发行人、增信主体、受托管理人以及其他专业机构应当按照本规则以及本所其他相关规定开展债券信用风险管理工作，及时向本所报告债券信用风险管理中的重大事项，并按规定履行相关信息披露义务。</w:t>
      </w:r>
    </w:p>
    <w:p>
      <w:pPr>
        <w:spacing w:line="560" w:lineRule="exact"/>
        <w:ind w:firstLine="643" w:firstLineChars="200"/>
        <w:rPr>
          <w:rFonts w:ascii="仿宋" w:hAnsi="仿宋" w:eastAsia="仿宋"/>
          <w:sz w:val="32"/>
          <w:szCs w:val="32"/>
        </w:rPr>
      </w:pPr>
      <w:r>
        <w:rPr>
          <w:rFonts w:ascii="仿宋" w:hAnsi="仿宋" w:eastAsia="仿宋"/>
          <w:b/>
          <w:sz w:val="32"/>
          <w:szCs w:val="32"/>
        </w:rPr>
        <w:t>4.1.6</w:t>
      </w:r>
      <w:r>
        <w:rPr>
          <w:rFonts w:ascii="仿宋" w:hAnsi="仿宋" w:eastAsia="仿宋"/>
          <w:sz w:val="32"/>
          <w:szCs w:val="32"/>
        </w:rPr>
        <w:t xml:space="preserve"> 发行人的控股股东、实际控制人发生损害债券持有人利益行为时，发行人应当及时向本所报告并采取措施维护债券持有人利益。</w:t>
      </w:r>
    </w:p>
    <w:p>
      <w:pPr>
        <w:pStyle w:val="2"/>
        <w:spacing w:line="560" w:lineRule="exact"/>
        <w:ind w:firstLine="0" w:firstLineChars="0"/>
        <w:jc w:val="center"/>
        <w:rPr>
          <w:rFonts w:cs="楷体"/>
          <w:sz w:val="32"/>
        </w:rPr>
      </w:pPr>
      <w:bookmarkStart w:id="8" w:name="_Toc68598327"/>
      <w:r>
        <w:rPr>
          <w:rFonts w:hint="eastAsia" w:cs="楷体"/>
          <w:sz w:val="32"/>
        </w:rPr>
        <w:t>第二节  受托管理人义务以及职责</w:t>
      </w:r>
      <w:bookmarkEnd w:id="8"/>
    </w:p>
    <w:p>
      <w:pPr>
        <w:spacing w:line="560" w:lineRule="exact"/>
        <w:ind w:firstLine="643" w:firstLineChars="200"/>
        <w:rPr>
          <w:rFonts w:ascii="仿宋" w:hAnsi="仿宋" w:eastAsia="仿宋"/>
          <w:sz w:val="32"/>
          <w:szCs w:val="32"/>
        </w:rPr>
      </w:pPr>
      <w:r>
        <w:rPr>
          <w:rFonts w:ascii="仿宋" w:hAnsi="仿宋" w:eastAsia="仿宋"/>
          <w:b/>
          <w:sz w:val="32"/>
          <w:szCs w:val="32"/>
        </w:rPr>
        <w:t>4.2.1</w:t>
      </w:r>
      <w:r>
        <w:rPr>
          <w:rFonts w:ascii="仿宋" w:hAnsi="仿宋" w:eastAsia="仿宋"/>
          <w:sz w:val="32"/>
          <w:szCs w:val="32"/>
        </w:rPr>
        <w:t xml:space="preserve"> 发行人应当</w:t>
      </w:r>
      <w:r>
        <w:rPr>
          <w:rFonts w:hint="eastAsia" w:ascii="仿宋" w:hAnsi="仿宋" w:eastAsia="仿宋"/>
          <w:sz w:val="32"/>
          <w:szCs w:val="32"/>
        </w:rPr>
        <w:t>根据规定</w:t>
      </w:r>
      <w:r>
        <w:rPr>
          <w:rFonts w:ascii="仿宋" w:hAnsi="仿宋" w:eastAsia="仿宋"/>
          <w:sz w:val="32"/>
          <w:szCs w:val="32"/>
        </w:rPr>
        <w:t>为债券持有人聘请债券受托管理人，并订立债券受托管理协议。受托管理人应当勤勉尽责，按照规定或者约定公正履行受托管理职责，保护债券持有人的</w:t>
      </w:r>
      <w:r>
        <w:rPr>
          <w:rFonts w:hint="eastAsia" w:ascii="仿宋" w:hAnsi="仿宋" w:eastAsia="仿宋"/>
          <w:sz w:val="32"/>
          <w:szCs w:val="32"/>
        </w:rPr>
        <w:t>合法权益</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受托管理人应当向本所报备其受托管理业务负责人、联络人及其变更情况。</w:t>
      </w:r>
    </w:p>
    <w:p>
      <w:pPr>
        <w:spacing w:line="560" w:lineRule="exact"/>
        <w:ind w:firstLine="643" w:firstLineChars="200"/>
        <w:rPr>
          <w:rFonts w:ascii="仿宋" w:hAnsi="仿宋" w:eastAsia="仿宋"/>
          <w:sz w:val="32"/>
          <w:szCs w:val="32"/>
        </w:rPr>
      </w:pPr>
      <w:r>
        <w:rPr>
          <w:rFonts w:ascii="仿宋" w:hAnsi="仿宋" w:eastAsia="仿宋"/>
          <w:b/>
          <w:sz w:val="32"/>
          <w:szCs w:val="32"/>
        </w:rPr>
        <w:t>4.2.2</w:t>
      </w:r>
      <w:r>
        <w:rPr>
          <w:rFonts w:ascii="仿宋" w:hAnsi="仿宋" w:eastAsia="仿宋"/>
          <w:sz w:val="32"/>
          <w:szCs w:val="32"/>
        </w:rPr>
        <w:t xml:space="preserve"> 债券存续期间，受托管理人应当履行下列受托管理职责，维护债券持有人的利益：</w:t>
      </w:r>
    </w:p>
    <w:p>
      <w:pPr>
        <w:spacing w:line="560" w:lineRule="exact"/>
        <w:ind w:firstLine="640" w:firstLineChars="200"/>
        <w:rPr>
          <w:rFonts w:ascii="仿宋" w:hAnsi="仿宋" w:eastAsia="仿宋"/>
          <w:sz w:val="32"/>
          <w:szCs w:val="32"/>
        </w:rPr>
      </w:pPr>
      <w:r>
        <w:rPr>
          <w:rFonts w:ascii="仿宋" w:hAnsi="仿宋" w:eastAsia="仿宋"/>
          <w:sz w:val="32"/>
          <w:szCs w:val="32"/>
        </w:rPr>
        <w:t>（一）持续关注和调查了解发行人的经营状况、财务状况、资信状况、增信措施的有效性</w:t>
      </w:r>
      <w:r>
        <w:rPr>
          <w:rFonts w:hint="eastAsia" w:ascii="仿宋" w:hAnsi="仿宋" w:eastAsia="仿宋"/>
          <w:sz w:val="32"/>
          <w:szCs w:val="32"/>
        </w:rPr>
        <w:t>、</w:t>
      </w:r>
      <w:r>
        <w:rPr>
          <w:rFonts w:ascii="仿宋" w:hAnsi="仿宋" w:eastAsia="仿宋"/>
          <w:sz w:val="32"/>
          <w:szCs w:val="32"/>
        </w:rPr>
        <w:t>偿债保障措施的执行情况，以及可能影响债券持有人重大权益的事项，督促发行人履行还本付息义务；</w:t>
      </w:r>
    </w:p>
    <w:p>
      <w:pPr>
        <w:spacing w:line="560" w:lineRule="exact"/>
        <w:ind w:firstLine="640" w:firstLineChars="200"/>
        <w:rPr>
          <w:rFonts w:ascii="仿宋" w:hAnsi="仿宋" w:eastAsia="仿宋"/>
          <w:sz w:val="32"/>
          <w:szCs w:val="32"/>
        </w:rPr>
      </w:pPr>
      <w:r>
        <w:rPr>
          <w:rFonts w:ascii="仿宋" w:hAnsi="仿宋" w:eastAsia="仿宋"/>
          <w:sz w:val="32"/>
          <w:szCs w:val="32"/>
        </w:rPr>
        <w:t>（二）发行人为债券设定增信措施的，受托管理人应当在债券发行前或者募集说明书约定的时间内取得担保权利证明或者其他有关文件，并在增信措施有效期内妥善保管；</w:t>
      </w:r>
    </w:p>
    <w:p>
      <w:pPr>
        <w:spacing w:line="560" w:lineRule="exact"/>
        <w:ind w:firstLine="640" w:firstLineChars="200"/>
        <w:rPr>
          <w:rFonts w:ascii="仿宋" w:hAnsi="仿宋" w:eastAsia="仿宋"/>
          <w:sz w:val="32"/>
          <w:szCs w:val="32"/>
        </w:rPr>
      </w:pPr>
      <w:r>
        <w:rPr>
          <w:rFonts w:ascii="仿宋" w:hAnsi="仿宋" w:eastAsia="仿宋"/>
          <w:sz w:val="32"/>
          <w:szCs w:val="32"/>
        </w:rPr>
        <w:t>（三）监督发行人债券募集资金的使用情况；</w:t>
      </w:r>
    </w:p>
    <w:p>
      <w:pPr>
        <w:spacing w:line="560" w:lineRule="exact"/>
        <w:ind w:firstLine="640" w:firstLineChars="200"/>
        <w:rPr>
          <w:rFonts w:ascii="仿宋" w:hAnsi="仿宋" w:eastAsia="仿宋"/>
          <w:sz w:val="32"/>
          <w:szCs w:val="32"/>
        </w:rPr>
      </w:pPr>
      <w:r>
        <w:rPr>
          <w:rFonts w:ascii="仿宋" w:hAnsi="仿宋" w:eastAsia="仿宋"/>
          <w:sz w:val="32"/>
          <w:szCs w:val="32"/>
        </w:rPr>
        <w:t>（四）持续督导发行人履行有关承诺以及信息披露义务；</w:t>
      </w:r>
    </w:p>
    <w:p>
      <w:pPr>
        <w:spacing w:line="560" w:lineRule="exact"/>
        <w:ind w:firstLine="640" w:firstLineChars="200"/>
        <w:rPr>
          <w:rFonts w:ascii="仿宋" w:hAnsi="仿宋" w:eastAsia="仿宋"/>
          <w:sz w:val="32"/>
          <w:szCs w:val="32"/>
        </w:rPr>
      </w:pPr>
      <w:r>
        <w:rPr>
          <w:rFonts w:ascii="仿宋" w:hAnsi="仿宋" w:eastAsia="仿宋"/>
          <w:sz w:val="32"/>
          <w:szCs w:val="32"/>
        </w:rPr>
        <w:t>（五）出现可能影响债券持有人重大权益或者其他约定情形时，根据规定和约定召集债券持有人会议</w:t>
      </w:r>
      <w:r>
        <w:rPr>
          <w:rFonts w:hint="eastAsia" w:ascii="仿宋" w:hAnsi="仿宋" w:eastAsia="仿宋"/>
          <w:sz w:val="32"/>
          <w:szCs w:val="32"/>
        </w:rPr>
        <w:t>，并督促发行人等相关方就会议决议进行回复</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（六）勤勉处理债券持有人与发行人之间的谈判或者诉讼等事务；</w:t>
      </w:r>
    </w:p>
    <w:p>
      <w:pPr>
        <w:spacing w:line="560" w:lineRule="exact"/>
        <w:ind w:firstLine="640" w:firstLineChars="200"/>
        <w:rPr>
          <w:rFonts w:ascii="仿宋" w:hAnsi="仿宋" w:eastAsia="仿宋"/>
          <w:sz w:val="32"/>
          <w:szCs w:val="32"/>
        </w:rPr>
      </w:pPr>
      <w:r>
        <w:rPr>
          <w:rFonts w:ascii="仿宋" w:hAnsi="仿宋" w:eastAsia="仿宋"/>
          <w:sz w:val="32"/>
          <w:szCs w:val="32"/>
        </w:rPr>
        <w:t>（七）发行人预计或者已经不能偿还债务、出现募集说明书约定的其他违约事件时，根据相关规定、约定或者债券持有人的授权，勤勉处理债券违约风险化解处置相关事务，包括但不限于与发行人、增信主体以及其他责任主体进行谈判，要求发行人追加担保，接受债券持有人的委托依法申请财产保全措施或</w:t>
      </w:r>
      <w:r>
        <w:rPr>
          <w:rFonts w:hint="eastAsia" w:ascii="仿宋" w:hAnsi="仿宋" w:eastAsia="仿宋"/>
          <w:sz w:val="32"/>
          <w:szCs w:val="32"/>
        </w:rPr>
        <w:t>者</w:t>
      </w:r>
      <w:r>
        <w:rPr>
          <w:rFonts w:ascii="仿宋" w:hAnsi="仿宋" w:eastAsia="仿宋"/>
          <w:sz w:val="32"/>
          <w:szCs w:val="32"/>
        </w:rPr>
        <w:t>申请处置抵质押物，提起、参加民事诉讼、仲裁、破产等法律程序；</w:t>
      </w:r>
    </w:p>
    <w:p>
      <w:pPr>
        <w:spacing w:line="560" w:lineRule="exact"/>
        <w:ind w:firstLine="640" w:firstLineChars="200"/>
        <w:rPr>
          <w:rFonts w:ascii="仿宋" w:hAnsi="仿宋" w:eastAsia="仿宋"/>
          <w:sz w:val="32"/>
          <w:szCs w:val="32"/>
        </w:rPr>
      </w:pPr>
      <w:r>
        <w:rPr>
          <w:rFonts w:ascii="仿宋" w:hAnsi="仿宋" w:eastAsia="仿宋"/>
          <w:sz w:val="32"/>
          <w:szCs w:val="32"/>
        </w:rPr>
        <w:t>（八）定期和不定期向市场公告受托管理事务报告；</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（九）妥善安排除债券正常到期兑付外被终止上市后，债券登记、托管以及转让等事项； </w:t>
      </w:r>
    </w:p>
    <w:p>
      <w:pPr>
        <w:spacing w:line="560" w:lineRule="exact"/>
        <w:ind w:firstLine="640" w:firstLineChars="200"/>
        <w:rPr>
          <w:rFonts w:ascii="仿宋" w:hAnsi="仿宋" w:eastAsia="仿宋"/>
          <w:sz w:val="32"/>
          <w:szCs w:val="32"/>
        </w:rPr>
      </w:pPr>
      <w:r>
        <w:rPr>
          <w:rFonts w:ascii="仿宋" w:hAnsi="仿宋" w:eastAsia="仿宋"/>
          <w:sz w:val="32"/>
          <w:szCs w:val="32"/>
        </w:rPr>
        <w:t>（十）法律法规、本规则、本所其他相关规定、募集说明书以及受托管理协议等规定或者约定应当履行的其他职责。</w:t>
      </w:r>
    </w:p>
    <w:p>
      <w:pPr>
        <w:spacing w:line="560" w:lineRule="exact"/>
        <w:ind w:firstLine="643" w:firstLineChars="200"/>
        <w:rPr>
          <w:rFonts w:ascii="仿宋" w:hAnsi="仿宋" w:eastAsia="仿宋"/>
          <w:sz w:val="32"/>
          <w:szCs w:val="32"/>
        </w:rPr>
      </w:pPr>
      <w:r>
        <w:rPr>
          <w:rFonts w:ascii="仿宋" w:hAnsi="仿宋" w:eastAsia="仿宋"/>
          <w:b/>
          <w:sz w:val="32"/>
          <w:szCs w:val="32"/>
        </w:rPr>
        <w:t>4.2.3</w:t>
      </w:r>
      <w:r>
        <w:rPr>
          <w:rFonts w:ascii="仿宋" w:hAnsi="仿宋" w:eastAsia="仿宋"/>
          <w:sz w:val="32"/>
          <w:szCs w:val="32"/>
        </w:rPr>
        <w:t xml:space="preserve"> 受托管理人应当建立对发行人的跟踪机制，监督发行人对债券募集说明书所约定义务的执行情况，持续动态监测、排查、预警并及时报告债券信用风险，采取或者督促发行人等有关机构或者人员采取有效措施防范、化解信用风险和处置违约事件，保护投资者合法权益。</w:t>
      </w:r>
    </w:p>
    <w:p>
      <w:pPr>
        <w:spacing w:line="560" w:lineRule="exact"/>
        <w:ind w:firstLine="640" w:firstLineChars="200"/>
        <w:rPr>
          <w:rFonts w:ascii="仿宋" w:hAnsi="仿宋" w:eastAsia="仿宋"/>
          <w:sz w:val="32"/>
          <w:szCs w:val="32"/>
        </w:rPr>
      </w:pPr>
      <w:r>
        <w:rPr>
          <w:rFonts w:ascii="仿宋" w:hAnsi="仿宋" w:eastAsia="仿宋"/>
          <w:sz w:val="32"/>
          <w:szCs w:val="32"/>
        </w:rPr>
        <w:t>本所可以要求受托管理人开展专项或者全面风险排查，受托管理人应当按照相关要求完成排查并将排查结果在规定时间内向本所报告。</w:t>
      </w:r>
    </w:p>
    <w:p>
      <w:pPr>
        <w:spacing w:line="560" w:lineRule="exact"/>
        <w:ind w:firstLine="643" w:firstLineChars="200"/>
        <w:rPr>
          <w:rFonts w:ascii="仿宋" w:hAnsi="仿宋" w:eastAsia="仿宋"/>
          <w:sz w:val="32"/>
          <w:szCs w:val="32"/>
        </w:rPr>
      </w:pPr>
      <w:r>
        <w:rPr>
          <w:rFonts w:ascii="仿宋" w:hAnsi="仿宋" w:eastAsia="仿宋"/>
          <w:b/>
          <w:sz w:val="32"/>
          <w:szCs w:val="32"/>
        </w:rPr>
        <w:t>4.2.4</w:t>
      </w:r>
      <w:r>
        <w:rPr>
          <w:rFonts w:ascii="仿宋" w:hAnsi="仿宋" w:eastAsia="仿宋"/>
          <w:sz w:val="32"/>
          <w:szCs w:val="32"/>
        </w:rPr>
        <w:t xml:space="preserve"> 受托管理人为履行受托管理职责，有权代表债券持有人查询债券持有人名册以及相关登记信息、专项账户中募集资金的存储与划转情况。</w:t>
      </w:r>
    </w:p>
    <w:p>
      <w:pPr>
        <w:spacing w:line="560" w:lineRule="exact"/>
        <w:ind w:firstLine="643" w:firstLineChars="200"/>
        <w:rPr>
          <w:rFonts w:ascii="仿宋" w:hAnsi="仿宋" w:eastAsia="仿宋"/>
          <w:sz w:val="32"/>
          <w:szCs w:val="32"/>
        </w:rPr>
      </w:pPr>
      <w:r>
        <w:rPr>
          <w:rFonts w:ascii="仿宋" w:hAnsi="仿宋" w:eastAsia="仿宋"/>
          <w:b/>
          <w:sz w:val="32"/>
          <w:szCs w:val="32"/>
        </w:rPr>
        <w:t>4.2.5</w:t>
      </w:r>
      <w:r>
        <w:rPr>
          <w:rFonts w:ascii="仿宋" w:hAnsi="仿宋" w:eastAsia="仿宋"/>
          <w:sz w:val="32"/>
          <w:szCs w:val="32"/>
        </w:rPr>
        <w:t xml:space="preserve"> 发行人及其董事、监事、高级管理人员或者履行同等职责的人员、控股股东、实际控制人、承销机构、增信主体及其他专业机构应当配合受托管理人履行受托管理职责，积极提供受托管理人所需的资料、信息和相关情况，维护投资者合法权益。</w:t>
      </w:r>
    </w:p>
    <w:p>
      <w:pPr>
        <w:spacing w:line="560" w:lineRule="exact"/>
        <w:ind w:firstLine="643" w:firstLineChars="200"/>
        <w:rPr>
          <w:rFonts w:ascii="仿宋" w:hAnsi="仿宋" w:eastAsia="仿宋"/>
          <w:sz w:val="32"/>
          <w:szCs w:val="32"/>
        </w:rPr>
      </w:pPr>
      <w:r>
        <w:rPr>
          <w:rFonts w:ascii="仿宋" w:hAnsi="仿宋" w:eastAsia="仿宋"/>
          <w:b/>
          <w:sz w:val="32"/>
          <w:szCs w:val="32"/>
        </w:rPr>
        <w:t>4.2.6</w:t>
      </w:r>
      <w:r>
        <w:rPr>
          <w:rFonts w:ascii="仿宋" w:hAnsi="仿宋" w:eastAsia="仿宋"/>
          <w:sz w:val="32"/>
          <w:szCs w:val="32"/>
        </w:rPr>
        <w:t xml:space="preserve"> 本规则对受托管理人规定的未尽事项应当按照中国证监会、中国证券业协会以及本所相关规定执行。</w:t>
      </w:r>
    </w:p>
    <w:p>
      <w:pPr>
        <w:pStyle w:val="2"/>
        <w:spacing w:line="560" w:lineRule="exact"/>
        <w:ind w:firstLine="0" w:firstLineChars="0"/>
        <w:jc w:val="center"/>
        <w:rPr>
          <w:rFonts w:cs="楷体"/>
          <w:sz w:val="32"/>
        </w:rPr>
      </w:pPr>
      <w:bookmarkStart w:id="9" w:name="_Toc68598328"/>
      <w:r>
        <w:rPr>
          <w:rFonts w:hint="eastAsia" w:cs="楷体"/>
          <w:sz w:val="32"/>
        </w:rPr>
        <w:t>第三节  债券持有人会议</w:t>
      </w:r>
      <w:bookmarkEnd w:id="9"/>
    </w:p>
    <w:p>
      <w:pPr>
        <w:spacing w:line="560" w:lineRule="exact"/>
        <w:ind w:firstLine="643" w:firstLineChars="200"/>
        <w:rPr>
          <w:rFonts w:ascii="仿宋" w:hAnsi="仿宋" w:eastAsia="仿宋"/>
          <w:sz w:val="32"/>
          <w:szCs w:val="32"/>
        </w:rPr>
      </w:pPr>
      <w:r>
        <w:rPr>
          <w:rFonts w:ascii="仿宋" w:hAnsi="仿宋" w:eastAsia="仿宋"/>
          <w:b/>
          <w:sz w:val="32"/>
          <w:szCs w:val="32"/>
        </w:rPr>
        <w:t>4.3.1</w:t>
      </w:r>
      <w:r>
        <w:rPr>
          <w:rFonts w:ascii="仿宋" w:hAnsi="仿宋" w:eastAsia="仿宋"/>
          <w:sz w:val="32"/>
          <w:szCs w:val="32"/>
        </w:rPr>
        <w:t xml:space="preserve"> 发行人与受托管理人应当按照有利于保护债券持有人利益的原则制定债券持有人会议规则，并在募集说明书中披露。</w:t>
      </w:r>
    </w:p>
    <w:p>
      <w:pPr>
        <w:spacing w:line="560" w:lineRule="exact"/>
        <w:ind w:firstLine="640" w:firstLineChars="200"/>
        <w:rPr>
          <w:rFonts w:ascii="仿宋" w:hAnsi="仿宋" w:eastAsia="仿宋"/>
          <w:sz w:val="32"/>
          <w:szCs w:val="32"/>
        </w:rPr>
      </w:pPr>
      <w:r>
        <w:rPr>
          <w:rFonts w:ascii="仿宋" w:hAnsi="仿宋" w:eastAsia="仿宋"/>
          <w:sz w:val="32"/>
          <w:szCs w:val="32"/>
        </w:rPr>
        <w:t>债券持有人会议规则应当公平、合理，不得违反法律法规、本规则以及本所其他相关规定，并明确约定以下事项：</w:t>
      </w:r>
    </w:p>
    <w:p>
      <w:pPr>
        <w:spacing w:line="560" w:lineRule="exact"/>
        <w:ind w:firstLine="640" w:firstLineChars="200"/>
        <w:rPr>
          <w:rFonts w:ascii="仿宋" w:hAnsi="仿宋" w:eastAsia="仿宋"/>
          <w:sz w:val="32"/>
          <w:szCs w:val="32"/>
        </w:rPr>
      </w:pPr>
      <w:r>
        <w:rPr>
          <w:rFonts w:ascii="仿宋" w:hAnsi="仿宋" w:eastAsia="仿宋"/>
          <w:sz w:val="32"/>
          <w:szCs w:val="32"/>
        </w:rPr>
        <w:t>（一）通过债券持有人会议行使权利的范围；</w:t>
      </w:r>
    </w:p>
    <w:p>
      <w:pPr>
        <w:spacing w:line="560" w:lineRule="exact"/>
        <w:ind w:firstLine="640" w:firstLineChars="200"/>
        <w:rPr>
          <w:rFonts w:ascii="仿宋" w:hAnsi="仿宋" w:eastAsia="仿宋"/>
          <w:sz w:val="32"/>
          <w:szCs w:val="32"/>
        </w:rPr>
      </w:pPr>
      <w:r>
        <w:rPr>
          <w:rFonts w:ascii="仿宋" w:hAnsi="仿宋" w:eastAsia="仿宋"/>
          <w:sz w:val="32"/>
          <w:szCs w:val="32"/>
        </w:rPr>
        <w:t>（二）债券持有人会议的召集、通知、召开程序以及适用情形，包括普通程序、特殊程序等；</w:t>
      </w:r>
    </w:p>
    <w:p>
      <w:pPr>
        <w:spacing w:line="560" w:lineRule="exact"/>
        <w:ind w:firstLine="640" w:firstLineChars="200"/>
        <w:rPr>
          <w:rFonts w:ascii="仿宋" w:hAnsi="仿宋" w:eastAsia="仿宋"/>
          <w:sz w:val="32"/>
          <w:szCs w:val="32"/>
        </w:rPr>
      </w:pPr>
      <w:r>
        <w:rPr>
          <w:rFonts w:ascii="仿宋" w:hAnsi="仿宋" w:eastAsia="仿宋"/>
          <w:sz w:val="32"/>
          <w:szCs w:val="32"/>
        </w:rPr>
        <w:t>（三）债券持有人会议的决策程序、决策生效条件与效力范围等；</w:t>
      </w:r>
    </w:p>
    <w:p>
      <w:pPr>
        <w:spacing w:line="560" w:lineRule="exact"/>
        <w:ind w:firstLine="640" w:firstLineChars="200"/>
        <w:rPr>
          <w:rFonts w:ascii="仿宋" w:hAnsi="仿宋" w:eastAsia="仿宋"/>
          <w:sz w:val="32"/>
          <w:szCs w:val="32"/>
        </w:rPr>
      </w:pPr>
      <w:r>
        <w:rPr>
          <w:rFonts w:ascii="仿宋" w:hAnsi="仿宋" w:eastAsia="仿宋"/>
          <w:sz w:val="32"/>
          <w:szCs w:val="32"/>
        </w:rPr>
        <w:t>（四）债券持有人会议决议的披露与回复；</w:t>
      </w:r>
    </w:p>
    <w:p>
      <w:pPr>
        <w:spacing w:line="560" w:lineRule="exact"/>
        <w:ind w:firstLine="640" w:firstLineChars="200"/>
        <w:rPr>
          <w:rFonts w:ascii="仿宋" w:hAnsi="仿宋" w:eastAsia="仿宋"/>
          <w:sz w:val="32"/>
          <w:szCs w:val="32"/>
        </w:rPr>
      </w:pPr>
      <w:r>
        <w:rPr>
          <w:rFonts w:ascii="仿宋" w:hAnsi="仿宋" w:eastAsia="仿宋"/>
          <w:sz w:val="32"/>
          <w:szCs w:val="32"/>
        </w:rPr>
        <w:t>（五）其他重要事项。</w:t>
      </w:r>
    </w:p>
    <w:p>
      <w:pPr>
        <w:spacing w:line="560" w:lineRule="exact"/>
        <w:ind w:firstLine="643" w:firstLineChars="200"/>
        <w:rPr>
          <w:rFonts w:ascii="仿宋" w:hAnsi="仿宋" w:eastAsia="仿宋"/>
          <w:sz w:val="32"/>
          <w:szCs w:val="32"/>
        </w:rPr>
      </w:pPr>
      <w:r>
        <w:rPr>
          <w:rFonts w:ascii="仿宋" w:hAnsi="仿宋" w:eastAsia="仿宋"/>
          <w:b/>
          <w:sz w:val="32"/>
          <w:szCs w:val="32"/>
        </w:rPr>
        <w:t>4.3.2</w:t>
      </w:r>
      <w:r>
        <w:rPr>
          <w:rFonts w:ascii="仿宋" w:hAnsi="仿宋" w:eastAsia="仿宋"/>
          <w:sz w:val="32"/>
          <w:szCs w:val="32"/>
        </w:rPr>
        <w:t xml:space="preserve"> 债券存续期间，出现</w:t>
      </w:r>
      <w:r>
        <w:rPr>
          <w:rFonts w:hint="eastAsia" w:ascii="仿宋" w:hAnsi="仿宋" w:eastAsia="仿宋"/>
          <w:sz w:val="32"/>
          <w:szCs w:val="32"/>
        </w:rPr>
        <w:t>下列可能影响债券投资者权益的重大事项，需要投资者作出决定或者授权采取相应措施的</w:t>
      </w:r>
      <w:r>
        <w:rPr>
          <w:rFonts w:ascii="仿宋" w:hAnsi="仿宋" w:eastAsia="仿宋"/>
          <w:sz w:val="32"/>
          <w:szCs w:val="32"/>
        </w:rPr>
        <w:t>，受托管理人应当按照规定或者约定及时召集债券持有人会议：</w:t>
      </w:r>
    </w:p>
    <w:p>
      <w:pPr>
        <w:spacing w:line="560" w:lineRule="exact"/>
        <w:ind w:firstLine="640" w:firstLineChars="200"/>
        <w:rPr>
          <w:rFonts w:ascii="仿宋" w:hAnsi="仿宋" w:eastAsia="仿宋"/>
          <w:sz w:val="32"/>
          <w:szCs w:val="32"/>
        </w:rPr>
      </w:pPr>
      <w:r>
        <w:rPr>
          <w:rFonts w:ascii="仿宋" w:hAnsi="仿宋" w:eastAsia="仿宋"/>
          <w:sz w:val="32"/>
          <w:szCs w:val="32"/>
        </w:rPr>
        <w:t>（一）拟变更债券募集说明书的约定；</w:t>
      </w:r>
    </w:p>
    <w:p>
      <w:pPr>
        <w:spacing w:line="560" w:lineRule="exact"/>
        <w:ind w:firstLine="640" w:firstLineChars="200"/>
        <w:rPr>
          <w:rFonts w:ascii="仿宋" w:hAnsi="仿宋" w:eastAsia="仿宋"/>
          <w:sz w:val="32"/>
          <w:szCs w:val="32"/>
        </w:rPr>
      </w:pPr>
      <w:r>
        <w:rPr>
          <w:rFonts w:ascii="仿宋" w:hAnsi="仿宋" w:eastAsia="仿宋"/>
          <w:sz w:val="32"/>
          <w:szCs w:val="32"/>
        </w:rPr>
        <w:t>（二）拟修改债券持有人会议规则；</w:t>
      </w:r>
    </w:p>
    <w:p>
      <w:pPr>
        <w:spacing w:line="560" w:lineRule="exact"/>
        <w:ind w:firstLine="640" w:firstLineChars="200"/>
        <w:rPr>
          <w:rFonts w:ascii="仿宋" w:hAnsi="仿宋" w:eastAsia="仿宋"/>
          <w:sz w:val="32"/>
          <w:szCs w:val="32"/>
        </w:rPr>
      </w:pPr>
      <w:r>
        <w:rPr>
          <w:rFonts w:ascii="仿宋" w:hAnsi="仿宋" w:eastAsia="仿宋"/>
          <w:sz w:val="32"/>
          <w:szCs w:val="32"/>
        </w:rPr>
        <w:t>（三）拟变更债券受托管理人或者受托管理协议的主要内容；</w:t>
      </w:r>
    </w:p>
    <w:p>
      <w:pPr>
        <w:spacing w:line="560" w:lineRule="exact"/>
        <w:ind w:firstLine="640" w:firstLineChars="200"/>
        <w:rPr>
          <w:rFonts w:ascii="仿宋" w:hAnsi="仿宋" w:eastAsia="仿宋"/>
          <w:sz w:val="32"/>
          <w:szCs w:val="32"/>
        </w:rPr>
      </w:pPr>
      <w:r>
        <w:rPr>
          <w:rFonts w:ascii="仿宋" w:hAnsi="仿宋" w:eastAsia="仿宋"/>
          <w:sz w:val="32"/>
          <w:szCs w:val="32"/>
        </w:rPr>
        <w:t>（四）发行人已经或者预计不能按期支付本息；</w:t>
      </w:r>
    </w:p>
    <w:p>
      <w:pPr>
        <w:spacing w:line="560" w:lineRule="exact"/>
        <w:ind w:firstLine="640" w:firstLineChars="200"/>
        <w:rPr>
          <w:rFonts w:ascii="仿宋" w:hAnsi="仿宋" w:eastAsia="仿宋"/>
          <w:sz w:val="32"/>
          <w:szCs w:val="32"/>
        </w:rPr>
      </w:pPr>
      <w:r>
        <w:rPr>
          <w:rFonts w:ascii="仿宋" w:hAnsi="仿宋" w:eastAsia="仿宋"/>
          <w:sz w:val="32"/>
          <w:szCs w:val="32"/>
        </w:rPr>
        <w:t>（五）发行人减资、合并、分立、被责令停产停业、被暂扣或者吊销许可证</w:t>
      </w:r>
      <w:r>
        <w:rPr>
          <w:rFonts w:hint="eastAsia" w:ascii="仿宋" w:hAnsi="仿宋" w:eastAsia="仿宋"/>
          <w:sz w:val="32"/>
          <w:szCs w:val="32"/>
        </w:rPr>
        <w:t>、</w:t>
      </w:r>
      <w:r>
        <w:rPr>
          <w:rFonts w:ascii="仿宋" w:hAnsi="仿宋" w:eastAsia="仿宋"/>
          <w:sz w:val="32"/>
          <w:szCs w:val="32"/>
        </w:rPr>
        <w:t>被托管、解散、申请破产或者依法进入破产程序等；</w:t>
      </w:r>
    </w:p>
    <w:p>
      <w:pPr>
        <w:spacing w:line="560" w:lineRule="exact"/>
        <w:ind w:firstLine="640" w:firstLineChars="200"/>
        <w:rPr>
          <w:rFonts w:ascii="仿宋" w:hAnsi="仿宋" w:eastAsia="仿宋"/>
          <w:sz w:val="32"/>
          <w:szCs w:val="32"/>
        </w:rPr>
      </w:pPr>
      <w:r>
        <w:rPr>
          <w:rFonts w:ascii="仿宋" w:hAnsi="仿宋" w:eastAsia="仿宋"/>
          <w:sz w:val="32"/>
          <w:szCs w:val="32"/>
        </w:rPr>
        <w:t>（六）增信主体、增信措施或者其他偿债保障措施发生重大变化且对债券持有人利益有重大不利影响；</w:t>
      </w:r>
    </w:p>
    <w:p>
      <w:pPr>
        <w:spacing w:line="560" w:lineRule="exact"/>
        <w:ind w:firstLine="640" w:firstLineChars="200"/>
        <w:rPr>
          <w:rFonts w:ascii="仿宋" w:hAnsi="仿宋" w:eastAsia="仿宋"/>
          <w:sz w:val="32"/>
          <w:szCs w:val="32"/>
        </w:rPr>
      </w:pPr>
      <w:r>
        <w:rPr>
          <w:rFonts w:ascii="仿宋" w:hAnsi="仿宋" w:eastAsia="仿宋"/>
          <w:sz w:val="32"/>
          <w:szCs w:val="32"/>
        </w:rPr>
        <w:t>（七）发行人、单独或者合计持有本期债券总额百分之十以上的债券持有人向受托管理人书面提议召开；</w:t>
      </w:r>
    </w:p>
    <w:p>
      <w:pPr>
        <w:spacing w:line="560" w:lineRule="exact"/>
        <w:ind w:firstLine="640" w:firstLineChars="200"/>
        <w:rPr>
          <w:rFonts w:ascii="仿宋" w:hAnsi="仿宋" w:eastAsia="仿宋"/>
          <w:sz w:val="32"/>
          <w:szCs w:val="32"/>
        </w:rPr>
      </w:pPr>
      <w:r>
        <w:rPr>
          <w:rFonts w:ascii="仿宋" w:hAnsi="仿宋" w:eastAsia="仿宋"/>
          <w:sz w:val="32"/>
          <w:szCs w:val="32"/>
        </w:rPr>
        <w:t>（八）发行人管理层不能正常履行职责，导致发行人债务清偿能力面临严重不确定性；</w:t>
      </w:r>
    </w:p>
    <w:p>
      <w:pPr>
        <w:spacing w:line="560" w:lineRule="exact"/>
        <w:ind w:firstLine="640" w:firstLineChars="200"/>
        <w:rPr>
          <w:rFonts w:ascii="仿宋" w:hAnsi="仿宋" w:eastAsia="仿宋"/>
          <w:sz w:val="32"/>
          <w:szCs w:val="32"/>
        </w:rPr>
      </w:pPr>
      <w:r>
        <w:rPr>
          <w:rFonts w:ascii="仿宋" w:hAnsi="仿宋" w:eastAsia="仿宋"/>
          <w:sz w:val="32"/>
          <w:szCs w:val="32"/>
        </w:rPr>
        <w:t>（九）发行人或</w:t>
      </w:r>
      <w:r>
        <w:rPr>
          <w:rFonts w:hint="eastAsia" w:ascii="仿宋" w:hAnsi="仿宋" w:eastAsia="仿宋"/>
          <w:sz w:val="32"/>
          <w:szCs w:val="32"/>
        </w:rPr>
        <w:t>者</w:t>
      </w:r>
      <w:r>
        <w:rPr>
          <w:rFonts w:ascii="仿宋" w:hAnsi="仿宋" w:eastAsia="仿宋"/>
          <w:sz w:val="32"/>
          <w:szCs w:val="32"/>
        </w:rPr>
        <w:t>其控股股东、实际控制人因无偿或</w:t>
      </w:r>
      <w:r>
        <w:rPr>
          <w:rFonts w:hint="eastAsia" w:ascii="仿宋" w:hAnsi="仿宋" w:eastAsia="仿宋"/>
          <w:sz w:val="32"/>
          <w:szCs w:val="32"/>
        </w:rPr>
        <w:t>者</w:t>
      </w:r>
      <w:r>
        <w:rPr>
          <w:rFonts w:ascii="仿宋" w:hAnsi="仿宋" w:eastAsia="仿宋"/>
          <w:sz w:val="32"/>
          <w:szCs w:val="32"/>
        </w:rPr>
        <w:t>以明显不合理对价转让资产、放弃债权、对外提供大额担保等行为导致发行人债务清偿能力面临严重不确定性；</w:t>
      </w:r>
    </w:p>
    <w:p>
      <w:pPr>
        <w:spacing w:line="560" w:lineRule="exact"/>
        <w:ind w:firstLine="640" w:firstLineChars="200"/>
        <w:rPr>
          <w:rFonts w:ascii="仿宋" w:hAnsi="仿宋" w:eastAsia="仿宋"/>
          <w:sz w:val="32"/>
          <w:szCs w:val="32"/>
        </w:rPr>
      </w:pPr>
      <w:r>
        <w:rPr>
          <w:rFonts w:ascii="仿宋" w:hAnsi="仿宋" w:eastAsia="仿宋"/>
          <w:sz w:val="32"/>
          <w:szCs w:val="32"/>
        </w:rPr>
        <w:t>（十）发行人提出债务重组方案的；</w:t>
      </w:r>
    </w:p>
    <w:p>
      <w:pPr>
        <w:spacing w:line="560" w:lineRule="exact"/>
        <w:ind w:firstLine="640" w:firstLineChars="200"/>
        <w:rPr>
          <w:rFonts w:ascii="仿宋" w:hAnsi="仿宋" w:eastAsia="仿宋"/>
          <w:sz w:val="32"/>
          <w:szCs w:val="32"/>
        </w:rPr>
      </w:pPr>
      <w:r>
        <w:rPr>
          <w:rFonts w:ascii="仿宋" w:hAnsi="仿宋" w:eastAsia="仿宋"/>
          <w:sz w:val="32"/>
          <w:szCs w:val="32"/>
        </w:rPr>
        <w:t>（十一）债券募集说明书约定的其他应当召开债券持有人会议情形；</w:t>
      </w:r>
    </w:p>
    <w:p>
      <w:pPr>
        <w:spacing w:line="560" w:lineRule="exact"/>
        <w:ind w:firstLine="640" w:firstLineChars="200"/>
        <w:rPr>
          <w:rFonts w:ascii="仿宋" w:hAnsi="仿宋" w:eastAsia="仿宋"/>
          <w:sz w:val="32"/>
          <w:szCs w:val="32"/>
        </w:rPr>
      </w:pPr>
      <w:r>
        <w:rPr>
          <w:rFonts w:ascii="仿宋" w:hAnsi="仿宋" w:eastAsia="仿宋"/>
          <w:sz w:val="32"/>
          <w:szCs w:val="32"/>
        </w:rPr>
        <w:t>（十二）发生其他对债券持有人权益有重大不利影响的事项。</w:t>
      </w:r>
    </w:p>
    <w:p>
      <w:pPr>
        <w:spacing w:line="560" w:lineRule="exact"/>
        <w:ind w:firstLine="643" w:firstLineChars="200"/>
        <w:rPr>
          <w:rFonts w:ascii="仿宋" w:hAnsi="仿宋" w:eastAsia="仿宋"/>
          <w:sz w:val="32"/>
          <w:szCs w:val="32"/>
        </w:rPr>
      </w:pPr>
      <w:r>
        <w:rPr>
          <w:rFonts w:ascii="仿宋" w:hAnsi="仿宋" w:eastAsia="仿宋"/>
          <w:b/>
          <w:sz w:val="32"/>
          <w:szCs w:val="32"/>
        </w:rPr>
        <w:t>4.3.3</w:t>
      </w:r>
      <w:r>
        <w:rPr>
          <w:rFonts w:hint="eastAsia" w:ascii="仿宋" w:hAnsi="仿宋" w:eastAsia="仿宋"/>
          <w:sz w:val="32"/>
          <w:szCs w:val="32"/>
        </w:rPr>
        <w:t xml:space="preserve"> </w:t>
      </w:r>
      <w:r>
        <w:rPr>
          <w:rFonts w:ascii="仿宋" w:hAnsi="仿宋" w:eastAsia="仿宋"/>
          <w:sz w:val="32"/>
          <w:szCs w:val="32"/>
        </w:rPr>
        <w:t>发行人、单独或者合计持有本期债券总额百分之十以上的债券持有人向受托管理人书面提议召开持有人会议的，受托管理人应当自收到书面提议之日起五个交易日内向提议人书面回复是否召集持有人会议，并说明会议相关安排或者不召集会议的理由。</w:t>
      </w:r>
    </w:p>
    <w:p>
      <w:pPr>
        <w:spacing w:line="560" w:lineRule="exact"/>
        <w:ind w:firstLine="640" w:firstLineChars="200"/>
        <w:rPr>
          <w:rFonts w:ascii="仿宋" w:hAnsi="仿宋" w:eastAsia="仿宋"/>
          <w:sz w:val="32"/>
          <w:szCs w:val="32"/>
        </w:rPr>
      </w:pPr>
      <w:r>
        <w:rPr>
          <w:rFonts w:ascii="仿宋" w:hAnsi="仿宋" w:eastAsia="仿宋"/>
          <w:sz w:val="32"/>
          <w:szCs w:val="32"/>
        </w:rPr>
        <w:t>同意召集会议的，受托管理人应当于书面回复日起十五个交易日内召开会议，但提议人同意延期召开的除外。受托管理人不同意召集或者应当召集而未召集债券持有人会议时，发行人、单独或者合计持有本期债券总额百分之十以上的债券持有人有权自行召集债券持有人会议，受托管理人应当为召开债券持有人会议提供必要协助。</w:t>
      </w:r>
    </w:p>
    <w:p>
      <w:pPr>
        <w:spacing w:line="560" w:lineRule="exact"/>
        <w:ind w:firstLine="643" w:firstLineChars="200"/>
        <w:rPr>
          <w:rFonts w:ascii="仿宋" w:hAnsi="仿宋" w:eastAsia="仿宋"/>
          <w:sz w:val="32"/>
          <w:szCs w:val="32"/>
        </w:rPr>
      </w:pPr>
      <w:r>
        <w:rPr>
          <w:rFonts w:ascii="仿宋" w:hAnsi="仿宋" w:eastAsia="仿宋"/>
          <w:b/>
          <w:sz w:val="32"/>
          <w:szCs w:val="32"/>
        </w:rPr>
        <w:t>4.3.4</w:t>
      </w:r>
      <w:r>
        <w:rPr>
          <w:rFonts w:ascii="仿宋" w:hAnsi="仿宋" w:eastAsia="仿宋"/>
          <w:sz w:val="32"/>
          <w:szCs w:val="32"/>
        </w:rPr>
        <w:t xml:space="preserve"> 提交持有人会议审议的议案应当符合法律法规、本规则、本所其他相关规定以及债券持有人会议规则的相关规定或者约定，有利于保护债券持有人利益，具有明确并切实可行的决议事项。</w:t>
      </w:r>
    </w:p>
    <w:p>
      <w:pPr>
        <w:spacing w:line="560" w:lineRule="exact"/>
        <w:ind w:firstLine="640" w:firstLineChars="200"/>
        <w:rPr>
          <w:rFonts w:ascii="仿宋" w:hAnsi="仿宋" w:eastAsia="仿宋"/>
          <w:sz w:val="32"/>
          <w:szCs w:val="32"/>
        </w:rPr>
      </w:pPr>
      <w:r>
        <w:rPr>
          <w:rFonts w:ascii="仿宋" w:hAnsi="仿宋" w:eastAsia="仿宋"/>
          <w:sz w:val="32"/>
          <w:szCs w:val="32"/>
        </w:rPr>
        <w:t>受托管理人拟召集持有人会议的，发行人、单独或者合计持有本期债券总额百分之十以上的债券持有人可以提出议案，受托管理人应当将相关议案提交会议审议。受托管理人应当就全部拟提交审议的议案与发行人、提案人以及其他相关方充分沟通，对议案进行修改完善或者协助提案人对议案进行修改完善。</w:t>
      </w:r>
    </w:p>
    <w:p>
      <w:pPr>
        <w:spacing w:line="560" w:lineRule="exact"/>
        <w:ind w:firstLine="643" w:firstLineChars="200"/>
        <w:rPr>
          <w:rFonts w:ascii="仿宋" w:hAnsi="仿宋" w:eastAsia="仿宋"/>
          <w:sz w:val="32"/>
          <w:szCs w:val="32"/>
        </w:rPr>
      </w:pPr>
      <w:r>
        <w:rPr>
          <w:rFonts w:ascii="仿宋" w:hAnsi="仿宋" w:eastAsia="仿宋"/>
          <w:b/>
          <w:sz w:val="32"/>
          <w:szCs w:val="32"/>
        </w:rPr>
        <w:t>4.3.5</w:t>
      </w:r>
      <w:r>
        <w:rPr>
          <w:rFonts w:ascii="仿宋" w:hAnsi="仿宋" w:eastAsia="仿宋"/>
          <w:sz w:val="32"/>
          <w:szCs w:val="32"/>
        </w:rPr>
        <w:t xml:space="preserve"> 受托管理人或者自行召集债券持有人会议的发行人、债券持有人（以下简称召集人）应当至少于持有人会议召开日前十个交易日发布召开持有人会议的公告；债券持有人会议规则另有约定的，从其约定。公告内容包括但不限于下列事项：</w:t>
      </w:r>
    </w:p>
    <w:p>
      <w:pPr>
        <w:spacing w:line="560" w:lineRule="exact"/>
        <w:ind w:firstLine="640" w:firstLineChars="200"/>
        <w:rPr>
          <w:rFonts w:ascii="仿宋" w:hAnsi="仿宋" w:eastAsia="仿宋"/>
          <w:sz w:val="32"/>
          <w:szCs w:val="32"/>
        </w:rPr>
      </w:pPr>
      <w:r>
        <w:rPr>
          <w:rFonts w:ascii="仿宋" w:hAnsi="仿宋" w:eastAsia="仿宋"/>
          <w:sz w:val="32"/>
          <w:szCs w:val="32"/>
        </w:rPr>
        <w:t>（一）债券基本情况；</w:t>
      </w:r>
    </w:p>
    <w:p>
      <w:pPr>
        <w:spacing w:line="560" w:lineRule="exact"/>
        <w:ind w:firstLine="640" w:firstLineChars="200"/>
        <w:rPr>
          <w:rFonts w:ascii="仿宋" w:hAnsi="仿宋" w:eastAsia="仿宋"/>
          <w:sz w:val="32"/>
          <w:szCs w:val="32"/>
        </w:rPr>
      </w:pPr>
      <w:r>
        <w:rPr>
          <w:rFonts w:ascii="仿宋" w:hAnsi="仿宋" w:eastAsia="仿宋"/>
          <w:sz w:val="32"/>
          <w:szCs w:val="32"/>
        </w:rPr>
        <w:t>（二）召集人、会务负责人姓名以及联系方式；</w:t>
      </w:r>
    </w:p>
    <w:p>
      <w:pPr>
        <w:spacing w:line="560" w:lineRule="exact"/>
        <w:ind w:firstLine="640" w:firstLineChars="200"/>
        <w:rPr>
          <w:rFonts w:ascii="仿宋" w:hAnsi="仿宋" w:eastAsia="仿宋"/>
          <w:sz w:val="32"/>
          <w:szCs w:val="32"/>
        </w:rPr>
      </w:pPr>
      <w:r>
        <w:rPr>
          <w:rFonts w:ascii="仿宋" w:hAnsi="仿宋" w:eastAsia="仿宋"/>
          <w:sz w:val="32"/>
          <w:szCs w:val="32"/>
        </w:rPr>
        <w:t>（三）会议时间和地点（如有）；</w:t>
      </w:r>
    </w:p>
    <w:p>
      <w:pPr>
        <w:spacing w:line="560" w:lineRule="exact"/>
        <w:ind w:firstLine="640" w:firstLineChars="200"/>
        <w:rPr>
          <w:rFonts w:ascii="仿宋" w:hAnsi="仿宋" w:eastAsia="仿宋"/>
          <w:sz w:val="32"/>
          <w:szCs w:val="32"/>
        </w:rPr>
      </w:pPr>
      <w:r>
        <w:rPr>
          <w:rFonts w:ascii="仿宋" w:hAnsi="仿宋" w:eastAsia="仿宋"/>
          <w:sz w:val="32"/>
          <w:szCs w:val="32"/>
        </w:rPr>
        <w:t>（四）会议召开形式，持有人会议可以采用现场、非现场或者两者相结合的形式；会议以网络投票方式进行的，召集人应当披露网络投票办法、投票方式、计票原则、计票方式等信息；</w:t>
      </w:r>
    </w:p>
    <w:p>
      <w:pPr>
        <w:spacing w:line="560" w:lineRule="exact"/>
        <w:ind w:firstLine="640" w:firstLineChars="200"/>
        <w:rPr>
          <w:rFonts w:ascii="仿宋" w:hAnsi="仿宋" w:eastAsia="仿宋"/>
          <w:sz w:val="32"/>
          <w:szCs w:val="32"/>
        </w:rPr>
      </w:pPr>
      <w:r>
        <w:rPr>
          <w:rFonts w:ascii="仿宋" w:hAnsi="仿宋" w:eastAsia="仿宋"/>
          <w:sz w:val="32"/>
          <w:szCs w:val="32"/>
        </w:rPr>
        <w:t>（五）会议拟审议议案，会议通知中未包含的议案，应当不晚于债权登记日前一交易日公告，未按规定以及约定公告的议案不得提交该次债券持有人会议审议；</w:t>
      </w:r>
    </w:p>
    <w:p>
      <w:pPr>
        <w:spacing w:line="560" w:lineRule="exact"/>
        <w:ind w:firstLine="640" w:firstLineChars="200"/>
        <w:rPr>
          <w:rFonts w:ascii="仿宋" w:hAnsi="仿宋" w:eastAsia="仿宋"/>
          <w:sz w:val="32"/>
          <w:szCs w:val="32"/>
        </w:rPr>
      </w:pPr>
      <w:r>
        <w:rPr>
          <w:rFonts w:ascii="仿宋" w:hAnsi="仿宋" w:eastAsia="仿宋"/>
          <w:sz w:val="32"/>
          <w:szCs w:val="32"/>
        </w:rPr>
        <w:t>（六）会议议事程序，议事程序应当包括持有人会议的召集方式、表决方式、表决时间和其他相关事项；</w:t>
      </w:r>
    </w:p>
    <w:p>
      <w:pPr>
        <w:spacing w:line="560" w:lineRule="exact"/>
        <w:ind w:firstLine="640" w:firstLineChars="200"/>
        <w:rPr>
          <w:rFonts w:ascii="仿宋" w:hAnsi="仿宋" w:eastAsia="仿宋"/>
          <w:sz w:val="32"/>
          <w:szCs w:val="32"/>
        </w:rPr>
      </w:pPr>
      <w:r>
        <w:rPr>
          <w:rFonts w:ascii="仿宋" w:hAnsi="仿宋" w:eastAsia="仿宋"/>
          <w:sz w:val="32"/>
          <w:szCs w:val="32"/>
        </w:rPr>
        <w:t>（七）债权登记日，债权登记日与会议召开日之间的间隔应当不超过三个交易日且不少于一个交易日，有权参加持有人会议并享有表决权</w:t>
      </w:r>
      <w:r>
        <w:rPr>
          <w:rFonts w:hint="eastAsia" w:ascii="仿宋" w:hAnsi="仿宋" w:eastAsia="仿宋"/>
          <w:sz w:val="32"/>
          <w:szCs w:val="32"/>
        </w:rPr>
        <w:t>的</w:t>
      </w:r>
      <w:r>
        <w:rPr>
          <w:rFonts w:ascii="仿宋" w:hAnsi="仿宋" w:eastAsia="仿宋"/>
          <w:sz w:val="32"/>
          <w:szCs w:val="32"/>
        </w:rPr>
        <w:t>债券持有人以债权登记日收市后的持有人名册为准；</w:t>
      </w:r>
    </w:p>
    <w:p>
      <w:pPr>
        <w:spacing w:line="560" w:lineRule="exact"/>
        <w:ind w:firstLine="640" w:firstLineChars="200"/>
        <w:rPr>
          <w:rFonts w:ascii="仿宋" w:hAnsi="仿宋" w:eastAsia="仿宋"/>
          <w:sz w:val="32"/>
          <w:szCs w:val="32"/>
        </w:rPr>
      </w:pPr>
      <w:r>
        <w:rPr>
          <w:rFonts w:ascii="仿宋" w:hAnsi="仿宋" w:eastAsia="仿宋"/>
          <w:sz w:val="32"/>
          <w:szCs w:val="32"/>
        </w:rPr>
        <w:t>（八）委托事项，债券持有人委托他人参会的，受托参会人员应当出具授权委托书和身份证明，在授权范围内参加持有人会议并履行受托义务。</w:t>
      </w:r>
    </w:p>
    <w:p>
      <w:pPr>
        <w:spacing w:line="560" w:lineRule="exact"/>
        <w:ind w:firstLine="640" w:firstLineChars="200"/>
        <w:rPr>
          <w:rFonts w:ascii="仿宋" w:hAnsi="仿宋" w:eastAsia="仿宋"/>
          <w:sz w:val="32"/>
          <w:szCs w:val="32"/>
        </w:rPr>
      </w:pPr>
      <w:r>
        <w:rPr>
          <w:rFonts w:ascii="仿宋" w:hAnsi="仿宋" w:eastAsia="仿宋"/>
          <w:sz w:val="32"/>
          <w:szCs w:val="32"/>
        </w:rPr>
        <w:t>受托管理人可以根据相关规定或者债券持有人会议规则的约定简化债券持有人会议召集、通知程序或者决议方式，并及时披露相关决议公告，但不得对债券持有人合法权益产生不利影响。</w:t>
      </w:r>
    </w:p>
    <w:p>
      <w:pPr>
        <w:spacing w:line="560" w:lineRule="exact"/>
        <w:ind w:firstLine="643" w:firstLineChars="200"/>
        <w:rPr>
          <w:rFonts w:ascii="仿宋" w:hAnsi="仿宋" w:eastAsia="仿宋"/>
          <w:sz w:val="32"/>
          <w:szCs w:val="32"/>
        </w:rPr>
      </w:pPr>
      <w:r>
        <w:rPr>
          <w:rFonts w:ascii="仿宋" w:hAnsi="仿宋" w:eastAsia="仿宋"/>
          <w:b/>
          <w:sz w:val="32"/>
          <w:szCs w:val="32"/>
        </w:rPr>
        <w:t>4.3.6</w:t>
      </w:r>
      <w:r>
        <w:rPr>
          <w:rFonts w:ascii="仿宋" w:hAnsi="仿宋" w:eastAsia="仿宋"/>
          <w:sz w:val="32"/>
          <w:szCs w:val="32"/>
        </w:rPr>
        <w:t xml:space="preserve"> 受托管理人可以作为征集人，征集债券持有人委托其代为出席债券持有人会议，并代为行使表决权。</w:t>
      </w:r>
    </w:p>
    <w:p>
      <w:pPr>
        <w:spacing w:line="560" w:lineRule="exact"/>
        <w:ind w:firstLine="640" w:firstLineChars="200"/>
        <w:rPr>
          <w:rFonts w:ascii="仿宋" w:hAnsi="仿宋" w:eastAsia="仿宋"/>
          <w:sz w:val="32"/>
          <w:szCs w:val="32"/>
        </w:rPr>
      </w:pPr>
      <w:r>
        <w:rPr>
          <w:rFonts w:ascii="仿宋" w:hAnsi="仿宋" w:eastAsia="仿宋"/>
          <w:sz w:val="32"/>
          <w:szCs w:val="32"/>
        </w:rPr>
        <w:t>征集人应当向债券持有人客观说明债券持有人会议的议题和表决事项，不得隐瞒、误导或者以有偿方式征集。征集人代为出席债券持有人会议并代为行使表决权的，应当取得债券持有人出具的委托书。</w:t>
      </w:r>
    </w:p>
    <w:p>
      <w:pPr>
        <w:spacing w:line="560" w:lineRule="exact"/>
        <w:ind w:firstLine="643" w:firstLineChars="200"/>
        <w:rPr>
          <w:rFonts w:ascii="仿宋" w:hAnsi="仿宋" w:eastAsia="仿宋"/>
          <w:sz w:val="32"/>
          <w:szCs w:val="32"/>
        </w:rPr>
      </w:pPr>
      <w:r>
        <w:rPr>
          <w:rFonts w:ascii="仿宋" w:hAnsi="仿宋" w:eastAsia="仿宋"/>
          <w:b/>
          <w:sz w:val="32"/>
          <w:szCs w:val="32"/>
        </w:rPr>
        <w:t>4.3.7</w:t>
      </w:r>
      <w:r>
        <w:rPr>
          <w:rFonts w:ascii="仿宋" w:hAnsi="仿宋" w:eastAsia="仿宋"/>
          <w:sz w:val="32"/>
          <w:szCs w:val="32"/>
        </w:rPr>
        <w:t xml:space="preserve"> 发行人、债券清偿义务承继方等关联方以及增信主体应当按照受托管理人或者召集人的要求出席债券持有人会议，接受债券持有人等相关方的问询。资信评级机构可以应召集人邀请列席会议，持续跟踪债券持有人会议动向，并及时披露跟踪评级结果。</w:t>
      </w:r>
    </w:p>
    <w:p>
      <w:pPr>
        <w:spacing w:line="560" w:lineRule="exact"/>
        <w:ind w:firstLine="643" w:firstLineChars="200"/>
        <w:rPr>
          <w:rFonts w:ascii="仿宋" w:hAnsi="仿宋" w:eastAsia="仿宋"/>
          <w:sz w:val="32"/>
          <w:szCs w:val="32"/>
        </w:rPr>
      </w:pPr>
      <w:r>
        <w:rPr>
          <w:rFonts w:ascii="仿宋" w:hAnsi="仿宋" w:eastAsia="仿宋"/>
          <w:b/>
          <w:sz w:val="32"/>
          <w:szCs w:val="32"/>
        </w:rPr>
        <w:t>4.3.8</w:t>
      </w:r>
      <w:r>
        <w:rPr>
          <w:rFonts w:ascii="仿宋" w:hAnsi="仿宋" w:eastAsia="仿宋"/>
          <w:sz w:val="32"/>
          <w:szCs w:val="32"/>
        </w:rPr>
        <w:t xml:space="preserve"> 债券持有人会议应当由律师见证。见证律师对会议的召集、召开、表决程序、出席会议人员资格、有效表决权、决议的合法性以及效力等事项出具法律意见书。法律意见书应当与债券持有人会议决议一同披露。</w:t>
      </w:r>
    </w:p>
    <w:p>
      <w:pPr>
        <w:spacing w:line="560" w:lineRule="exact"/>
        <w:ind w:firstLine="643" w:firstLineChars="200"/>
        <w:rPr>
          <w:rFonts w:ascii="仿宋" w:hAnsi="仿宋" w:eastAsia="仿宋"/>
          <w:sz w:val="32"/>
          <w:szCs w:val="32"/>
        </w:rPr>
      </w:pPr>
      <w:r>
        <w:rPr>
          <w:rFonts w:ascii="仿宋" w:hAnsi="仿宋" w:eastAsia="仿宋"/>
          <w:b/>
          <w:sz w:val="32"/>
          <w:szCs w:val="32"/>
        </w:rPr>
        <w:t>4.3.9</w:t>
      </w:r>
      <w:r>
        <w:rPr>
          <w:rFonts w:ascii="仿宋" w:hAnsi="仿宋" w:eastAsia="仿宋"/>
          <w:sz w:val="32"/>
          <w:szCs w:val="32"/>
        </w:rPr>
        <w:t xml:space="preserve"> 债券持有人进行表决时，每一张未偿还的债券享有一票表决权。债券持有人会议规则另有约定的，从其约定。</w:t>
      </w:r>
    </w:p>
    <w:p>
      <w:pPr>
        <w:spacing w:line="560" w:lineRule="exact"/>
        <w:ind w:firstLine="640" w:firstLineChars="200"/>
        <w:rPr>
          <w:rFonts w:ascii="仿宋" w:hAnsi="仿宋" w:eastAsia="仿宋"/>
          <w:sz w:val="32"/>
          <w:szCs w:val="32"/>
        </w:rPr>
      </w:pPr>
      <w:r>
        <w:rPr>
          <w:rFonts w:ascii="仿宋" w:hAnsi="仿宋" w:eastAsia="仿宋"/>
          <w:sz w:val="32"/>
          <w:szCs w:val="32"/>
        </w:rPr>
        <w:t>发行人、发行人的关联方以及对决议事项存在利益冲突的债券持有人应当回避表决。</w:t>
      </w:r>
    </w:p>
    <w:p>
      <w:pPr>
        <w:spacing w:line="560" w:lineRule="exact"/>
        <w:ind w:firstLine="643" w:firstLineChars="200"/>
        <w:rPr>
          <w:rFonts w:ascii="仿宋" w:hAnsi="仿宋" w:eastAsia="仿宋"/>
          <w:sz w:val="32"/>
          <w:szCs w:val="32"/>
        </w:rPr>
      </w:pPr>
      <w:r>
        <w:rPr>
          <w:rFonts w:ascii="仿宋" w:hAnsi="仿宋" w:eastAsia="仿宋"/>
          <w:b/>
          <w:sz w:val="32"/>
          <w:szCs w:val="32"/>
        </w:rPr>
        <w:t>4.3.10</w:t>
      </w:r>
      <w:r>
        <w:rPr>
          <w:rFonts w:ascii="仿宋" w:hAnsi="仿宋" w:eastAsia="仿宋"/>
          <w:sz w:val="32"/>
          <w:szCs w:val="32"/>
        </w:rPr>
        <w:t xml:space="preserve"> 债券持有人会议对表决事项作出决议，经超过债券持有人会议规则约定比例的有表决权的债券持有人同意方可生效。</w:t>
      </w:r>
    </w:p>
    <w:p>
      <w:pPr>
        <w:spacing w:line="560" w:lineRule="exact"/>
        <w:ind w:firstLine="643" w:firstLineChars="200"/>
        <w:rPr>
          <w:rFonts w:ascii="仿宋" w:hAnsi="仿宋" w:eastAsia="仿宋"/>
          <w:sz w:val="32"/>
          <w:szCs w:val="32"/>
        </w:rPr>
      </w:pPr>
      <w:r>
        <w:rPr>
          <w:rFonts w:ascii="仿宋" w:hAnsi="仿宋" w:eastAsia="仿宋"/>
          <w:b/>
          <w:sz w:val="32"/>
          <w:szCs w:val="32"/>
        </w:rPr>
        <w:t>4.3.11</w:t>
      </w:r>
      <w:r>
        <w:rPr>
          <w:rFonts w:ascii="仿宋" w:hAnsi="仿宋" w:eastAsia="仿宋"/>
          <w:sz w:val="32"/>
          <w:szCs w:val="32"/>
        </w:rPr>
        <w:t xml:space="preserve"> 债券持有人会议应当有书面会议记录。债券持有人会议记录由出席会议的受托管理人或者召集人代表和见证律师签名。</w:t>
      </w:r>
    </w:p>
    <w:p>
      <w:pPr>
        <w:spacing w:line="560" w:lineRule="exact"/>
        <w:ind w:firstLine="643" w:firstLineChars="200"/>
        <w:rPr>
          <w:rFonts w:ascii="仿宋" w:hAnsi="仿宋" w:eastAsia="仿宋"/>
          <w:sz w:val="32"/>
          <w:szCs w:val="32"/>
        </w:rPr>
      </w:pPr>
      <w:r>
        <w:rPr>
          <w:rFonts w:ascii="仿宋" w:hAnsi="仿宋" w:eastAsia="仿宋"/>
          <w:b/>
          <w:sz w:val="32"/>
          <w:szCs w:val="32"/>
        </w:rPr>
        <w:t>4.3.12</w:t>
      </w:r>
      <w:r>
        <w:rPr>
          <w:rFonts w:ascii="仿宋" w:hAnsi="仿宋" w:eastAsia="仿宋"/>
          <w:sz w:val="32"/>
          <w:szCs w:val="32"/>
        </w:rPr>
        <w:t xml:space="preserve"> 召集人应当最晚于债券持有人会议表决截止日次一交易日披露会议决议公告，会议决议公告包括但不限于以下内容：</w:t>
      </w:r>
    </w:p>
    <w:p>
      <w:pPr>
        <w:spacing w:line="560" w:lineRule="exact"/>
        <w:ind w:firstLine="640" w:firstLineChars="200"/>
        <w:rPr>
          <w:rFonts w:ascii="仿宋" w:hAnsi="仿宋" w:eastAsia="仿宋"/>
          <w:sz w:val="32"/>
          <w:szCs w:val="32"/>
        </w:rPr>
      </w:pPr>
      <w:r>
        <w:rPr>
          <w:rFonts w:ascii="仿宋" w:hAnsi="仿宋" w:eastAsia="仿宋"/>
          <w:sz w:val="32"/>
          <w:szCs w:val="32"/>
        </w:rPr>
        <w:t>（一）会议召开情况；</w:t>
      </w:r>
    </w:p>
    <w:p>
      <w:pPr>
        <w:spacing w:line="560" w:lineRule="exact"/>
        <w:ind w:firstLine="640" w:firstLineChars="200"/>
        <w:rPr>
          <w:rFonts w:ascii="仿宋" w:hAnsi="仿宋" w:eastAsia="仿宋"/>
          <w:sz w:val="32"/>
          <w:szCs w:val="32"/>
        </w:rPr>
      </w:pPr>
      <w:r>
        <w:rPr>
          <w:rFonts w:ascii="仿宋" w:hAnsi="仿宋" w:eastAsia="仿宋"/>
          <w:sz w:val="32"/>
          <w:szCs w:val="32"/>
        </w:rPr>
        <w:t>（二）出席会议的债券持有人所持表决权情况；</w:t>
      </w:r>
    </w:p>
    <w:p>
      <w:pPr>
        <w:spacing w:line="560" w:lineRule="exact"/>
        <w:ind w:firstLine="640" w:firstLineChars="200"/>
        <w:rPr>
          <w:rFonts w:ascii="仿宋" w:hAnsi="仿宋" w:eastAsia="仿宋"/>
          <w:sz w:val="32"/>
          <w:szCs w:val="32"/>
        </w:rPr>
      </w:pPr>
      <w:r>
        <w:rPr>
          <w:rFonts w:ascii="仿宋" w:hAnsi="仿宋" w:eastAsia="仿宋"/>
          <w:sz w:val="32"/>
          <w:szCs w:val="32"/>
        </w:rPr>
        <w:t>（三）会议有效性；</w:t>
      </w:r>
    </w:p>
    <w:p>
      <w:pPr>
        <w:spacing w:line="560" w:lineRule="exact"/>
        <w:ind w:firstLine="640" w:firstLineChars="200"/>
        <w:rPr>
          <w:rFonts w:ascii="仿宋" w:hAnsi="仿宋" w:eastAsia="仿宋"/>
          <w:sz w:val="32"/>
          <w:szCs w:val="32"/>
        </w:rPr>
      </w:pPr>
      <w:r>
        <w:rPr>
          <w:rFonts w:ascii="仿宋" w:hAnsi="仿宋" w:eastAsia="仿宋"/>
          <w:sz w:val="32"/>
          <w:szCs w:val="32"/>
        </w:rPr>
        <w:t>（四）各项议案的议题、表决结果以及决议生效情况。</w:t>
      </w:r>
    </w:p>
    <w:p>
      <w:pPr>
        <w:spacing w:line="560" w:lineRule="exact"/>
        <w:ind w:firstLine="640" w:firstLineChars="200"/>
        <w:rPr>
          <w:rFonts w:ascii="仿宋" w:hAnsi="仿宋" w:eastAsia="仿宋"/>
          <w:sz w:val="32"/>
          <w:szCs w:val="32"/>
        </w:rPr>
      </w:pPr>
      <w:r>
        <w:rPr>
          <w:rFonts w:ascii="仿宋" w:hAnsi="仿宋" w:eastAsia="仿宋"/>
          <w:sz w:val="32"/>
          <w:szCs w:val="32"/>
        </w:rPr>
        <w:t>会议决议内容要求发行人等相关方进一步配合实施的，受托管理人应当按照决议要求及时告知发行人等相关方。发行人等相关方应当及时回复，并及时披露回复情况。</w:t>
      </w:r>
      <w:r>
        <w:rPr>
          <w:rFonts w:hint="eastAsia" w:ascii="仿宋" w:hAnsi="仿宋" w:eastAsia="仿宋"/>
          <w:sz w:val="32"/>
          <w:szCs w:val="32"/>
        </w:rPr>
        <w:t>发行人等相关方未及时回复，或者未按规定或约定配合实施持有人会议决议的，受托管理人应当及时采取有效应对措施，切实维护债券持有人法定或者约定的权利。</w:t>
      </w:r>
    </w:p>
    <w:p>
      <w:pPr>
        <w:pStyle w:val="4"/>
        <w:spacing w:before="0" w:after="0" w:line="560" w:lineRule="exact"/>
        <w:jc w:val="center"/>
        <w:rPr>
          <w:rFonts w:ascii="黑体" w:hAnsi="黑体" w:eastAsia="黑体"/>
          <w:b w:val="0"/>
          <w:sz w:val="32"/>
          <w:szCs w:val="32"/>
        </w:rPr>
      </w:pPr>
      <w:bookmarkStart w:id="10" w:name="_Toc68598329"/>
      <w:r>
        <w:rPr>
          <w:rFonts w:ascii="黑体" w:hAnsi="黑体" w:eastAsia="黑体"/>
          <w:b w:val="0"/>
          <w:sz w:val="32"/>
          <w:szCs w:val="32"/>
        </w:rPr>
        <w:t>第五章  停牌、复牌、终止上市</w:t>
      </w:r>
      <w:bookmarkEnd w:id="10"/>
    </w:p>
    <w:p>
      <w:pPr>
        <w:spacing w:line="560" w:lineRule="exact"/>
        <w:ind w:firstLine="643" w:firstLineChars="200"/>
        <w:rPr>
          <w:rFonts w:ascii="仿宋" w:hAnsi="仿宋" w:eastAsia="仿宋"/>
          <w:sz w:val="32"/>
          <w:szCs w:val="32"/>
        </w:rPr>
      </w:pPr>
      <w:r>
        <w:rPr>
          <w:rFonts w:ascii="仿宋" w:hAnsi="仿宋" w:eastAsia="仿宋"/>
          <w:b/>
          <w:sz w:val="32"/>
          <w:szCs w:val="32"/>
        </w:rPr>
        <w:t>5.1</w:t>
      </w:r>
      <w:r>
        <w:rPr>
          <w:rFonts w:ascii="仿宋" w:hAnsi="仿宋" w:eastAsia="仿宋"/>
          <w:sz w:val="32"/>
          <w:szCs w:val="32"/>
        </w:rPr>
        <w:t xml:space="preserve"> 为保证信息披露的及时与公平，本所可以根据中国证监会的要求、本规则以及本所其他相关规定、发行人的申请或者实际情况，决定债券停牌与复牌事项。</w:t>
      </w:r>
    </w:p>
    <w:p>
      <w:pPr>
        <w:spacing w:line="560" w:lineRule="exact"/>
        <w:ind w:firstLine="640" w:firstLineChars="200"/>
        <w:rPr>
          <w:rFonts w:ascii="仿宋" w:hAnsi="仿宋" w:eastAsia="仿宋"/>
          <w:sz w:val="32"/>
          <w:szCs w:val="32"/>
        </w:rPr>
      </w:pPr>
      <w:r>
        <w:rPr>
          <w:rFonts w:ascii="仿宋" w:hAnsi="仿宋" w:eastAsia="仿宋"/>
          <w:sz w:val="32"/>
          <w:szCs w:val="32"/>
        </w:rPr>
        <w:t>发行人发生本规则规定的停牌与复牌事项</w:t>
      </w:r>
      <w:r>
        <w:rPr>
          <w:rFonts w:hint="eastAsia" w:ascii="仿宋" w:hAnsi="仿宋" w:eastAsia="仿宋"/>
          <w:sz w:val="32"/>
          <w:szCs w:val="32"/>
        </w:rPr>
        <w:t>的</w:t>
      </w:r>
      <w:r>
        <w:rPr>
          <w:rFonts w:ascii="仿宋" w:hAnsi="仿宋" w:eastAsia="仿宋"/>
          <w:sz w:val="32"/>
          <w:szCs w:val="32"/>
        </w:rPr>
        <w:t>，应当向本所申请对其债券停牌与复牌。本规则未有明确规定，但是发行人认为应当停牌与复牌的，可以向本所申请对其债券停牌与复牌，并说明理由，本所视情况决定债券的停牌与复牌事项。</w:t>
      </w:r>
    </w:p>
    <w:p>
      <w:pPr>
        <w:spacing w:line="560" w:lineRule="exact"/>
        <w:ind w:firstLine="640" w:firstLineChars="200"/>
        <w:rPr>
          <w:rFonts w:ascii="仿宋" w:hAnsi="仿宋" w:eastAsia="仿宋"/>
          <w:sz w:val="32"/>
          <w:szCs w:val="32"/>
        </w:rPr>
      </w:pPr>
      <w:r>
        <w:rPr>
          <w:rFonts w:ascii="仿宋" w:hAnsi="仿宋" w:eastAsia="仿宋"/>
          <w:sz w:val="32"/>
          <w:szCs w:val="32"/>
        </w:rPr>
        <w:t>发行人的停复牌申请不符合相关规定或者没有合理理由</w:t>
      </w:r>
      <w:r>
        <w:rPr>
          <w:rFonts w:hint="eastAsia" w:ascii="仿宋" w:hAnsi="仿宋" w:eastAsia="仿宋"/>
          <w:sz w:val="32"/>
          <w:szCs w:val="32"/>
        </w:rPr>
        <w:t>的</w:t>
      </w:r>
      <w:r>
        <w:rPr>
          <w:rFonts w:ascii="仿宋" w:hAnsi="仿宋" w:eastAsia="仿宋"/>
          <w:sz w:val="32"/>
          <w:szCs w:val="32"/>
        </w:rPr>
        <w:t>，本所可以拒绝发行人的停复牌申请；发行人不按规定申请停复牌的，本所可以对债券强制停复牌。</w:t>
      </w:r>
    </w:p>
    <w:p>
      <w:pPr>
        <w:spacing w:line="560" w:lineRule="exact"/>
        <w:ind w:firstLine="643" w:firstLineChars="200"/>
        <w:rPr>
          <w:rFonts w:ascii="仿宋" w:hAnsi="仿宋" w:eastAsia="仿宋"/>
          <w:sz w:val="32"/>
          <w:szCs w:val="32"/>
        </w:rPr>
      </w:pPr>
      <w:r>
        <w:rPr>
          <w:rFonts w:ascii="仿宋" w:hAnsi="仿宋" w:eastAsia="仿宋"/>
          <w:b/>
          <w:sz w:val="32"/>
          <w:szCs w:val="32"/>
        </w:rPr>
        <w:t>5.2</w:t>
      </w:r>
      <w:r>
        <w:rPr>
          <w:rFonts w:hint="eastAsia" w:ascii="仿宋" w:hAnsi="仿宋" w:eastAsia="仿宋"/>
          <w:sz w:val="32"/>
          <w:szCs w:val="32"/>
        </w:rPr>
        <w:t xml:space="preserve"> </w:t>
      </w:r>
      <w:r>
        <w:rPr>
          <w:rFonts w:ascii="仿宋" w:hAnsi="仿宋" w:eastAsia="仿宋"/>
          <w:sz w:val="32"/>
          <w:szCs w:val="32"/>
        </w:rPr>
        <w:t>发行人未按照本规则以及本所其他相关规定及时履行信息披露义务，或者已经披露的信息不符合要求的，本所可以对债券实施停牌，待发行人按规定披露后予以复牌。</w:t>
      </w:r>
    </w:p>
    <w:p>
      <w:pPr>
        <w:spacing w:line="560" w:lineRule="exact"/>
        <w:ind w:firstLine="640" w:firstLineChars="200"/>
        <w:rPr>
          <w:rFonts w:ascii="仿宋" w:hAnsi="仿宋" w:eastAsia="仿宋"/>
          <w:sz w:val="32"/>
          <w:szCs w:val="32"/>
        </w:rPr>
      </w:pPr>
      <w:r>
        <w:rPr>
          <w:rFonts w:ascii="仿宋" w:hAnsi="仿宋" w:eastAsia="仿宋"/>
          <w:sz w:val="32"/>
          <w:szCs w:val="32"/>
        </w:rPr>
        <w:t>发行人应当披露的重大信息如存在不确定性因素且预计难以保密的，或者在按规定披露前已经泄漏的，发行人应当立即向本所申请停牌，直至按规定披露后复牌。</w:t>
      </w:r>
    </w:p>
    <w:p>
      <w:pPr>
        <w:spacing w:line="560" w:lineRule="exact"/>
        <w:ind w:firstLine="643" w:firstLineChars="200"/>
        <w:rPr>
          <w:rFonts w:ascii="仿宋" w:hAnsi="仿宋" w:eastAsia="仿宋"/>
          <w:sz w:val="32"/>
          <w:szCs w:val="32"/>
        </w:rPr>
      </w:pPr>
      <w:r>
        <w:rPr>
          <w:rFonts w:ascii="仿宋" w:hAnsi="仿宋" w:eastAsia="仿宋"/>
          <w:b/>
          <w:sz w:val="32"/>
          <w:szCs w:val="32"/>
        </w:rPr>
        <w:t>5.3</w:t>
      </w:r>
      <w:r>
        <w:rPr>
          <w:rFonts w:ascii="仿宋" w:hAnsi="仿宋" w:eastAsia="仿宋"/>
          <w:sz w:val="32"/>
          <w:szCs w:val="32"/>
        </w:rPr>
        <w:t xml:space="preserve"> 发行人、资信评级机构和其他相关主体在评级信息披露前，应当做好信息保密工作，发行人认为有必要时可申请债券停牌以及复牌。</w:t>
      </w:r>
    </w:p>
    <w:p>
      <w:pPr>
        <w:spacing w:line="560" w:lineRule="exact"/>
        <w:ind w:firstLine="643" w:firstLineChars="200"/>
        <w:rPr>
          <w:rFonts w:ascii="仿宋" w:hAnsi="仿宋" w:eastAsia="仿宋"/>
          <w:sz w:val="32"/>
          <w:szCs w:val="32"/>
        </w:rPr>
      </w:pPr>
      <w:r>
        <w:rPr>
          <w:rFonts w:ascii="仿宋" w:hAnsi="仿宋" w:eastAsia="仿宋"/>
          <w:b/>
          <w:sz w:val="32"/>
          <w:szCs w:val="32"/>
        </w:rPr>
        <w:t>5.4</w:t>
      </w:r>
      <w:r>
        <w:rPr>
          <w:rFonts w:ascii="仿宋" w:hAnsi="仿宋" w:eastAsia="仿宋"/>
          <w:sz w:val="32"/>
          <w:szCs w:val="32"/>
        </w:rPr>
        <w:t xml:space="preserve"> 公共媒体中出现发行人尚未披露的信息，可能或者已经导致以下情形之一的，发行人应当向本所申请停牌，直至按规定披露后复牌：</w:t>
      </w:r>
    </w:p>
    <w:p>
      <w:pPr>
        <w:spacing w:line="560" w:lineRule="exact"/>
        <w:ind w:firstLine="640" w:firstLineChars="200"/>
        <w:rPr>
          <w:rFonts w:ascii="仿宋" w:hAnsi="仿宋" w:eastAsia="仿宋"/>
          <w:sz w:val="32"/>
          <w:szCs w:val="32"/>
        </w:rPr>
      </w:pPr>
      <w:r>
        <w:rPr>
          <w:rFonts w:ascii="仿宋" w:hAnsi="仿宋" w:eastAsia="仿宋"/>
          <w:sz w:val="32"/>
          <w:szCs w:val="32"/>
        </w:rPr>
        <w:t>（一）对债券交易价格产生重大影响；</w:t>
      </w:r>
    </w:p>
    <w:p>
      <w:pPr>
        <w:spacing w:line="560" w:lineRule="exact"/>
        <w:ind w:firstLine="640" w:firstLineChars="200"/>
        <w:rPr>
          <w:rFonts w:ascii="仿宋" w:hAnsi="仿宋" w:eastAsia="仿宋"/>
          <w:sz w:val="32"/>
          <w:szCs w:val="32"/>
        </w:rPr>
      </w:pPr>
      <w:r>
        <w:rPr>
          <w:rFonts w:ascii="仿宋" w:hAnsi="仿宋" w:eastAsia="仿宋"/>
          <w:sz w:val="32"/>
          <w:szCs w:val="32"/>
        </w:rPr>
        <w:t>（二）其他对债券持有人利益有重大影响的情形。</w:t>
      </w:r>
    </w:p>
    <w:p>
      <w:pPr>
        <w:spacing w:line="560" w:lineRule="exact"/>
        <w:ind w:firstLine="643" w:firstLineChars="200"/>
        <w:rPr>
          <w:rFonts w:ascii="仿宋" w:hAnsi="仿宋" w:eastAsia="仿宋"/>
          <w:sz w:val="32"/>
          <w:szCs w:val="32"/>
        </w:rPr>
      </w:pPr>
      <w:r>
        <w:rPr>
          <w:rFonts w:ascii="仿宋" w:hAnsi="仿宋" w:eastAsia="仿宋"/>
          <w:b/>
          <w:sz w:val="32"/>
          <w:szCs w:val="32"/>
        </w:rPr>
        <w:t>5.5</w:t>
      </w:r>
      <w:r>
        <w:rPr>
          <w:rFonts w:hint="eastAsia" w:ascii="仿宋" w:hAnsi="仿宋" w:eastAsia="仿宋"/>
          <w:sz w:val="32"/>
          <w:szCs w:val="32"/>
        </w:rPr>
        <w:t xml:space="preserve"> </w:t>
      </w:r>
      <w:r>
        <w:rPr>
          <w:rFonts w:ascii="仿宋" w:hAnsi="仿宋" w:eastAsia="仿宋"/>
          <w:sz w:val="32"/>
          <w:szCs w:val="32"/>
        </w:rPr>
        <w:t>债券价格发生异常波动的，根据发行人的申请或者实际情况，本所可以对债券实施停牌，待相关情形消除或者发行人披露相关公告后予以复牌。</w:t>
      </w:r>
    </w:p>
    <w:p>
      <w:pPr>
        <w:spacing w:line="560" w:lineRule="exact"/>
        <w:ind w:firstLine="643" w:firstLineChars="200"/>
        <w:rPr>
          <w:rFonts w:ascii="仿宋" w:hAnsi="仿宋" w:eastAsia="仿宋"/>
          <w:sz w:val="32"/>
          <w:szCs w:val="32"/>
        </w:rPr>
      </w:pPr>
      <w:r>
        <w:rPr>
          <w:rFonts w:ascii="仿宋" w:hAnsi="仿宋" w:eastAsia="仿宋"/>
          <w:b/>
          <w:sz w:val="32"/>
          <w:szCs w:val="32"/>
        </w:rPr>
        <w:t>5.6</w:t>
      </w:r>
      <w:r>
        <w:rPr>
          <w:rFonts w:ascii="仿宋" w:hAnsi="仿宋" w:eastAsia="仿宋"/>
          <w:sz w:val="32"/>
          <w:szCs w:val="32"/>
        </w:rPr>
        <w:t xml:space="preserve"> 发行人出现不能按时还本付息或者未能按约定履行提前清偿义务，且未充分披露相关信息情形的，本所可以对其债券实施停牌，待相关信息披露后予以复牌。</w:t>
      </w:r>
    </w:p>
    <w:p>
      <w:pPr>
        <w:spacing w:line="560" w:lineRule="exact"/>
        <w:ind w:firstLine="643" w:firstLineChars="200"/>
        <w:rPr>
          <w:rFonts w:ascii="仿宋" w:hAnsi="仿宋" w:eastAsia="仿宋"/>
          <w:sz w:val="32"/>
          <w:szCs w:val="32"/>
        </w:rPr>
      </w:pPr>
      <w:r>
        <w:rPr>
          <w:rFonts w:ascii="仿宋" w:hAnsi="仿宋" w:eastAsia="仿宋"/>
          <w:b/>
          <w:sz w:val="32"/>
          <w:szCs w:val="32"/>
        </w:rPr>
        <w:t>5.7</w:t>
      </w:r>
      <w:r>
        <w:rPr>
          <w:rFonts w:ascii="仿宋" w:hAnsi="仿宋" w:eastAsia="仿宋"/>
          <w:sz w:val="32"/>
          <w:szCs w:val="32"/>
        </w:rPr>
        <w:t xml:space="preserve"> 因发行人原因，本所失去关于发行人的有效信息来源时，本所可以对其债券实施停牌，直至上述情况消除后予以复牌。</w:t>
      </w:r>
    </w:p>
    <w:p>
      <w:pPr>
        <w:spacing w:line="560" w:lineRule="exact"/>
        <w:ind w:firstLine="643" w:firstLineChars="200"/>
        <w:rPr>
          <w:rFonts w:ascii="仿宋" w:hAnsi="仿宋" w:eastAsia="仿宋"/>
          <w:sz w:val="32"/>
          <w:szCs w:val="32"/>
        </w:rPr>
      </w:pPr>
      <w:r>
        <w:rPr>
          <w:rFonts w:ascii="仿宋" w:hAnsi="仿宋" w:eastAsia="仿宋"/>
          <w:b/>
          <w:sz w:val="32"/>
          <w:szCs w:val="32"/>
        </w:rPr>
        <w:t>5.8</w:t>
      </w:r>
      <w:r>
        <w:rPr>
          <w:rFonts w:ascii="仿宋" w:hAnsi="仿宋" w:eastAsia="仿宋"/>
          <w:sz w:val="32"/>
          <w:szCs w:val="32"/>
        </w:rPr>
        <w:t xml:space="preserve"> 债券停牌或者复牌的，应当及时向市场披露。停牌期间，债券的派息、到期兑付、回售、赎回等工作仍按相关规定和募集说明书等的约定进行。</w:t>
      </w:r>
    </w:p>
    <w:p>
      <w:pPr>
        <w:spacing w:line="560" w:lineRule="exact"/>
        <w:ind w:firstLine="643" w:firstLineChars="200"/>
        <w:rPr>
          <w:rFonts w:ascii="仿宋" w:hAnsi="仿宋" w:eastAsia="仿宋"/>
          <w:sz w:val="32"/>
          <w:szCs w:val="32"/>
        </w:rPr>
      </w:pPr>
      <w:r>
        <w:rPr>
          <w:rFonts w:ascii="仿宋" w:hAnsi="仿宋" w:eastAsia="仿宋"/>
          <w:b/>
          <w:sz w:val="32"/>
          <w:szCs w:val="32"/>
        </w:rPr>
        <w:t>5.9</w:t>
      </w:r>
      <w:r>
        <w:rPr>
          <w:rFonts w:ascii="仿宋" w:hAnsi="仿宋" w:eastAsia="仿宋"/>
          <w:sz w:val="32"/>
          <w:szCs w:val="32"/>
        </w:rPr>
        <w:t xml:space="preserve"> 停牌期间，发行人应当至少每月披露一次未能复牌的原因、相关事件的进展情况以及对发行人偿债能力的影响等。发行人未按规定披露，或者发行人信用风险状况不明的，受托管理人应当按照相关规定及时对发行人进行排查，于停牌后三个月内出具并披露受托管理事务临时报告，说明核查过程、核查所了解的发行人相关信息及其进展情况、发行人信用风险状况以及程度等，并提示投资者关注相关风险。</w:t>
      </w:r>
    </w:p>
    <w:p>
      <w:pPr>
        <w:spacing w:line="560" w:lineRule="exact"/>
        <w:ind w:firstLine="640" w:firstLineChars="200"/>
        <w:rPr>
          <w:rFonts w:ascii="仿宋" w:hAnsi="仿宋" w:eastAsia="仿宋"/>
          <w:sz w:val="32"/>
          <w:szCs w:val="32"/>
        </w:rPr>
      </w:pPr>
      <w:r>
        <w:rPr>
          <w:rFonts w:ascii="仿宋" w:hAnsi="仿宋" w:eastAsia="仿宋"/>
          <w:sz w:val="32"/>
          <w:szCs w:val="32"/>
        </w:rPr>
        <w:t>发行人或者受托管理人按规定披露相关信息后，债券复牌。</w:t>
      </w:r>
    </w:p>
    <w:p>
      <w:pPr>
        <w:spacing w:line="560" w:lineRule="exact"/>
        <w:ind w:firstLine="643" w:firstLineChars="200"/>
        <w:rPr>
          <w:rFonts w:ascii="仿宋" w:hAnsi="仿宋" w:eastAsia="仿宋"/>
          <w:sz w:val="32"/>
          <w:szCs w:val="32"/>
        </w:rPr>
      </w:pPr>
      <w:r>
        <w:rPr>
          <w:rFonts w:ascii="仿宋" w:hAnsi="仿宋" w:eastAsia="仿宋"/>
          <w:b/>
          <w:sz w:val="32"/>
          <w:szCs w:val="32"/>
        </w:rPr>
        <w:t>5.10</w:t>
      </w:r>
      <w:r>
        <w:rPr>
          <w:rFonts w:ascii="仿宋" w:hAnsi="仿宋" w:eastAsia="仿宋"/>
          <w:sz w:val="32"/>
          <w:szCs w:val="32"/>
        </w:rPr>
        <w:t xml:space="preserve"> 债券上市交易期间，发生下列情形之一的，终止在本所上市交易：</w:t>
      </w:r>
    </w:p>
    <w:p>
      <w:pPr>
        <w:spacing w:line="560" w:lineRule="exact"/>
        <w:ind w:firstLine="640" w:firstLineChars="200"/>
        <w:rPr>
          <w:rFonts w:ascii="仿宋" w:hAnsi="仿宋" w:eastAsia="仿宋"/>
          <w:sz w:val="32"/>
          <w:szCs w:val="32"/>
        </w:rPr>
      </w:pPr>
      <w:r>
        <w:rPr>
          <w:rFonts w:ascii="仿宋" w:hAnsi="仿宋" w:eastAsia="仿宋"/>
          <w:sz w:val="32"/>
          <w:szCs w:val="32"/>
        </w:rPr>
        <w:t>（一）债券全部偿付、全部换股，发行人解散或者</w:t>
      </w:r>
      <w:r>
        <w:rPr>
          <w:rFonts w:hint="eastAsia" w:ascii="仿宋" w:hAnsi="仿宋" w:eastAsia="仿宋"/>
          <w:sz w:val="32"/>
          <w:szCs w:val="32"/>
        </w:rPr>
        <w:t>被</w:t>
      </w:r>
      <w:r>
        <w:rPr>
          <w:rFonts w:ascii="仿宋" w:hAnsi="仿宋" w:eastAsia="仿宋"/>
          <w:sz w:val="32"/>
          <w:szCs w:val="32"/>
        </w:rPr>
        <w:t>宣告破产的；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（二）经人民法院裁定，批准破产重整计划或者认可破产和解协议的；</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）经全体债券持有人同意，发行人主动申请终止债券上市交易的；</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其他</w:t>
      </w:r>
      <w:r>
        <w:rPr>
          <w:rFonts w:ascii="仿宋" w:hAnsi="仿宋" w:eastAsia="仿宋"/>
          <w:sz w:val="32"/>
          <w:szCs w:val="32"/>
        </w:rPr>
        <w:t>导致债券原有债权债务关系消灭</w:t>
      </w:r>
      <w:r>
        <w:rPr>
          <w:rFonts w:hint="eastAsia" w:ascii="仿宋" w:hAnsi="仿宋" w:eastAsia="仿宋"/>
          <w:sz w:val="32"/>
          <w:szCs w:val="32"/>
        </w:rPr>
        <w:t>或者</w:t>
      </w:r>
      <w:r>
        <w:rPr>
          <w:rFonts w:ascii="仿宋" w:hAnsi="仿宋" w:eastAsia="仿宋"/>
          <w:sz w:val="32"/>
          <w:szCs w:val="32"/>
        </w:rPr>
        <w:t>本所规定的其他情形。</w:t>
      </w:r>
    </w:p>
    <w:p>
      <w:pPr>
        <w:spacing w:line="560" w:lineRule="exact"/>
        <w:ind w:firstLine="640" w:firstLineChars="200"/>
        <w:rPr>
          <w:rFonts w:ascii="仿宋" w:hAnsi="仿宋" w:eastAsia="仿宋"/>
          <w:sz w:val="32"/>
          <w:szCs w:val="32"/>
        </w:rPr>
      </w:pPr>
      <w:r>
        <w:rPr>
          <w:rFonts w:ascii="仿宋" w:hAnsi="仿宋" w:eastAsia="仿宋"/>
          <w:sz w:val="32"/>
          <w:szCs w:val="32"/>
        </w:rPr>
        <w:t>发行人或者受托管理人应当于上述情形发生后及时披露相关公告。</w:t>
      </w:r>
    </w:p>
    <w:p>
      <w:pPr>
        <w:pStyle w:val="4"/>
        <w:spacing w:before="0" w:after="0" w:line="560" w:lineRule="exact"/>
        <w:jc w:val="center"/>
        <w:rPr>
          <w:rFonts w:ascii="黑体" w:hAnsi="黑体" w:eastAsia="黑体"/>
          <w:b w:val="0"/>
          <w:sz w:val="32"/>
          <w:szCs w:val="32"/>
        </w:rPr>
      </w:pPr>
      <w:bookmarkStart w:id="11" w:name="_Toc68598330"/>
      <w:r>
        <w:rPr>
          <w:rFonts w:ascii="黑体" w:hAnsi="黑体" w:eastAsia="黑体"/>
          <w:b w:val="0"/>
          <w:sz w:val="32"/>
          <w:szCs w:val="32"/>
        </w:rPr>
        <w:t>第六章  自律监管</w:t>
      </w:r>
      <w:bookmarkEnd w:id="11"/>
    </w:p>
    <w:p>
      <w:pPr>
        <w:spacing w:line="560" w:lineRule="exact"/>
        <w:ind w:firstLine="643" w:firstLineChars="200"/>
        <w:rPr>
          <w:rFonts w:ascii="仿宋" w:hAnsi="仿宋" w:eastAsia="仿宋"/>
          <w:sz w:val="32"/>
          <w:szCs w:val="32"/>
        </w:rPr>
      </w:pPr>
      <w:r>
        <w:rPr>
          <w:rFonts w:ascii="仿宋" w:hAnsi="仿宋" w:eastAsia="仿宋"/>
          <w:b/>
          <w:sz w:val="32"/>
          <w:szCs w:val="32"/>
        </w:rPr>
        <w:t>6.1</w:t>
      </w:r>
      <w:r>
        <w:rPr>
          <w:rFonts w:ascii="仿宋" w:hAnsi="仿宋" w:eastAsia="仿宋"/>
          <w:sz w:val="32"/>
          <w:szCs w:val="32"/>
        </w:rPr>
        <w:t xml:space="preserve"> 本所可以根据自律管理工作需要实施日常监管，具体措施包括：</w:t>
      </w:r>
    </w:p>
    <w:p>
      <w:pPr>
        <w:spacing w:line="560" w:lineRule="exact"/>
        <w:ind w:firstLine="640" w:firstLineChars="200"/>
        <w:rPr>
          <w:rFonts w:ascii="仿宋" w:hAnsi="仿宋" w:eastAsia="仿宋"/>
          <w:sz w:val="32"/>
          <w:szCs w:val="32"/>
        </w:rPr>
      </w:pPr>
      <w:r>
        <w:rPr>
          <w:rFonts w:ascii="仿宋" w:hAnsi="仿宋" w:eastAsia="仿宋"/>
          <w:sz w:val="32"/>
          <w:szCs w:val="32"/>
        </w:rPr>
        <w:t>（一）向监管对象作出口头提醒或者督促；</w:t>
      </w:r>
    </w:p>
    <w:p>
      <w:pPr>
        <w:spacing w:line="560" w:lineRule="exact"/>
        <w:ind w:firstLine="640" w:firstLineChars="200"/>
        <w:rPr>
          <w:rFonts w:ascii="仿宋" w:hAnsi="仿宋" w:eastAsia="仿宋"/>
          <w:sz w:val="32"/>
          <w:szCs w:val="32"/>
        </w:rPr>
      </w:pPr>
      <w:r>
        <w:rPr>
          <w:rFonts w:ascii="仿宋" w:hAnsi="仿宋" w:eastAsia="仿宋"/>
          <w:sz w:val="32"/>
          <w:szCs w:val="32"/>
        </w:rPr>
        <w:t>（二）向监管对象发出问询、通知、督促等书面函件；</w:t>
      </w:r>
    </w:p>
    <w:p>
      <w:pPr>
        <w:spacing w:line="560" w:lineRule="exact"/>
        <w:ind w:firstLine="640" w:firstLineChars="200"/>
        <w:rPr>
          <w:rFonts w:ascii="仿宋" w:hAnsi="仿宋" w:eastAsia="仿宋"/>
          <w:sz w:val="32"/>
          <w:szCs w:val="32"/>
        </w:rPr>
      </w:pPr>
      <w:r>
        <w:rPr>
          <w:rFonts w:ascii="仿宋" w:hAnsi="仿宋" w:eastAsia="仿宋"/>
          <w:sz w:val="32"/>
          <w:szCs w:val="32"/>
        </w:rPr>
        <w:t>（三）与监管对象以及有关人员进行谈话；</w:t>
      </w:r>
    </w:p>
    <w:p>
      <w:pPr>
        <w:spacing w:line="560" w:lineRule="exact"/>
        <w:ind w:firstLine="640" w:firstLineChars="200"/>
        <w:rPr>
          <w:rFonts w:ascii="仿宋" w:hAnsi="仿宋" w:eastAsia="仿宋"/>
          <w:sz w:val="32"/>
          <w:szCs w:val="32"/>
        </w:rPr>
      </w:pPr>
      <w:r>
        <w:rPr>
          <w:rFonts w:ascii="仿宋" w:hAnsi="仿宋" w:eastAsia="仿宋"/>
          <w:sz w:val="32"/>
          <w:szCs w:val="32"/>
        </w:rPr>
        <w:t>（四）要求发行人、受托管理人以及相关专业机构开展自查等；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（五）要求专业机构或者要求聘请专业机构核查并发表意见；</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）要求公开更正、澄清或者说明；</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）要求限期召开债券持有人说明会；</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）对监管对象进行现场或者非现场检查；</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）上报中国证监会；</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十</w:t>
      </w:r>
      <w:r>
        <w:rPr>
          <w:rFonts w:ascii="仿宋" w:hAnsi="仿宋" w:eastAsia="仿宋"/>
          <w:sz w:val="32"/>
          <w:szCs w:val="32"/>
        </w:rPr>
        <w:t>）其他日常监管措施。</w:t>
      </w:r>
    </w:p>
    <w:p>
      <w:pPr>
        <w:spacing w:line="560" w:lineRule="exact"/>
        <w:ind w:firstLine="640" w:firstLineChars="200"/>
        <w:rPr>
          <w:rFonts w:ascii="仿宋" w:hAnsi="仿宋" w:eastAsia="仿宋"/>
          <w:sz w:val="32"/>
          <w:szCs w:val="32"/>
        </w:rPr>
      </w:pPr>
      <w:r>
        <w:rPr>
          <w:rFonts w:ascii="仿宋" w:hAnsi="仿宋" w:eastAsia="仿宋"/>
          <w:sz w:val="32"/>
          <w:szCs w:val="32"/>
        </w:rPr>
        <w:t>本所实施现场检查，可以在监管对象及其控股子公司以及分支机构等相关主体的生产、经营、管理等场所，通过查阅、复制、提取文件和资料、采集数据信息、查看实物、询问相关人员等方式进行。现场检查的实施条件和程序由本所另行规定。</w:t>
      </w:r>
    </w:p>
    <w:p>
      <w:pPr>
        <w:spacing w:line="560" w:lineRule="exact"/>
        <w:ind w:firstLine="640" w:firstLineChars="200"/>
        <w:rPr>
          <w:rFonts w:ascii="仿宋" w:hAnsi="仿宋" w:eastAsia="仿宋"/>
          <w:sz w:val="32"/>
          <w:szCs w:val="32"/>
        </w:rPr>
      </w:pPr>
      <w:r>
        <w:rPr>
          <w:rFonts w:ascii="仿宋" w:hAnsi="仿宋" w:eastAsia="仿宋"/>
          <w:sz w:val="32"/>
          <w:szCs w:val="32"/>
        </w:rPr>
        <w:t>监管对象应当配合本所现场检查工作，保证提供的有关文件和资料真实、准确、完整、及时，不得拒绝、阻碍和隐瞒。</w:t>
      </w:r>
    </w:p>
    <w:p>
      <w:pPr>
        <w:spacing w:line="560" w:lineRule="exact"/>
        <w:ind w:firstLine="643" w:firstLineChars="200"/>
        <w:rPr>
          <w:rFonts w:ascii="仿宋" w:hAnsi="仿宋" w:eastAsia="仿宋"/>
          <w:sz w:val="32"/>
          <w:szCs w:val="32"/>
        </w:rPr>
      </w:pPr>
      <w:r>
        <w:rPr>
          <w:rFonts w:ascii="仿宋" w:hAnsi="仿宋" w:eastAsia="仿宋"/>
          <w:b/>
          <w:sz w:val="32"/>
          <w:szCs w:val="32"/>
        </w:rPr>
        <w:t>6.2</w:t>
      </w:r>
      <w:r>
        <w:rPr>
          <w:rFonts w:ascii="仿宋" w:hAnsi="仿宋" w:eastAsia="仿宋"/>
          <w:sz w:val="32"/>
          <w:szCs w:val="32"/>
        </w:rPr>
        <w:t xml:space="preserve"> 监管对象违反本规则、本所其他相关规定、募集说明书的约定、上市协议或者其所作出的承诺的，本所视情节轻重，可对其采取以下监管措施：</w:t>
      </w:r>
    </w:p>
    <w:p>
      <w:pPr>
        <w:spacing w:line="560" w:lineRule="exact"/>
        <w:ind w:firstLine="640" w:firstLineChars="200"/>
        <w:rPr>
          <w:rFonts w:ascii="仿宋" w:hAnsi="仿宋" w:eastAsia="仿宋"/>
          <w:sz w:val="32"/>
          <w:szCs w:val="32"/>
        </w:rPr>
      </w:pPr>
      <w:r>
        <w:rPr>
          <w:rFonts w:ascii="仿宋" w:hAnsi="仿宋" w:eastAsia="仿宋"/>
          <w:sz w:val="32"/>
          <w:szCs w:val="32"/>
        </w:rPr>
        <w:t>（一）口头警示；</w:t>
      </w:r>
    </w:p>
    <w:p>
      <w:pPr>
        <w:spacing w:line="560" w:lineRule="exact"/>
        <w:ind w:firstLine="640" w:firstLineChars="200"/>
        <w:rPr>
          <w:rFonts w:ascii="仿宋" w:hAnsi="仿宋" w:eastAsia="仿宋"/>
          <w:sz w:val="32"/>
          <w:szCs w:val="32"/>
        </w:rPr>
      </w:pPr>
      <w:r>
        <w:rPr>
          <w:rFonts w:ascii="仿宋" w:hAnsi="仿宋" w:eastAsia="仿宋"/>
          <w:sz w:val="32"/>
          <w:szCs w:val="32"/>
        </w:rPr>
        <w:t>（二）书面警示；</w:t>
      </w:r>
    </w:p>
    <w:p>
      <w:pPr>
        <w:spacing w:line="560" w:lineRule="exact"/>
        <w:ind w:firstLine="640" w:firstLineChars="200"/>
        <w:rPr>
          <w:rFonts w:ascii="仿宋" w:hAnsi="仿宋" w:eastAsia="仿宋"/>
          <w:sz w:val="32"/>
          <w:szCs w:val="32"/>
        </w:rPr>
      </w:pPr>
      <w:r>
        <w:rPr>
          <w:rFonts w:ascii="仿宋" w:hAnsi="仿宋" w:eastAsia="仿宋"/>
          <w:sz w:val="32"/>
          <w:szCs w:val="32"/>
        </w:rPr>
        <w:t>（三）约见谈话；</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）要求限期改正；</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）要求公开致歉；</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）建议更换相关任职人员；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（七）暂停适用信息披露直通车业务；</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）向相关主管部门出具监管建议函；</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）本所规定的其他监管措施。</w:t>
      </w:r>
    </w:p>
    <w:p>
      <w:pPr>
        <w:spacing w:line="560" w:lineRule="exact"/>
        <w:ind w:firstLine="643" w:firstLineChars="200"/>
        <w:rPr>
          <w:rFonts w:ascii="仿宋" w:hAnsi="仿宋" w:eastAsia="仿宋"/>
          <w:sz w:val="32"/>
          <w:szCs w:val="32"/>
        </w:rPr>
      </w:pPr>
      <w:r>
        <w:rPr>
          <w:rFonts w:ascii="仿宋" w:hAnsi="仿宋" w:eastAsia="仿宋"/>
          <w:b/>
          <w:sz w:val="32"/>
          <w:szCs w:val="32"/>
        </w:rPr>
        <w:t>6.3</w:t>
      </w:r>
      <w:r>
        <w:rPr>
          <w:rFonts w:ascii="仿宋" w:hAnsi="仿宋" w:eastAsia="仿宋"/>
          <w:sz w:val="32"/>
          <w:szCs w:val="32"/>
        </w:rPr>
        <w:t xml:space="preserve"> 监管对象违反本规则、本所其他相关规定、募集说明书的约定、上市协议或者其所作出的承诺的，本所视情节轻重，可对其采取以下纪律处分措施：</w:t>
      </w:r>
    </w:p>
    <w:p>
      <w:pPr>
        <w:spacing w:line="560" w:lineRule="exact"/>
        <w:ind w:firstLine="640" w:firstLineChars="200"/>
        <w:rPr>
          <w:rFonts w:ascii="仿宋" w:hAnsi="仿宋" w:eastAsia="仿宋"/>
          <w:sz w:val="32"/>
          <w:szCs w:val="32"/>
        </w:rPr>
      </w:pPr>
      <w:r>
        <w:rPr>
          <w:rFonts w:ascii="仿宋" w:hAnsi="仿宋" w:eastAsia="仿宋"/>
          <w:sz w:val="32"/>
          <w:szCs w:val="32"/>
        </w:rPr>
        <w:t>（一）通报批评；</w:t>
      </w:r>
    </w:p>
    <w:p>
      <w:pPr>
        <w:spacing w:line="560" w:lineRule="exact"/>
        <w:ind w:firstLine="640" w:firstLineChars="200"/>
        <w:rPr>
          <w:rFonts w:ascii="仿宋" w:hAnsi="仿宋" w:eastAsia="仿宋"/>
          <w:sz w:val="32"/>
          <w:szCs w:val="32"/>
        </w:rPr>
      </w:pPr>
      <w:r>
        <w:rPr>
          <w:rFonts w:ascii="仿宋" w:hAnsi="仿宋" w:eastAsia="仿宋"/>
          <w:sz w:val="32"/>
          <w:szCs w:val="32"/>
        </w:rPr>
        <w:t>（二）公开谴责；</w:t>
      </w:r>
    </w:p>
    <w:p>
      <w:pPr>
        <w:spacing w:line="560" w:lineRule="exact"/>
        <w:ind w:firstLine="640" w:firstLineChars="200"/>
        <w:rPr>
          <w:rFonts w:ascii="仿宋" w:hAnsi="仿宋" w:eastAsia="仿宋"/>
          <w:sz w:val="32"/>
          <w:szCs w:val="32"/>
        </w:rPr>
      </w:pPr>
      <w:r>
        <w:rPr>
          <w:rFonts w:ascii="仿宋" w:hAnsi="仿宋" w:eastAsia="仿宋"/>
          <w:sz w:val="32"/>
          <w:szCs w:val="32"/>
        </w:rPr>
        <w:t>（三）暂不接受发行人提交的发行上市申请文件；</w:t>
      </w:r>
    </w:p>
    <w:p>
      <w:pPr>
        <w:spacing w:line="560" w:lineRule="exact"/>
        <w:ind w:firstLine="640" w:firstLineChars="200"/>
        <w:rPr>
          <w:rFonts w:ascii="仿宋" w:hAnsi="仿宋" w:eastAsia="仿宋"/>
          <w:sz w:val="32"/>
          <w:szCs w:val="32"/>
        </w:rPr>
      </w:pPr>
      <w:r>
        <w:rPr>
          <w:rFonts w:ascii="仿宋" w:hAnsi="仿宋" w:eastAsia="仿宋"/>
          <w:sz w:val="32"/>
          <w:szCs w:val="32"/>
        </w:rPr>
        <w:t>（四）暂不受理专业机构或者其从业人员出具的相关业务文件；</w:t>
      </w:r>
    </w:p>
    <w:p>
      <w:pPr>
        <w:spacing w:line="560" w:lineRule="exact"/>
        <w:ind w:firstLine="640" w:firstLineChars="200"/>
        <w:rPr>
          <w:rFonts w:ascii="仿宋" w:hAnsi="仿宋" w:eastAsia="仿宋"/>
          <w:sz w:val="32"/>
          <w:szCs w:val="32"/>
        </w:rPr>
      </w:pPr>
      <w:r>
        <w:rPr>
          <w:rFonts w:ascii="仿宋" w:hAnsi="仿宋" w:eastAsia="仿宋"/>
          <w:sz w:val="32"/>
          <w:szCs w:val="32"/>
        </w:rPr>
        <w:t>（五）收取惩罚性违约金；</w:t>
      </w:r>
    </w:p>
    <w:p>
      <w:pPr>
        <w:spacing w:line="560" w:lineRule="exact"/>
        <w:ind w:firstLine="640" w:firstLineChars="200"/>
        <w:rPr>
          <w:rFonts w:ascii="仿宋" w:hAnsi="仿宋" w:eastAsia="仿宋"/>
          <w:sz w:val="32"/>
          <w:szCs w:val="32"/>
        </w:rPr>
      </w:pPr>
      <w:r>
        <w:rPr>
          <w:rFonts w:ascii="仿宋" w:hAnsi="仿宋" w:eastAsia="仿宋"/>
          <w:sz w:val="32"/>
          <w:szCs w:val="32"/>
        </w:rPr>
        <w:t>（六）建议法院更换破产管理人或者管理人成员；</w:t>
      </w:r>
    </w:p>
    <w:p>
      <w:pPr>
        <w:spacing w:line="560" w:lineRule="exact"/>
        <w:ind w:firstLine="640" w:firstLineChars="200"/>
        <w:rPr>
          <w:rFonts w:ascii="仿宋" w:hAnsi="仿宋" w:eastAsia="仿宋"/>
          <w:sz w:val="32"/>
          <w:szCs w:val="32"/>
        </w:rPr>
      </w:pPr>
      <w:r>
        <w:rPr>
          <w:rFonts w:ascii="仿宋" w:hAnsi="仿宋" w:eastAsia="仿宋"/>
          <w:sz w:val="32"/>
          <w:szCs w:val="32"/>
        </w:rPr>
        <w:t>（七）本所规定的其他纪律处分措施。</w:t>
      </w:r>
    </w:p>
    <w:p>
      <w:pPr>
        <w:spacing w:line="560" w:lineRule="exact"/>
        <w:ind w:firstLine="643" w:firstLineChars="200"/>
        <w:rPr>
          <w:rFonts w:ascii="仿宋" w:hAnsi="仿宋" w:eastAsia="仿宋"/>
          <w:sz w:val="32"/>
          <w:szCs w:val="32"/>
        </w:rPr>
      </w:pPr>
      <w:r>
        <w:rPr>
          <w:rFonts w:ascii="仿宋" w:hAnsi="仿宋" w:eastAsia="仿宋"/>
          <w:b/>
          <w:sz w:val="32"/>
          <w:szCs w:val="32"/>
        </w:rPr>
        <w:t>6.4</w:t>
      </w:r>
      <w:r>
        <w:rPr>
          <w:rFonts w:ascii="仿宋" w:hAnsi="仿宋" w:eastAsia="仿宋"/>
          <w:sz w:val="32"/>
          <w:szCs w:val="32"/>
        </w:rPr>
        <w:t xml:space="preserve"> 本所</w:t>
      </w:r>
      <w:r>
        <w:rPr>
          <w:rFonts w:hint="eastAsia" w:ascii="仿宋" w:hAnsi="仿宋" w:eastAsia="仿宋"/>
          <w:sz w:val="32"/>
          <w:szCs w:val="32"/>
        </w:rPr>
        <w:t>设立</w:t>
      </w:r>
      <w:r>
        <w:rPr>
          <w:rFonts w:ascii="仿宋" w:hAnsi="仿宋" w:eastAsia="仿宋"/>
          <w:sz w:val="32"/>
          <w:szCs w:val="32"/>
        </w:rPr>
        <w:t>纪律处分委员会对本规则第6.3条规定的纪律处分事项进行</w:t>
      </w:r>
      <w:r>
        <w:rPr>
          <w:rFonts w:hint="eastAsia" w:ascii="仿宋" w:hAnsi="仿宋" w:eastAsia="仿宋"/>
          <w:sz w:val="32"/>
          <w:szCs w:val="32"/>
        </w:rPr>
        <w:t>审议</w:t>
      </w:r>
      <w:r>
        <w:rPr>
          <w:rFonts w:ascii="仿宋" w:hAnsi="仿宋" w:eastAsia="仿宋"/>
          <w:sz w:val="32"/>
          <w:szCs w:val="32"/>
        </w:rPr>
        <w:t>，作出独立的专业判断并形成</w:t>
      </w:r>
      <w:r>
        <w:rPr>
          <w:rFonts w:hint="eastAsia" w:ascii="仿宋" w:hAnsi="仿宋" w:eastAsia="仿宋"/>
          <w:sz w:val="32"/>
          <w:szCs w:val="32"/>
        </w:rPr>
        <w:t>审议</w:t>
      </w:r>
      <w:r>
        <w:rPr>
          <w:rFonts w:ascii="仿宋" w:hAnsi="仿宋" w:eastAsia="仿宋"/>
          <w:sz w:val="32"/>
          <w:szCs w:val="32"/>
        </w:rPr>
        <w:t>意见</w:t>
      </w:r>
      <w:r>
        <w:rPr>
          <w:rFonts w:hint="eastAsia" w:ascii="仿宋" w:hAnsi="仿宋" w:eastAsia="仿宋"/>
          <w:sz w:val="32"/>
          <w:szCs w:val="32"/>
        </w:rPr>
        <w:t>，由</w:t>
      </w:r>
      <w:r>
        <w:rPr>
          <w:rFonts w:ascii="仿宋" w:hAnsi="仿宋" w:eastAsia="仿宋"/>
          <w:sz w:val="32"/>
          <w:szCs w:val="32"/>
        </w:rPr>
        <w:t>本所作出是否给予纪律处分的决定。</w:t>
      </w:r>
    </w:p>
    <w:p>
      <w:pPr>
        <w:spacing w:line="560" w:lineRule="exact"/>
        <w:ind w:firstLine="643" w:firstLineChars="200"/>
        <w:rPr>
          <w:rFonts w:ascii="仿宋" w:hAnsi="仿宋" w:eastAsia="仿宋"/>
          <w:sz w:val="32"/>
          <w:szCs w:val="32"/>
        </w:rPr>
      </w:pPr>
      <w:r>
        <w:rPr>
          <w:rFonts w:ascii="仿宋" w:hAnsi="仿宋" w:eastAsia="仿宋"/>
          <w:b/>
          <w:sz w:val="32"/>
          <w:szCs w:val="32"/>
        </w:rPr>
        <w:t>6.5</w:t>
      </w:r>
      <w:r>
        <w:rPr>
          <w:rFonts w:ascii="仿宋" w:hAnsi="仿宋" w:eastAsia="仿宋"/>
          <w:sz w:val="32"/>
          <w:szCs w:val="32"/>
        </w:rPr>
        <w:t xml:space="preserve"> 本所在作出纪律处分决定前，应当向当事人送达纪律处分事先告知书，告知当事人可以在规定时间内提交书面陈述和申辩。根据本所业务规则，属于听证范围的，纪律处分事先告知书还应当告知当事人可以申请听证。纪律处分相关程序和事宜，适用本所有关规定。</w:t>
      </w:r>
    </w:p>
    <w:p>
      <w:pPr>
        <w:spacing w:line="560" w:lineRule="exact"/>
        <w:ind w:firstLine="643" w:firstLineChars="200"/>
        <w:rPr>
          <w:rFonts w:ascii="仿宋" w:hAnsi="仿宋" w:eastAsia="仿宋"/>
          <w:sz w:val="32"/>
          <w:szCs w:val="32"/>
        </w:rPr>
      </w:pPr>
      <w:r>
        <w:rPr>
          <w:rFonts w:ascii="仿宋" w:hAnsi="仿宋" w:eastAsia="仿宋"/>
          <w:b/>
          <w:sz w:val="32"/>
          <w:szCs w:val="32"/>
        </w:rPr>
        <w:t>6.6</w:t>
      </w:r>
      <w:r>
        <w:rPr>
          <w:rFonts w:ascii="仿宋" w:hAnsi="仿宋" w:eastAsia="仿宋"/>
          <w:sz w:val="32"/>
          <w:szCs w:val="32"/>
        </w:rPr>
        <w:t xml:space="preserve"> 当事人对本所作出的本规则第6.3条第（二）项至第（五）项纪律处分决定不服的，可以在收到本所有关决定或者本所公告送达有关决定之日（以在先者为准）起十五个交易日内向本所申请复核。有关复核程序和相关事宜，适用本所有关规定。</w:t>
      </w:r>
    </w:p>
    <w:p>
      <w:pPr>
        <w:spacing w:line="560" w:lineRule="exact"/>
        <w:ind w:firstLine="640" w:firstLineChars="200"/>
        <w:rPr>
          <w:rFonts w:ascii="Times New Roman" w:hAnsi="Times New Roman" w:eastAsia="仿宋"/>
          <w:sz w:val="32"/>
          <w:szCs w:val="32"/>
        </w:rPr>
      </w:pPr>
      <w:r>
        <w:rPr>
          <w:rFonts w:ascii="仿宋" w:hAnsi="仿宋" w:eastAsia="仿宋"/>
          <w:sz w:val="32"/>
          <w:szCs w:val="32"/>
        </w:rPr>
        <w:t>复核期间，纪律处分决定不停止执行，本所另有规定的除外。</w:t>
      </w:r>
    </w:p>
    <w:p>
      <w:pPr>
        <w:pStyle w:val="4"/>
        <w:spacing w:before="0" w:after="0" w:line="560" w:lineRule="exact"/>
        <w:jc w:val="center"/>
        <w:rPr>
          <w:rFonts w:ascii="黑体" w:hAnsi="黑体" w:eastAsia="黑体"/>
          <w:b w:val="0"/>
          <w:sz w:val="32"/>
          <w:szCs w:val="32"/>
        </w:rPr>
      </w:pPr>
      <w:bookmarkStart w:id="12" w:name="_Toc68598331"/>
      <w:r>
        <w:rPr>
          <w:rFonts w:ascii="黑体" w:hAnsi="黑体" w:eastAsia="黑体"/>
          <w:b w:val="0"/>
          <w:sz w:val="32"/>
          <w:szCs w:val="32"/>
        </w:rPr>
        <w:t>第七章  释义</w:t>
      </w:r>
      <w:bookmarkEnd w:id="12"/>
    </w:p>
    <w:p>
      <w:pPr>
        <w:spacing w:line="560" w:lineRule="exact"/>
        <w:ind w:firstLine="643" w:firstLineChars="200"/>
        <w:rPr>
          <w:rFonts w:ascii="仿宋" w:hAnsi="仿宋" w:eastAsia="仿宋"/>
          <w:sz w:val="32"/>
          <w:szCs w:val="32"/>
        </w:rPr>
      </w:pPr>
      <w:r>
        <w:rPr>
          <w:rFonts w:ascii="仿宋" w:hAnsi="仿宋" w:eastAsia="仿宋"/>
          <w:b/>
          <w:sz w:val="32"/>
          <w:szCs w:val="32"/>
        </w:rPr>
        <w:t>7.1</w:t>
      </w:r>
      <w:r>
        <w:rPr>
          <w:rFonts w:ascii="仿宋" w:hAnsi="仿宋" w:eastAsia="仿宋"/>
          <w:sz w:val="32"/>
          <w:szCs w:val="32"/>
        </w:rPr>
        <w:t xml:space="preserve"> 本规则使用但未定义的词语均具有与《深圳证券交易所股票上市规则》《深圳证券交易所创业板股票上市规则》及其修订版本中相关表述相同的含义。</w:t>
      </w:r>
    </w:p>
    <w:p>
      <w:pPr>
        <w:spacing w:line="560" w:lineRule="exact"/>
        <w:ind w:firstLine="643" w:firstLineChars="200"/>
        <w:rPr>
          <w:rFonts w:ascii="仿宋" w:hAnsi="仿宋" w:eastAsia="仿宋"/>
          <w:sz w:val="32"/>
          <w:szCs w:val="32"/>
        </w:rPr>
      </w:pPr>
      <w:r>
        <w:rPr>
          <w:rFonts w:ascii="仿宋" w:hAnsi="仿宋" w:eastAsia="仿宋"/>
          <w:b/>
          <w:sz w:val="32"/>
          <w:szCs w:val="32"/>
        </w:rPr>
        <w:t>7.2</w:t>
      </w:r>
      <w:r>
        <w:rPr>
          <w:rFonts w:ascii="仿宋" w:hAnsi="仿宋" w:eastAsia="仿宋"/>
          <w:sz w:val="32"/>
          <w:szCs w:val="32"/>
        </w:rPr>
        <w:t xml:space="preserve"> </w:t>
      </w:r>
      <w:r>
        <w:rPr>
          <w:rFonts w:hint="eastAsia" w:ascii="仿宋" w:hAnsi="仿宋" w:eastAsia="仿宋"/>
          <w:sz w:val="32"/>
          <w:szCs w:val="32"/>
        </w:rPr>
        <w:t>本规则所称“专业机构”包括承销机构、受托管理人或者履行同等职责的机构，以及资信评级机构、会计师事务所、资产评估机构、律师事务所等证券服务机构；所称“证券经营机构”包括从事债券经纪业务的本所会员、债券承销机构和其他证券经营机构等；所称“元”，指人民币元；所称“以上”“不少于”均含本数，“超过”“低于”不含本数；所称“净资产”，指公司合并报表口径的净资产；所称“对外担保”，包括公司自身的对外担保及其子公司的对外担保，不含公司与子公司之间的担保。</w:t>
      </w:r>
    </w:p>
    <w:p>
      <w:pPr>
        <w:pStyle w:val="4"/>
        <w:spacing w:before="0" w:after="0" w:line="560" w:lineRule="exact"/>
        <w:jc w:val="center"/>
        <w:rPr>
          <w:rFonts w:ascii="黑体" w:hAnsi="黑体" w:eastAsia="黑体"/>
          <w:b w:val="0"/>
          <w:sz w:val="32"/>
          <w:szCs w:val="32"/>
        </w:rPr>
      </w:pPr>
      <w:bookmarkStart w:id="13" w:name="_Toc68598332"/>
      <w:r>
        <w:rPr>
          <w:rFonts w:ascii="黑体" w:hAnsi="黑体" w:eastAsia="黑体"/>
          <w:b w:val="0"/>
          <w:sz w:val="32"/>
          <w:szCs w:val="32"/>
        </w:rPr>
        <w:t>第八章  附则</w:t>
      </w:r>
      <w:bookmarkEnd w:id="13"/>
    </w:p>
    <w:p>
      <w:pPr>
        <w:spacing w:line="560" w:lineRule="exact"/>
        <w:ind w:firstLine="643" w:firstLineChars="200"/>
        <w:rPr>
          <w:rFonts w:ascii="仿宋" w:hAnsi="仿宋" w:eastAsia="仿宋"/>
          <w:sz w:val="32"/>
          <w:szCs w:val="32"/>
        </w:rPr>
      </w:pPr>
      <w:r>
        <w:rPr>
          <w:rFonts w:ascii="仿宋" w:hAnsi="仿宋" w:eastAsia="仿宋"/>
          <w:b/>
          <w:sz w:val="32"/>
          <w:szCs w:val="32"/>
        </w:rPr>
        <w:t>8.1</w:t>
      </w:r>
      <w:r>
        <w:rPr>
          <w:rFonts w:hint="eastAsia" w:ascii="仿宋" w:hAnsi="仿宋" w:eastAsia="仿宋"/>
          <w:sz w:val="32"/>
          <w:szCs w:val="32"/>
        </w:rPr>
        <w:t xml:space="preserve"> </w:t>
      </w:r>
      <w:r>
        <w:rPr>
          <w:rFonts w:ascii="仿宋" w:hAnsi="仿宋" w:eastAsia="仿宋"/>
          <w:sz w:val="32"/>
          <w:szCs w:val="32"/>
        </w:rPr>
        <w:t>境外注册公司发行债券的上市交易，参照本规则执行。</w:t>
      </w:r>
    </w:p>
    <w:p>
      <w:pPr>
        <w:spacing w:line="560" w:lineRule="exact"/>
        <w:ind w:firstLine="643" w:firstLineChars="200"/>
        <w:rPr>
          <w:rFonts w:ascii="仿宋" w:hAnsi="仿宋" w:eastAsia="仿宋"/>
          <w:sz w:val="32"/>
          <w:szCs w:val="32"/>
        </w:rPr>
      </w:pPr>
      <w:r>
        <w:rPr>
          <w:rFonts w:ascii="仿宋" w:hAnsi="仿宋" w:eastAsia="仿宋"/>
          <w:b/>
          <w:sz w:val="32"/>
          <w:szCs w:val="32"/>
        </w:rPr>
        <w:t>8.2</w:t>
      </w:r>
      <w:r>
        <w:rPr>
          <w:rFonts w:ascii="仿宋" w:hAnsi="仿宋" w:eastAsia="仿宋"/>
          <w:sz w:val="32"/>
          <w:szCs w:val="32"/>
        </w:rPr>
        <w:t xml:space="preserve"> 本所对</w:t>
      </w:r>
      <w:r>
        <w:rPr>
          <w:rFonts w:hint="eastAsia" w:ascii="仿宋" w:hAnsi="仿宋" w:eastAsia="仿宋"/>
          <w:sz w:val="32"/>
          <w:szCs w:val="32"/>
        </w:rPr>
        <w:t>政府支持债券、专项</w:t>
      </w:r>
      <w:r>
        <w:rPr>
          <w:rFonts w:ascii="仿宋" w:hAnsi="仿宋" w:eastAsia="仿宋"/>
          <w:sz w:val="32"/>
          <w:szCs w:val="32"/>
        </w:rPr>
        <w:t>品种债券的上市条件、信息披露、投资者适当性管理、持有人权益保护等有特别规定的，从其规定。</w:t>
      </w:r>
    </w:p>
    <w:p>
      <w:pPr>
        <w:spacing w:line="560" w:lineRule="exact"/>
        <w:ind w:firstLine="643" w:firstLineChars="200"/>
        <w:rPr>
          <w:rFonts w:ascii="仿宋" w:hAnsi="仿宋" w:eastAsia="仿宋"/>
          <w:sz w:val="32"/>
          <w:szCs w:val="32"/>
        </w:rPr>
      </w:pPr>
      <w:r>
        <w:rPr>
          <w:rFonts w:ascii="仿宋" w:hAnsi="仿宋" w:eastAsia="仿宋"/>
          <w:b/>
          <w:sz w:val="32"/>
          <w:szCs w:val="32"/>
        </w:rPr>
        <w:t>8.3</w:t>
      </w:r>
      <w:r>
        <w:rPr>
          <w:rFonts w:ascii="仿宋" w:hAnsi="仿宋" w:eastAsia="仿宋"/>
          <w:sz w:val="32"/>
          <w:szCs w:val="32"/>
        </w:rPr>
        <w:t xml:space="preserve"> 本所对无法按约定还本付息的债券及其相关债券的信息披露、投资者适当性管理、交易转让以及其他自律管理相关安排另有规定的，从其规定。</w:t>
      </w:r>
    </w:p>
    <w:p>
      <w:pPr>
        <w:spacing w:line="560" w:lineRule="exact"/>
        <w:ind w:firstLine="643" w:firstLineChars="200"/>
        <w:rPr>
          <w:rFonts w:ascii="仿宋" w:hAnsi="仿宋" w:eastAsia="仿宋"/>
          <w:sz w:val="32"/>
          <w:szCs w:val="32"/>
        </w:rPr>
      </w:pPr>
      <w:r>
        <w:rPr>
          <w:rFonts w:ascii="仿宋" w:hAnsi="仿宋" w:eastAsia="仿宋"/>
          <w:b/>
          <w:sz w:val="32"/>
          <w:szCs w:val="32"/>
        </w:rPr>
        <w:t>8.4</w:t>
      </w:r>
      <w:r>
        <w:rPr>
          <w:rFonts w:ascii="仿宋" w:hAnsi="仿宋" w:eastAsia="仿宋"/>
          <w:sz w:val="32"/>
          <w:szCs w:val="32"/>
        </w:rPr>
        <w:t xml:space="preserve"> </w:t>
      </w:r>
      <w:r>
        <w:rPr>
          <w:rFonts w:hint="eastAsia" w:ascii="仿宋" w:hAnsi="仿宋" w:eastAsia="仿宋"/>
          <w:sz w:val="32"/>
          <w:szCs w:val="32"/>
        </w:rPr>
        <w:t>本规则的制定和修改须经本所理事会审议通过，报中国证监会批准。</w:t>
      </w:r>
    </w:p>
    <w:p>
      <w:pPr>
        <w:spacing w:line="560" w:lineRule="exact"/>
        <w:ind w:firstLine="643" w:firstLineChars="200"/>
        <w:rPr>
          <w:rFonts w:ascii="仿宋" w:hAnsi="仿宋" w:eastAsia="仿宋"/>
          <w:sz w:val="32"/>
          <w:szCs w:val="32"/>
        </w:rPr>
      </w:pPr>
      <w:r>
        <w:rPr>
          <w:rFonts w:ascii="仿宋" w:hAnsi="仿宋" w:eastAsia="仿宋"/>
          <w:b/>
          <w:sz w:val="32"/>
          <w:szCs w:val="32"/>
        </w:rPr>
        <w:t>8.5</w:t>
      </w:r>
      <w:r>
        <w:rPr>
          <w:rFonts w:ascii="仿宋" w:hAnsi="仿宋" w:eastAsia="仿宋"/>
          <w:sz w:val="32"/>
          <w:szCs w:val="32"/>
        </w:rPr>
        <w:t xml:space="preserve"> 债券上市相关收费标准，按照本所相关规定执行。</w:t>
      </w:r>
    </w:p>
    <w:p>
      <w:pPr>
        <w:spacing w:line="560" w:lineRule="exact"/>
        <w:ind w:firstLine="643" w:firstLineChars="200"/>
        <w:rPr>
          <w:rFonts w:ascii="仿宋" w:hAnsi="仿宋" w:eastAsia="仿宋"/>
          <w:sz w:val="32"/>
          <w:szCs w:val="32"/>
        </w:rPr>
      </w:pPr>
      <w:r>
        <w:rPr>
          <w:rFonts w:ascii="仿宋" w:hAnsi="仿宋" w:eastAsia="仿宋"/>
          <w:b/>
          <w:sz w:val="32"/>
          <w:szCs w:val="32"/>
        </w:rPr>
        <w:t>8.6</w:t>
      </w:r>
      <w:r>
        <w:rPr>
          <w:rFonts w:ascii="仿宋" w:hAnsi="仿宋" w:eastAsia="仿宋"/>
          <w:sz w:val="32"/>
          <w:szCs w:val="32"/>
        </w:rPr>
        <w:t xml:space="preserve"> 本规则由本所负责解释。</w:t>
      </w:r>
    </w:p>
    <w:p>
      <w:pPr>
        <w:spacing w:line="560" w:lineRule="exact"/>
        <w:ind w:firstLine="643" w:firstLineChars="200"/>
        <w:rPr>
          <w:rFonts w:ascii="仿宋" w:hAnsi="仿宋" w:eastAsia="仿宋"/>
          <w:sz w:val="32"/>
          <w:szCs w:val="32"/>
        </w:rPr>
      </w:pPr>
      <w:r>
        <w:rPr>
          <w:rFonts w:ascii="仿宋" w:hAnsi="仿宋" w:eastAsia="仿宋"/>
          <w:b/>
          <w:sz w:val="32"/>
          <w:szCs w:val="32"/>
        </w:rPr>
        <w:t>8.7</w:t>
      </w:r>
      <w:r>
        <w:rPr>
          <w:rFonts w:ascii="仿宋" w:hAnsi="仿宋" w:eastAsia="仿宋"/>
          <w:sz w:val="32"/>
          <w:szCs w:val="32"/>
        </w:rPr>
        <w:t xml:space="preserve"> </w:t>
      </w:r>
      <w:r>
        <w:rPr>
          <w:rFonts w:hint="eastAsia" w:ascii="仿宋" w:hAnsi="仿宋" w:eastAsia="仿宋"/>
          <w:sz w:val="32"/>
          <w:szCs w:val="32"/>
        </w:rPr>
        <w:t>本规则自发布之日起施行。本所于</w:t>
      </w: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年4</w:t>
      </w:r>
      <w:r>
        <w:rPr>
          <w:rFonts w:hint="eastAsia" w:ascii="仿宋" w:hAnsi="仿宋" w:eastAsia="仿宋"/>
          <w:sz w:val="32"/>
          <w:szCs w:val="32"/>
        </w:rPr>
        <w:t>月</w:t>
      </w:r>
      <w:r>
        <w:rPr>
          <w:rFonts w:ascii="仿宋" w:hAnsi="仿宋" w:eastAsia="仿宋"/>
          <w:sz w:val="32"/>
          <w:szCs w:val="32"/>
        </w:rPr>
        <w:t>22</w:t>
      </w:r>
      <w:r>
        <w:rPr>
          <w:rFonts w:hint="eastAsia" w:ascii="仿宋" w:hAnsi="仿宋" w:eastAsia="仿宋"/>
          <w:sz w:val="32"/>
          <w:szCs w:val="32"/>
        </w:rPr>
        <w:t>日发布的《深圳证券交易所公司债券上市规则（</w:t>
      </w:r>
      <w:r>
        <w:rPr>
          <w:rFonts w:ascii="仿宋" w:hAnsi="仿宋" w:eastAsia="仿宋"/>
          <w:sz w:val="32"/>
          <w:szCs w:val="32"/>
        </w:rPr>
        <w:t>2022年修订）</w:t>
      </w:r>
      <w:r>
        <w:rPr>
          <w:rFonts w:hint="eastAsia" w:ascii="仿宋" w:hAnsi="仿宋" w:eastAsia="仿宋"/>
          <w:sz w:val="32"/>
          <w:szCs w:val="32"/>
        </w:rPr>
        <w:t>》（深证上〔</w:t>
      </w:r>
      <w:r>
        <w:rPr>
          <w:rFonts w:ascii="仿宋" w:hAnsi="仿宋" w:eastAsia="仿宋"/>
          <w:sz w:val="32"/>
          <w:szCs w:val="32"/>
        </w:rPr>
        <w:t>2022〕391号</w:t>
      </w:r>
      <w:r>
        <w:rPr>
          <w:rFonts w:hint="eastAsia" w:ascii="仿宋" w:hAnsi="仿宋" w:eastAsia="仿宋"/>
          <w:sz w:val="32"/>
          <w:szCs w:val="32"/>
        </w:rPr>
        <w:t>）同时废止。</w:t>
      </w:r>
    </w:p>
    <w:p>
      <w:pPr>
        <w:spacing w:line="560" w:lineRule="exact"/>
        <w:ind w:firstLine="640" w:firstLineChars="200"/>
        <w:rPr>
          <w:rFonts w:ascii="仿宋" w:hAnsi="仿宋" w:eastAsia="仿宋"/>
          <w:sz w:val="32"/>
          <w:szCs w:val="32"/>
        </w:rPr>
      </w:pPr>
    </w:p>
    <w:p>
      <w:pPr>
        <w:pStyle w:val="3"/>
        <w:ind w:firstLine="640"/>
        <w:rPr>
          <w:rFonts w:ascii="仿宋" w:hAnsi="仿宋" w:eastAsia="仿宋"/>
          <w:sz w:val="32"/>
          <w:szCs w:val="32"/>
        </w:rPr>
      </w:pPr>
    </w:p>
    <w:p>
      <w:pPr>
        <w:pStyle w:val="3"/>
        <w:ind w:firstLine="640"/>
        <w:rPr>
          <w:rFonts w:ascii="仿宋" w:hAnsi="仿宋" w:eastAsia="仿宋"/>
          <w:sz w:val="32"/>
          <w:szCs w:val="32"/>
        </w:rPr>
      </w:pPr>
    </w:p>
    <w:p>
      <w:pPr>
        <w:pStyle w:val="3"/>
        <w:ind w:firstLine="640"/>
        <w:rPr>
          <w:rFonts w:ascii="仿宋" w:hAnsi="仿宋" w:eastAsia="仿宋"/>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5D"/>
    <w:rsid w:val="0002585D"/>
    <w:rsid w:val="00034DE8"/>
    <w:rsid w:val="00061F2E"/>
    <w:rsid w:val="00073B2D"/>
    <w:rsid w:val="00076EAB"/>
    <w:rsid w:val="000875A5"/>
    <w:rsid w:val="000B4CC4"/>
    <w:rsid w:val="000B5F06"/>
    <w:rsid w:val="000C46BA"/>
    <w:rsid w:val="000D6045"/>
    <w:rsid w:val="000D6EDB"/>
    <w:rsid w:val="000E78DF"/>
    <w:rsid w:val="000F1059"/>
    <w:rsid w:val="000F59A4"/>
    <w:rsid w:val="000F7313"/>
    <w:rsid w:val="001046E1"/>
    <w:rsid w:val="0012524A"/>
    <w:rsid w:val="00154CF3"/>
    <w:rsid w:val="00170FD1"/>
    <w:rsid w:val="00191F3B"/>
    <w:rsid w:val="00194A9F"/>
    <w:rsid w:val="001A6A09"/>
    <w:rsid w:val="001E34AE"/>
    <w:rsid w:val="001F5E49"/>
    <w:rsid w:val="0020222A"/>
    <w:rsid w:val="0020392E"/>
    <w:rsid w:val="002141E0"/>
    <w:rsid w:val="00214D14"/>
    <w:rsid w:val="002206E4"/>
    <w:rsid w:val="0023320F"/>
    <w:rsid w:val="00240694"/>
    <w:rsid w:val="00254AD4"/>
    <w:rsid w:val="00262B40"/>
    <w:rsid w:val="00280D9D"/>
    <w:rsid w:val="00281C2E"/>
    <w:rsid w:val="0029117F"/>
    <w:rsid w:val="00292BD9"/>
    <w:rsid w:val="00295DB8"/>
    <w:rsid w:val="002A2D9D"/>
    <w:rsid w:val="002A70BF"/>
    <w:rsid w:val="002B61A2"/>
    <w:rsid w:val="002C48A6"/>
    <w:rsid w:val="002C49B6"/>
    <w:rsid w:val="002D490A"/>
    <w:rsid w:val="002D5D8B"/>
    <w:rsid w:val="002E1D20"/>
    <w:rsid w:val="002E61E3"/>
    <w:rsid w:val="002F0765"/>
    <w:rsid w:val="002F41CC"/>
    <w:rsid w:val="00321368"/>
    <w:rsid w:val="003265DC"/>
    <w:rsid w:val="003509BF"/>
    <w:rsid w:val="00372E11"/>
    <w:rsid w:val="00377EB2"/>
    <w:rsid w:val="00386001"/>
    <w:rsid w:val="00392802"/>
    <w:rsid w:val="003A1849"/>
    <w:rsid w:val="003A1A9F"/>
    <w:rsid w:val="003B165B"/>
    <w:rsid w:val="003B3962"/>
    <w:rsid w:val="003D0AA4"/>
    <w:rsid w:val="003D6DE8"/>
    <w:rsid w:val="003E3F29"/>
    <w:rsid w:val="004122D5"/>
    <w:rsid w:val="00433CE4"/>
    <w:rsid w:val="00433CFC"/>
    <w:rsid w:val="004353D8"/>
    <w:rsid w:val="004477FB"/>
    <w:rsid w:val="00457464"/>
    <w:rsid w:val="0046209F"/>
    <w:rsid w:val="00471102"/>
    <w:rsid w:val="00481DA6"/>
    <w:rsid w:val="0048327F"/>
    <w:rsid w:val="00491DE3"/>
    <w:rsid w:val="004920D7"/>
    <w:rsid w:val="00493828"/>
    <w:rsid w:val="004D088C"/>
    <w:rsid w:val="004D2969"/>
    <w:rsid w:val="004E0991"/>
    <w:rsid w:val="004E169A"/>
    <w:rsid w:val="004E5AC8"/>
    <w:rsid w:val="004F1FBB"/>
    <w:rsid w:val="00516E4D"/>
    <w:rsid w:val="0051719E"/>
    <w:rsid w:val="00543D20"/>
    <w:rsid w:val="005A64CA"/>
    <w:rsid w:val="005D36D4"/>
    <w:rsid w:val="005D42F5"/>
    <w:rsid w:val="005E64A6"/>
    <w:rsid w:val="005E7E50"/>
    <w:rsid w:val="00614388"/>
    <w:rsid w:val="00617E6F"/>
    <w:rsid w:val="00625E5C"/>
    <w:rsid w:val="00626B58"/>
    <w:rsid w:val="00630816"/>
    <w:rsid w:val="006467AF"/>
    <w:rsid w:val="00652AC3"/>
    <w:rsid w:val="006533A1"/>
    <w:rsid w:val="00656832"/>
    <w:rsid w:val="0066079B"/>
    <w:rsid w:val="0067268E"/>
    <w:rsid w:val="0068649E"/>
    <w:rsid w:val="00687C08"/>
    <w:rsid w:val="006953F3"/>
    <w:rsid w:val="006B0220"/>
    <w:rsid w:val="006B63F2"/>
    <w:rsid w:val="006B6FD8"/>
    <w:rsid w:val="006C3716"/>
    <w:rsid w:val="006D6149"/>
    <w:rsid w:val="006D6FEB"/>
    <w:rsid w:val="006E22A9"/>
    <w:rsid w:val="006E60B8"/>
    <w:rsid w:val="006F7DA8"/>
    <w:rsid w:val="00706FAC"/>
    <w:rsid w:val="00711C87"/>
    <w:rsid w:val="00725466"/>
    <w:rsid w:val="0073103C"/>
    <w:rsid w:val="007338D9"/>
    <w:rsid w:val="00734F90"/>
    <w:rsid w:val="00743CAA"/>
    <w:rsid w:val="00743E5D"/>
    <w:rsid w:val="00744FD2"/>
    <w:rsid w:val="00746FB6"/>
    <w:rsid w:val="0075023F"/>
    <w:rsid w:val="00755C8F"/>
    <w:rsid w:val="00765D7B"/>
    <w:rsid w:val="00767886"/>
    <w:rsid w:val="00773ADB"/>
    <w:rsid w:val="0077547A"/>
    <w:rsid w:val="00786D76"/>
    <w:rsid w:val="007A2DEC"/>
    <w:rsid w:val="007B3413"/>
    <w:rsid w:val="007B7FD8"/>
    <w:rsid w:val="007C5406"/>
    <w:rsid w:val="007C6950"/>
    <w:rsid w:val="007F5A58"/>
    <w:rsid w:val="00806DE0"/>
    <w:rsid w:val="00817188"/>
    <w:rsid w:val="00820CB2"/>
    <w:rsid w:val="00835AF0"/>
    <w:rsid w:val="00860FF5"/>
    <w:rsid w:val="00864898"/>
    <w:rsid w:val="008772D0"/>
    <w:rsid w:val="00890A79"/>
    <w:rsid w:val="008B1AC3"/>
    <w:rsid w:val="00901AE6"/>
    <w:rsid w:val="00902D80"/>
    <w:rsid w:val="00925808"/>
    <w:rsid w:val="0093124E"/>
    <w:rsid w:val="00950355"/>
    <w:rsid w:val="009533C3"/>
    <w:rsid w:val="00962795"/>
    <w:rsid w:val="00981834"/>
    <w:rsid w:val="00981AFD"/>
    <w:rsid w:val="0099510F"/>
    <w:rsid w:val="0099569E"/>
    <w:rsid w:val="009A34BB"/>
    <w:rsid w:val="009B0142"/>
    <w:rsid w:val="009B182A"/>
    <w:rsid w:val="009C3212"/>
    <w:rsid w:val="009C7F08"/>
    <w:rsid w:val="009D4B75"/>
    <w:rsid w:val="009E1797"/>
    <w:rsid w:val="009F12BD"/>
    <w:rsid w:val="009F1524"/>
    <w:rsid w:val="00A05081"/>
    <w:rsid w:val="00A3160B"/>
    <w:rsid w:val="00A35EB3"/>
    <w:rsid w:val="00A43F17"/>
    <w:rsid w:val="00A6267A"/>
    <w:rsid w:val="00A76C5F"/>
    <w:rsid w:val="00A9669F"/>
    <w:rsid w:val="00A971FA"/>
    <w:rsid w:val="00AA6925"/>
    <w:rsid w:val="00AA69FC"/>
    <w:rsid w:val="00AA6BDA"/>
    <w:rsid w:val="00AB1CF1"/>
    <w:rsid w:val="00AE2708"/>
    <w:rsid w:val="00AE4594"/>
    <w:rsid w:val="00AE68B7"/>
    <w:rsid w:val="00AF380E"/>
    <w:rsid w:val="00B007D7"/>
    <w:rsid w:val="00B02400"/>
    <w:rsid w:val="00B117D1"/>
    <w:rsid w:val="00B32FE5"/>
    <w:rsid w:val="00B35EB7"/>
    <w:rsid w:val="00B40110"/>
    <w:rsid w:val="00B62B55"/>
    <w:rsid w:val="00B65F6E"/>
    <w:rsid w:val="00B810F5"/>
    <w:rsid w:val="00B913CD"/>
    <w:rsid w:val="00BE753C"/>
    <w:rsid w:val="00BF0A0C"/>
    <w:rsid w:val="00C226B8"/>
    <w:rsid w:val="00C23B15"/>
    <w:rsid w:val="00C30647"/>
    <w:rsid w:val="00C3738D"/>
    <w:rsid w:val="00C43B33"/>
    <w:rsid w:val="00C614E5"/>
    <w:rsid w:val="00C76B21"/>
    <w:rsid w:val="00CA5FAD"/>
    <w:rsid w:val="00CB043C"/>
    <w:rsid w:val="00CB7960"/>
    <w:rsid w:val="00CC5D42"/>
    <w:rsid w:val="00CC6C7C"/>
    <w:rsid w:val="00CF0DF9"/>
    <w:rsid w:val="00CF24AA"/>
    <w:rsid w:val="00CF5528"/>
    <w:rsid w:val="00D15134"/>
    <w:rsid w:val="00D17DEB"/>
    <w:rsid w:val="00D21C05"/>
    <w:rsid w:val="00D26019"/>
    <w:rsid w:val="00D365CC"/>
    <w:rsid w:val="00D43BD7"/>
    <w:rsid w:val="00D46D7B"/>
    <w:rsid w:val="00D523BA"/>
    <w:rsid w:val="00D61038"/>
    <w:rsid w:val="00DC4F05"/>
    <w:rsid w:val="00DD5B65"/>
    <w:rsid w:val="00DD77DE"/>
    <w:rsid w:val="00DE0BA0"/>
    <w:rsid w:val="00E10DE0"/>
    <w:rsid w:val="00E120FB"/>
    <w:rsid w:val="00E15640"/>
    <w:rsid w:val="00E1595C"/>
    <w:rsid w:val="00E17B95"/>
    <w:rsid w:val="00E24866"/>
    <w:rsid w:val="00E45214"/>
    <w:rsid w:val="00E55CB9"/>
    <w:rsid w:val="00E91E97"/>
    <w:rsid w:val="00E960C4"/>
    <w:rsid w:val="00EC251D"/>
    <w:rsid w:val="00EE605B"/>
    <w:rsid w:val="00EE618D"/>
    <w:rsid w:val="00F021BA"/>
    <w:rsid w:val="00F05481"/>
    <w:rsid w:val="00F139D3"/>
    <w:rsid w:val="00F2455A"/>
    <w:rsid w:val="00F24580"/>
    <w:rsid w:val="00F300DD"/>
    <w:rsid w:val="00F35A34"/>
    <w:rsid w:val="00F37F6E"/>
    <w:rsid w:val="00F46738"/>
    <w:rsid w:val="00F534AF"/>
    <w:rsid w:val="00F5383E"/>
    <w:rsid w:val="00F70859"/>
    <w:rsid w:val="00F81DAA"/>
    <w:rsid w:val="00F90F78"/>
    <w:rsid w:val="00FA44D8"/>
    <w:rsid w:val="00FA5E7B"/>
    <w:rsid w:val="00FB6DC5"/>
    <w:rsid w:val="00FD2C8B"/>
    <w:rsid w:val="00FD3C40"/>
    <w:rsid w:val="00FE7128"/>
    <w:rsid w:val="00FF3D13"/>
    <w:rsid w:val="00FF6E58"/>
    <w:rsid w:val="048028BE"/>
    <w:rsid w:val="064E2EC2"/>
    <w:rsid w:val="0AE85193"/>
    <w:rsid w:val="0CA43AB3"/>
    <w:rsid w:val="0ED43B0B"/>
    <w:rsid w:val="0F4B0DC0"/>
    <w:rsid w:val="13DD77DD"/>
    <w:rsid w:val="145B17C5"/>
    <w:rsid w:val="174520D2"/>
    <w:rsid w:val="17CD3988"/>
    <w:rsid w:val="19862BED"/>
    <w:rsid w:val="1A1D374E"/>
    <w:rsid w:val="1C7D64D2"/>
    <w:rsid w:val="1E58492F"/>
    <w:rsid w:val="21166799"/>
    <w:rsid w:val="21D1002A"/>
    <w:rsid w:val="22B548DA"/>
    <w:rsid w:val="24131490"/>
    <w:rsid w:val="247167C9"/>
    <w:rsid w:val="264F0468"/>
    <w:rsid w:val="2C2020C2"/>
    <w:rsid w:val="2CD2018C"/>
    <w:rsid w:val="32463666"/>
    <w:rsid w:val="33B0763F"/>
    <w:rsid w:val="429B4F10"/>
    <w:rsid w:val="4494718F"/>
    <w:rsid w:val="454C4132"/>
    <w:rsid w:val="479F62DF"/>
    <w:rsid w:val="48AF5FCC"/>
    <w:rsid w:val="49396012"/>
    <w:rsid w:val="4CDB1CCC"/>
    <w:rsid w:val="4D3D1C49"/>
    <w:rsid w:val="4E551B55"/>
    <w:rsid w:val="546B5B0E"/>
    <w:rsid w:val="553E5926"/>
    <w:rsid w:val="56D95C21"/>
    <w:rsid w:val="595043C7"/>
    <w:rsid w:val="64782433"/>
    <w:rsid w:val="66632D1F"/>
    <w:rsid w:val="67147702"/>
    <w:rsid w:val="69090D8D"/>
    <w:rsid w:val="69DE210D"/>
    <w:rsid w:val="70206203"/>
    <w:rsid w:val="70CB4C5B"/>
    <w:rsid w:val="713A5E03"/>
    <w:rsid w:val="73F155C9"/>
    <w:rsid w:val="74810A97"/>
    <w:rsid w:val="76E3104C"/>
    <w:rsid w:val="78BE7F59"/>
    <w:rsid w:val="79C0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3"/>
    <w:semiHidden/>
    <w:unhideWhenUsed/>
    <w:qFormat/>
    <w:uiPriority w:val="0"/>
    <w:pPr>
      <w:keepNext/>
      <w:keepLines/>
      <w:snapToGrid w:val="0"/>
      <w:ind w:firstLine="538" w:firstLineChars="200"/>
      <w:jc w:val="left"/>
      <w:outlineLvl w:val="1"/>
    </w:pPr>
    <w:rPr>
      <w:rFonts w:ascii="楷体" w:hAnsi="楷体" w:eastAsia="楷体" w:cstheme="majorBidi"/>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400" w:lineRule="exact"/>
      <w:jc w:val="left"/>
    </w:pPr>
    <w:rPr>
      <w:rFonts w:ascii="Times New Roman" w:hAnsi="Times New Roman" w:eastAsia="仿宋"/>
      <w:b/>
      <w:kern w:val="0"/>
      <w:sz w:val="32"/>
      <w:szCs w:val="32"/>
    </w:rPr>
  </w:style>
  <w:style w:type="paragraph" w:styleId="11">
    <w:name w:val="toc 2"/>
    <w:basedOn w:val="1"/>
    <w:next w:val="1"/>
    <w:unhideWhenUsed/>
    <w:qFormat/>
    <w:uiPriority w:val="39"/>
    <w:pPr>
      <w:widowControl/>
      <w:tabs>
        <w:tab w:val="right" w:leader="dot" w:pos="8296"/>
      </w:tabs>
      <w:spacing w:after="100" w:line="400" w:lineRule="exact"/>
      <w:ind w:left="220"/>
      <w:jc w:val="left"/>
    </w:pPr>
    <w:rPr>
      <w:rFonts w:ascii="Times New Roman" w:hAnsi="Times New Roman" w:eastAsia="仿宋"/>
      <w:kern w:val="0"/>
      <w:sz w:val="32"/>
      <w:szCs w:val="32"/>
    </w:rPr>
  </w:style>
  <w:style w:type="paragraph" w:styleId="12">
    <w:name w:val="Title"/>
    <w:basedOn w:val="1"/>
    <w:next w:val="1"/>
    <w:qFormat/>
    <w:uiPriority w:val="10"/>
    <w:pPr>
      <w:spacing w:line="560" w:lineRule="exact"/>
      <w:jc w:val="center"/>
      <w:outlineLvl w:val="0"/>
    </w:pPr>
    <w:rPr>
      <w:rFonts w:eastAsia="黑体" w:asciiTheme="majorHAnsi" w:hAnsiTheme="majorHAnsi" w:cstheme="majorBidi"/>
      <w:b/>
      <w:bCs/>
      <w:sz w:val="30"/>
      <w:szCs w:val="3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批注框文本 Char"/>
    <w:link w:val="7"/>
    <w:semiHidden/>
    <w:qFormat/>
    <w:uiPriority w:val="99"/>
    <w:rPr>
      <w:kern w:val="2"/>
      <w:sz w:val="18"/>
      <w:szCs w:val="18"/>
    </w:rPr>
  </w:style>
  <w:style w:type="character" w:customStyle="1" w:styleId="20">
    <w:name w:val="日期 Char"/>
    <w:link w:val="6"/>
    <w:semiHidden/>
    <w:qFormat/>
    <w:uiPriority w:val="99"/>
    <w:rPr>
      <w:kern w:val="2"/>
      <w:sz w:val="21"/>
      <w:szCs w:val="22"/>
    </w:rPr>
  </w:style>
  <w:style w:type="character" w:customStyle="1" w:styleId="21">
    <w:name w:val="页眉 Char"/>
    <w:basedOn w:val="15"/>
    <w:link w:val="9"/>
    <w:qFormat/>
    <w:uiPriority w:val="99"/>
    <w:rPr>
      <w:kern w:val="2"/>
      <w:sz w:val="18"/>
      <w:szCs w:val="18"/>
    </w:rPr>
  </w:style>
  <w:style w:type="character" w:customStyle="1" w:styleId="22">
    <w:name w:val="页脚 Char"/>
    <w:basedOn w:val="15"/>
    <w:link w:val="8"/>
    <w:qFormat/>
    <w:uiPriority w:val="99"/>
    <w:rPr>
      <w:kern w:val="2"/>
      <w:sz w:val="18"/>
      <w:szCs w:val="18"/>
    </w:rPr>
  </w:style>
  <w:style w:type="paragraph" w:styleId="23">
    <w:name w:val="List Paragraph"/>
    <w:basedOn w:val="1"/>
    <w:qFormat/>
    <w:uiPriority w:val="34"/>
    <w:pPr>
      <w:ind w:firstLine="420" w:firstLineChars="200"/>
    </w:pPr>
  </w:style>
  <w:style w:type="paragraph" w:customStyle="1" w:styleId="24">
    <w:name w:val="_Style 3"/>
    <w:basedOn w:val="1"/>
    <w:qFormat/>
    <w:uiPriority w:val="0"/>
    <w:pPr>
      <w:ind w:firstLine="420" w:firstLineChars="200"/>
    </w:pPr>
  </w:style>
  <w:style w:type="paragraph" w:customStyle="1" w:styleId="25">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75738-030B-4ADC-9739-939250BA4D85}">
  <ds:schemaRefs/>
</ds:datastoreItem>
</file>

<file path=customXml/itemProps3.xml><?xml version="1.0" encoding="utf-8"?>
<ds:datastoreItem xmlns:ds="http://schemas.openxmlformats.org/officeDocument/2006/customXml" ds:itemID="{AB79CCDF-B691-4C73-939E-5D9D310FA95D}">
  <ds:schemaRefs/>
</ds:datastoreItem>
</file>

<file path=customXml/itemProps4.xml><?xml version="1.0" encoding="utf-8"?>
<ds:datastoreItem xmlns:ds="http://schemas.openxmlformats.org/officeDocument/2006/customXml" ds:itemID="{E8BCFA32-4A12-4BFC-897A-20FD49FED0A4}">
  <ds:schemaRefs/>
</ds:datastoreItem>
</file>

<file path=customXml/itemProps5.xml><?xml version="1.0" encoding="utf-8"?>
<ds:datastoreItem xmlns:ds="http://schemas.openxmlformats.org/officeDocument/2006/customXml" ds:itemID="{921A71C2-67C5-45F8-9D05-87A6EB28719F}">
  <ds:schemaRefs/>
</ds:datastoreItem>
</file>

<file path=docProps/app.xml><?xml version="1.0" encoding="utf-8"?>
<Properties xmlns="http://schemas.openxmlformats.org/officeDocument/2006/extended-properties" xmlns:vt="http://schemas.openxmlformats.org/officeDocument/2006/docPropsVTypes">
  <Template>Normal</Template>
  <Pages>1</Pages>
  <Words>2186</Words>
  <Characters>12461</Characters>
  <Lines>103</Lines>
  <Paragraphs>29</Paragraphs>
  <TotalTime>16</TotalTime>
  <ScaleCrop>false</ScaleCrop>
  <LinksUpToDate>false</LinksUpToDate>
  <CharactersWithSpaces>14618</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2023-10-19T13:50:00Z</dcterms:created>
  <dc:creator>胡诗艺[syhu.oth]</dc:creator>
  <cp:lastModifiedBy>黄燕秋</cp:lastModifiedBy>
  <cp:lastPrinted>2020-07-28T03:01:00Z</cp:lastPrinted>
  <dcterms:modified xsi:type="dcterms:W3CDTF">2023-10-20T09:08:02Z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ContentTypeId">
    <vt:lpwstr>0x0101008A1CD0ACEFB685468ADC9D3ECFE50AA2</vt:lpwstr>
  </property>
  <property fmtid="{D5CDD505-2E9C-101B-9397-08002B2CF9AE}" pid="4" name="KSOProductBuildVer">
    <vt:lpwstr>2052-11.8.2.12080</vt:lpwstr>
  </property>
  <property fmtid="{D5CDD505-2E9C-101B-9397-08002B2CF9AE}" pid="5" name="ICV">
    <vt:lpwstr>B692495D6DB64C5D899AFBD11E2EC9A3</vt:lpwstr>
  </property>
</Properties>
</file>