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left"/>
        <w:rPr>
          <w:rFonts w:ascii="黑体" w:hAnsi="黑体" w:eastAsia="黑体" w:cs="黑体"/>
          <w:color w:val="000000"/>
          <w:szCs w:val="32"/>
        </w:rPr>
      </w:pPr>
      <w:bookmarkStart w:id="2" w:name="_GoBack"/>
      <w:bookmarkEnd w:id="2"/>
      <w:r>
        <w:rPr>
          <w:rFonts w:hint="eastAsia" w:ascii="黑体" w:hAnsi="黑体" w:eastAsia="黑体" w:cs="黑体"/>
          <w:color w:val="000000"/>
          <w:szCs w:val="32"/>
        </w:rPr>
        <w:t>附件</w:t>
      </w:r>
    </w:p>
    <w:p>
      <w:pPr>
        <w:tabs>
          <w:tab w:val="left" w:pos="7797"/>
        </w:tabs>
        <w:spacing w:line="200" w:lineRule="exact"/>
        <w:ind w:right="1422" w:rightChars="450"/>
        <w:jc w:val="left"/>
        <w:rPr>
          <w:rFonts w:ascii="仿宋" w:hAnsi="仿宋"/>
          <w:color w:val="000000"/>
          <w:szCs w:val="32"/>
        </w:rPr>
      </w:pPr>
    </w:p>
    <w:p>
      <w:pPr>
        <w:tabs>
          <w:tab w:val="left" w:pos="7797"/>
        </w:tabs>
        <w:spacing w:line="200" w:lineRule="exact"/>
        <w:ind w:right="1422" w:rightChars="450"/>
        <w:jc w:val="left"/>
        <w:rPr>
          <w:rFonts w:ascii="仿宋" w:hAnsi="仿宋"/>
          <w:color w:val="000000"/>
          <w:szCs w:val="32"/>
        </w:rPr>
      </w:pPr>
    </w:p>
    <w:p>
      <w:pPr>
        <w:adjustRightInd w:val="0"/>
        <w:snapToGrid w:val="0"/>
        <w:jc w:val="center"/>
        <w:rPr>
          <w:rFonts w:ascii="方正小标宋简体" w:hAnsi="华文中宋" w:eastAsia="方正小标宋简体"/>
          <w:sz w:val="44"/>
          <w:szCs w:val="30"/>
        </w:rPr>
      </w:pPr>
      <w:r>
        <w:rPr>
          <w:rFonts w:hint="eastAsia" w:ascii="方正小标宋简体" w:hAnsi="华文中宋" w:eastAsia="方正小标宋简体"/>
          <w:sz w:val="44"/>
          <w:szCs w:val="30"/>
        </w:rPr>
        <w:t>深圳证券交易所公司债券发行上市审核</w:t>
      </w:r>
    </w:p>
    <w:p>
      <w:pPr>
        <w:adjustRightInd w:val="0"/>
        <w:snapToGrid w:val="0"/>
        <w:jc w:val="center"/>
        <w:rPr>
          <w:rFonts w:ascii="方正小标宋简体" w:hAnsi="华文中宋" w:eastAsia="方正小标宋简体"/>
          <w:sz w:val="44"/>
          <w:szCs w:val="30"/>
        </w:rPr>
      </w:pPr>
      <w:r>
        <w:rPr>
          <w:rFonts w:hint="eastAsia" w:ascii="方正小标宋简体" w:hAnsi="华文中宋" w:eastAsia="方正小标宋简体"/>
          <w:sz w:val="44"/>
          <w:szCs w:val="30"/>
        </w:rPr>
        <w:t>业务指引第6号——公开发行公司债券</w:t>
      </w:r>
    </w:p>
    <w:p>
      <w:pPr>
        <w:adjustRightInd w:val="0"/>
        <w:snapToGrid w:val="0"/>
        <w:jc w:val="center"/>
        <w:rPr>
          <w:rFonts w:hint="eastAsia" w:ascii="方正小标宋简体" w:hAnsi="华文中宋" w:eastAsia="方正小标宋简体"/>
          <w:sz w:val="44"/>
          <w:szCs w:val="30"/>
        </w:rPr>
      </w:pPr>
      <w:r>
        <w:rPr>
          <w:rFonts w:hint="eastAsia" w:ascii="方正小标宋简体" w:hAnsi="华文中宋" w:eastAsia="方正小标宋简体"/>
          <w:sz w:val="44"/>
          <w:szCs w:val="30"/>
        </w:rPr>
        <w:t>审核会议（2023年修订）</w:t>
      </w:r>
    </w:p>
    <w:p>
      <w:pPr>
        <w:adjustRightInd w:val="0"/>
        <w:spacing w:line="600" w:lineRule="exact"/>
        <w:jc w:val="center"/>
        <w:rPr>
          <w:rFonts w:ascii="方正大标宋简体" w:hAnsi="华文中宋" w:eastAsia="方正大标宋简体"/>
          <w:sz w:val="42"/>
          <w:szCs w:val="42"/>
        </w:rPr>
      </w:pPr>
    </w:p>
    <w:p>
      <w:pPr>
        <w:adjustRightInd w:val="0"/>
        <w:snapToGrid w:val="0"/>
        <w:spacing w:line="560" w:lineRule="exact"/>
        <w:jc w:val="center"/>
        <w:outlineLvl w:val="0"/>
        <w:rPr>
          <w:rFonts w:ascii="黑体" w:hAnsi="黑体" w:eastAsia="黑体"/>
          <w:bCs/>
          <w:color w:val="000000"/>
          <w:kern w:val="0"/>
          <w:szCs w:val="32"/>
          <w:lang w:val="zh-CN"/>
        </w:rPr>
      </w:pPr>
      <w:bookmarkStart w:id="0" w:name="_Toc43587707"/>
      <w:bookmarkStart w:id="1" w:name="_Toc88645246"/>
      <w:r>
        <w:rPr>
          <w:rFonts w:hint="eastAsia" w:ascii="黑体" w:hAnsi="黑体" w:eastAsia="黑体"/>
          <w:bCs/>
          <w:color w:val="000000"/>
          <w:kern w:val="0"/>
          <w:szCs w:val="32"/>
          <w:lang w:val="zh-CN"/>
        </w:rPr>
        <w:t>第一章</w:t>
      </w:r>
      <w:r>
        <w:rPr>
          <w:rFonts w:ascii="黑体" w:hAnsi="黑体" w:eastAsia="黑体"/>
          <w:bCs/>
          <w:color w:val="000000"/>
          <w:kern w:val="0"/>
          <w:szCs w:val="32"/>
          <w:lang w:val="zh-CN"/>
        </w:rPr>
        <w:t xml:space="preserve"> </w:t>
      </w:r>
      <w:r>
        <w:rPr>
          <w:rFonts w:hint="eastAsia" w:ascii="黑体" w:hAnsi="黑体" w:eastAsia="黑体"/>
          <w:bCs/>
          <w:color w:val="000000"/>
          <w:kern w:val="0"/>
          <w:szCs w:val="32"/>
          <w:lang w:val="zh-CN"/>
        </w:rPr>
        <w:t>总则</w:t>
      </w:r>
    </w:p>
    <w:p>
      <w:pPr>
        <w:adjustRightInd w:val="0"/>
        <w:snapToGrid w:val="0"/>
        <w:spacing w:line="560" w:lineRule="exact"/>
        <w:ind w:firstLine="632" w:firstLineChars="200"/>
        <w:rPr>
          <w:rFonts w:ascii="仿宋" w:hAnsi="仿宋"/>
          <w:szCs w:val="32"/>
        </w:rPr>
      </w:pPr>
      <w:r>
        <w:rPr>
          <w:rFonts w:hint="eastAsia" w:ascii="仿宋" w:hAnsi="仿宋"/>
          <w:b/>
          <w:szCs w:val="32"/>
        </w:rPr>
        <w:t>第一条</w:t>
      </w:r>
      <w:r>
        <w:rPr>
          <w:rFonts w:hint="eastAsia" w:ascii="仿宋" w:hAnsi="仿宋"/>
          <w:szCs w:val="32"/>
        </w:rPr>
        <w:t xml:space="preserve"> 为了规范公开发行公司债券（含企业债券）发行上市审核工作，提高公开发行公司债券审核会议（以下简称审核会）的工作质量和透明度，根据《深圳证券交易所公司债券发行上市审核规则》等有关规定，制定本指引。</w:t>
      </w:r>
    </w:p>
    <w:p>
      <w:pPr>
        <w:adjustRightInd w:val="0"/>
        <w:snapToGrid w:val="0"/>
        <w:spacing w:line="560" w:lineRule="exact"/>
        <w:ind w:firstLine="632" w:firstLineChars="200"/>
        <w:rPr>
          <w:rFonts w:ascii="仿宋" w:hAnsi="仿宋"/>
          <w:szCs w:val="32"/>
        </w:rPr>
      </w:pPr>
      <w:r>
        <w:rPr>
          <w:rFonts w:hint="eastAsia" w:ascii="仿宋" w:hAnsi="仿宋"/>
          <w:b/>
          <w:szCs w:val="32"/>
        </w:rPr>
        <w:t xml:space="preserve">第二条 </w:t>
      </w:r>
      <w:r>
        <w:rPr>
          <w:rFonts w:hint="eastAsia" w:ascii="仿宋" w:hAnsi="仿宋"/>
          <w:szCs w:val="32"/>
        </w:rPr>
        <w:t>本指引适用于审核会的组织、召开以及审核委员的聘任等事宜。</w:t>
      </w:r>
    </w:p>
    <w:p>
      <w:pPr>
        <w:adjustRightInd w:val="0"/>
        <w:snapToGrid w:val="0"/>
        <w:spacing w:line="560" w:lineRule="exact"/>
        <w:ind w:firstLine="632" w:firstLineChars="200"/>
        <w:rPr>
          <w:rFonts w:ascii="仿宋" w:hAnsi="仿宋" w:cs="黑体"/>
          <w:bCs/>
          <w:szCs w:val="32"/>
        </w:rPr>
      </w:pPr>
      <w:r>
        <w:rPr>
          <w:rFonts w:hint="eastAsia" w:ascii="仿宋" w:hAnsi="仿宋"/>
          <w:b/>
          <w:szCs w:val="32"/>
        </w:rPr>
        <w:t>第三条</w:t>
      </w:r>
      <w:r>
        <w:rPr>
          <w:rFonts w:hint="eastAsia" w:ascii="仿宋" w:hAnsi="仿宋"/>
          <w:szCs w:val="32"/>
        </w:rPr>
        <w:t xml:space="preserve"> 本指引所称审核委员，是指按照本指引规定的条件和程序产生，对公开发行公司债券发行上市申请进行审议的专业人士。</w:t>
      </w:r>
    </w:p>
    <w:p>
      <w:pPr>
        <w:adjustRightInd w:val="0"/>
        <w:snapToGrid w:val="0"/>
        <w:spacing w:line="560" w:lineRule="exact"/>
        <w:ind w:firstLine="632" w:firstLineChars="200"/>
        <w:rPr>
          <w:rFonts w:ascii="仿宋" w:hAnsi="仿宋"/>
          <w:b/>
          <w:bCs/>
          <w:szCs w:val="32"/>
        </w:rPr>
      </w:pPr>
      <w:r>
        <w:rPr>
          <w:rFonts w:hint="eastAsia" w:ascii="仿宋" w:hAnsi="仿宋"/>
          <w:b/>
          <w:szCs w:val="32"/>
        </w:rPr>
        <w:t xml:space="preserve">第四条 </w:t>
      </w:r>
      <w:r>
        <w:rPr>
          <w:rFonts w:hint="eastAsia" w:ascii="仿宋" w:hAnsi="仿宋"/>
          <w:szCs w:val="32"/>
        </w:rPr>
        <w:t>审核委员</w:t>
      </w:r>
      <w:r>
        <w:rPr>
          <w:rFonts w:hint="eastAsia" w:ascii="仿宋" w:hAnsi="仿宋"/>
          <w:bCs/>
          <w:szCs w:val="32"/>
        </w:rPr>
        <w:t>通过参加审核会的形式履职，以合议方式形成审议意见。</w:t>
      </w:r>
      <w:r>
        <w:rPr>
          <w:rFonts w:hint="eastAsia" w:ascii="仿宋" w:hAnsi="仿宋"/>
          <w:szCs w:val="32"/>
        </w:rPr>
        <w:t>深圳证券交易所（以下简称本所）</w:t>
      </w:r>
      <w:r>
        <w:rPr>
          <w:rFonts w:hint="eastAsia" w:ascii="仿宋" w:hAnsi="仿宋"/>
          <w:bCs/>
          <w:szCs w:val="32"/>
        </w:rPr>
        <w:t>结合审议意见，出具公开发行公司债券审核意见。</w:t>
      </w:r>
    </w:p>
    <w:p>
      <w:pPr>
        <w:adjustRightInd w:val="0"/>
        <w:snapToGrid w:val="0"/>
        <w:spacing w:line="560" w:lineRule="exact"/>
        <w:ind w:firstLine="632" w:firstLineChars="200"/>
        <w:rPr>
          <w:rFonts w:ascii="仿宋" w:hAnsi="仿宋" w:cs="黑体"/>
          <w:bCs/>
          <w:szCs w:val="32"/>
        </w:rPr>
      </w:pPr>
      <w:r>
        <w:rPr>
          <w:rFonts w:hint="eastAsia" w:ascii="仿宋" w:hAnsi="仿宋"/>
          <w:b/>
          <w:szCs w:val="32"/>
        </w:rPr>
        <w:t xml:space="preserve">第五条 </w:t>
      </w:r>
      <w:r>
        <w:rPr>
          <w:rFonts w:hint="eastAsia" w:ascii="仿宋" w:hAnsi="仿宋" w:cs="黑体"/>
          <w:bCs/>
          <w:szCs w:val="32"/>
        </w:rPr>
        <w:t>审核委员依照</w:t>
      </w:r>
      <w:r>
        <w:rPr>
          <w:rFonts w:hint="eastAsia" w:ascii="仿宋" w:hAnsi="仿宋"/>
          <w:szCs w:val="32"/>
        </w:rPr>
        <w:t>法律、行政法规、部门规章、规范性文件（以下统称法律法规）</w:t>
      </w:r>
      <w:r>
        <w:rPr>
          <w:rFonts w:hint="eastAsia" w:ascii="仿宋" w:hAnsi="仿宋" w:cs="黑体"/>
          <w:bCs/>
          <w:szCs w:val="32"/>
        </w:rPr>
        <w:t>和本所有关规定，独立履职，不受任何机构和个人的干扰，</w:t>
      </w:r>
      <w:r>
        <w:rPr>
          <w:rFonts w:hint="eastAsia" w:ascii="仿宋" w:hAnsi="仿宋"/>
          <w:szCs w:val="32"/>
        </w:rPr>
        <w:t>接受本所监督</w:t>
      </w:r>
      <w:r>
        <w:rPr>
          <w:rFonts w:hint="eastAsia" w:ascii="仿宋" w:hAnsi="仿宋" w:cs="黑体"/>
          <w:bCs/>
          <w:szCs w:val="32"/>
        </w:rPr>
        <w:t>。</w:t>
      </w:r>
    </w:p>
    <w:p>
      <w:pPr>
        <w:adjustRightInd w:val="0"/>
        <w:snapToGrid w:val="0"/>
        <w:spacing w:line="560" w:lineRule="exact"/>
        <w:ind w:firstLine="632" w:firstLineChars="200"/>
        <w:rPr>
          <w:rFonts w:ascii="仿宋" w:hAnsi="仿宋" w:cs="黑体"/>
          <w:bCs/>
          <w:szCs w:val="32"/>
        </w:rPr>
      </w:pPr>
      <w:r>
        <w:rPr>
          <w:rFonts w:hint="eastAsia" w:ascii="仿宋" w:hAnsi="仿宋"/>
          <w:b/>
          <w:szCs w:val="32"/>
        </w:rPr>
        <w:t>第六</w:t>
      </w:r>
      <w:r>
        <w:rPr>
          <w:rFonts w:hint="eastAsia" w:ascii="仿宋" w:hAnsi="仿宋"/>
          <w:b/>
          <w:bCs/>
          <w:szCs w:val="32"/>
        </w:rPr>
        <w:t xml:space="preserve">条 </w:t>
      </w:r>
      <w:r>
        <w:rPr>
          <w:rFonts w:hint="eastAsia" w:ascii="仿宋" w:hAnsi="仿宋" w:cs="黑体"/>
          <w:bCs/>
          <w:szCs w:val="32"/>
        </w:rPr>
        <w:t>本所负责审核委员的日常管理，为其履职提供必要的条件和便利。</w:t>
      </w:r>
    </w:p>
    <w:p>
      <w:pPr>
        <w:adjustRightInd w:val="0"/>
        <w:snapToGrid w:val="0"/>
        <w:spacing w:line="560" w:lineRule="exact"/>
        <w:ind w:firstLine="632" w:firstLineChars="200"/>
        <w:rPr>
          <w:rFonts w:ascii="仿宋" w:hAnsi="仿宋" w:cs="黑体"/>
          <w:bCs/>
          <w:szCs w:val="32"/>
        </w:rPr>
      </w:pPr>
    </w:p>
    <w:bookmarkEnd w:id="0"/>
    <w:bookmarkEnd w:id="1"/>
    <w:p>
      <w:pPr>
        <w:adjustRightInd w:val="0"/>
        <w:snapToGrid w:val="0"/>
        <w:spacing w:line="560" w:lineRule="exact"/>
        <w:jc w:val="center"/>
        <w:outlineLvl w:val="0"/>
        <w:rPr>
          <w:rFonts w:ascii="黑体" w:hAnsi="黑体" w:eastAsia="黑体"/>
          <w:bCs/>
          <w:color w:val="000000"/>
          <w:kern w:val="0"/>
          <w:szCs w:val="32"/>
          <w:lang w:val="zh-CN"/>
        </w:rPr>
      </w:pPr>
      <w:r>
        <w:rPr>
          <w:rFonts w:hint="eastAsia" w:ascii="黑体" w:hAnsi="黑体" w:eastAsia="黑体"/>
          <w:bCs/>
          <w:color w:val="000000"/>
          <w:kern w:val="0"/>
          <w:szCs w:val="32"/>
          <w:lang w:val="zh-CN"/>
        </w:rPr>
        <w:t>第二章 审核委员的选聘</w:t>
      </w:r>
    </w:p>
    <w:p>
      <w:pPr>
        <w:spacing w:line="560" w:lineRule="exact"/>
        <w:ind w:left="709"/>
        <w:rPr>
          <w:rFonts w:ascii="仿宋" w:hAnsi="仿宋" w:cs="黑体"/>
          <w:bCs/>
          <w:szCs w:val="32"/>
        </w:rPr>
      </w:pPr>
      <w:r>
        <w:rPr>
          <w:rFonts w:hint="eastAsia" w:ascii="仿宋" w:hAnsi="仿宋" w:cs="黑体"/>
          <w:b/>
          <w:bCs/>
          <w:szCs w:val="32"/>
        </w:rPr>
        <w:t xml:space="preserve">第七条 </w:t>
      </w:r>
      <w:r>
        <w:rPr>
          <w:rFonts w:hint="eastAsia" w:ascii="仿宋" w:hAnsi="仿宋"/>
          <w:szCs w:val="32"/>
        </w:rPr>
        <w:t>审核委员由本所和本所以外的专业人士担任。</w:t>
      </w:r>
    </w:p>
    <w:p>
      <w:pPr>
        <w:spacing w:line="560" w:lineRule="exact"/>
        <w:ind w:left="709"/>
        <w:rPr>
          <w:rFonts w:ascii="仿宋" w:hAnsi="仿宋"/>
          <w:szCs w:val="32"/>
        </w:rPr>
      </w:pPr>
      <w:r>
        <w:rPr>
          <w:rFonts w:hint="eastAsia" w:ascii="仿宋" w:hAnsi="仿宋" w:cs="黑体"/>
          <w:b/>
          <w:bCs/>
          <w:szCs w:val="32"/>
        </w:rPr>
        <w:t xml:space="preserve">第八条 </w:t>
      </w:r>
      <w:r>
        <w:rPr>
          <w:rFonts w:hint="eastAsia" w:ascii="仿宋" w:hAnsi="仿宋"/>
          <w:szCs w:val="32"/>
        </w:rPr>
        <w:t>审核委员应当符合下列条件：</w:t>
      </w:r>
    </w:p>
    <w:p>
      <w:pPr>
        <w:spacing w:line="560" w:lineRule="exact"/>
        <w:ind w:firstLine="632" w:firstLineChars="200"/>
        <w:rPr>
          <w:rFonts w:ascii="仿宋" w:hAnsi="仿宋"/>
          <w:szCs w:val="32"/>
        </w:rPr>
      </w:pPr>
      <w:r>
        <w:rPr>
          <w:rFonts w:hint="eastAsia" w:ascii="仿宋" w:hAnsi="仿宋"/>
          <w:szCs w:val="32"/>
        </w:rPr>
        <w:t>（一）具有良好的政治思想素质、理论水平和职业道德；</w:t>
      </w:r>
    </w:p>
    <w:p>
      <w:pPr>
        <w:spacing w:line="560" w:lineRule="exact"/>
        <w:ind w:firstLine="632" w:firstLineChars="200"/>
        <w:rPr>
          <w:rFonts w:ascii="仿宋" w:hAnsi="仿宋"/>
          <w:szCs w:val="32"/>
        </w:rPr>
      </w:pPr>
      <w:r>
        <w:rPr>
          <w:rFonts w:hint="eastAsia" w:ascii="仿宋" w:hAnsi="仿宋"/>
          <w:szCs w:val="32"/>
        </w:rPr>
        <w:t>（二）坚持原则，公正廉洁，忠于职守，严格遵守法律法规以及本所和相关自律组织的业务规则；</w:t>
      </w:r>
    </w:p>
    <w:p>
      <w:pPr>
        <w:spacing w:line="560" w:lineRule="exact"/>
        <w:ind w:firstLine="632" w:firstLineChars="200"/>
        <w:rPr>
          <w:rFonts w:ascii="仿宋" w:hAnsi="仿宋"/>
          <w:szCs w:val="32"/>
        </w:rPr>
      </w:pPr>
      <w:r>
        <w:rPr>
          <w:rFonts w:hint="eastAsia" w:ascii="仿宋" w:hAnsi="仿宋"/>
          <w:szCs w:val="32"/>
        </w:rPr>
        <w:t>（三）熟悉公司债券相关法律法规和本所业务规则；</w:t>
      </w:r>
    </w:p>
    <w:p>
      <w:pPr>
        <w:spacing w:line="560" w:lineRule="exact"/>
        <w:ind w:firstLine="632" w:firstLineChars="200"/>
        <w:rPr>
          <w:rFonts w:ascii="仿宋" w:hAnsi="仿宋"/>
          <w:szCs w:val="32"/>
        </w:rPr>
      </w:pPr>
      <w:r>
        <w:rPr>
          <w:rFonts w:hint="eastAsia" w:ascii="仿宋" w:hAnsi="仿宋"/>
          <w:szCs w:val="32"/>
        </w:rPr>
        <w:t>（四）熟悉会计、经济、金融、法律等专业知识以及公司债券业务实务,在所从事领域内有良好声誉；</w:t>
      </w:r>
    </w:p>
    <w:p>
      <w:pPr>
        <w:spacing w:line="560" w:lineRule="exact"/>
        <w:ind w:firstLine="632" w:firstLineChars="200"/>
        <w:rPr>
          <w:rFonts w:ascii="仿宋" w:hAnsi="仿宋"/>
          <w:szCs w:val="32"/>
        </w:rPr>
      </w:pPr>
      <w:r>
        <w:rPr>
          <w:rFonts w:hint="eastAsia" w:ascii="仿宋" w:hAnsi="仿宋"/>
          <w:szCs w:val="32"/>
        </w:rPr>
        <w:t>（五）最近三年没有影响履行审核委员职责的违法、违规记录以及严重不良诚信记录；</w:t>
      </w:r>
    </w:p>
    <w:p>
      <w:pPr>
        <w:spacing w:line="560" w:lineRule="exact"/>
        <w:ind w:firstLine="632" w:firstLineChars="200"/>
        <w:jc w:val="left"/>
        <w:rPr>
          <w:rFonts w:ascii="仿宋" w:hAnsi="仿宋"/>
          <w:szCs w:val="32"/>
        </w:rPr>
      </w:pPr>
      <w:r>
        <w:rPr>
          <w:rFonts w:hint="eastAsia" w:ascii="仿宋" w:hAnsi="仿宋"/>
          <w:szCs w:val="32"/>
        </w:rPr>
        <w:t>（六）本所要求的其他条件。</w:t>
      </w:r>
    </w:p>
    <w:p>
      <w:pPr>
        <w:spacing w:line="560" w:lineRule="exact"/>
        <w:ind w:firstLine="632" w:firstLineChars="200"/>
        <w:rPr>
          <w:rFonts w:ascii="仿宋" w:hAnsi="仿宋" w:cs="黑体"/>
          <w:bCs/>
          <w:szCs w:val="32"/>
        </w:rPr>
      </w:pPr>
      <w:r>
        <w:rPr>
          <w:rFonts w:hint="eastAsia" w:ascii="仿宋" w:hAnsi="仿宋" w:cs="黑体"/>
          <w:b/>
          <w:bCs/>
          <w:szCs w:val="32"/>
        </w:rPr>
        <w:t xml:space="preserve">第九条 </w:t>
      </w:r>
      <w:r>
        <w:rPr>
          <w:rFonts w:hint="eastAsia" w:ascii="仿宋" w:hAnsi="仿宋" w:cs="黑体"/>
          <w:bCs/>
          <w:szCs w:val="32"/>
        </w:rPr>
        <w:t>本所遵循依法、公开、择优原则，按照下列程序聘任审核委员：</w:t>
      </w:r>
    </w:p>
    <w:p>
      <w:pPr>
        <w:spacing w:line="560" w:lineRule="exact"/>
        <w:ind w:firstLine="632" w:firstLineChars="200"/>
        <w:rPr>
          <w:rFonts w:ascii="仿宋" w:hAnsi="仿宋" w:cs="黑体"/>
          <w:bCs/>
          <w:szCs w:val="32"/>
        </w:rPr>
      </w:pPr>
      <w:r>
        <w:rPr>
          <w:rFonts w:hint="eastAsia" w:ascii="仿宋" w:hAnsi="仿宋" w:cs="黑体"/>
          <w:bCs/>
          <w:szCs w:val="32"/>
        </w:rPr>
        <w:t>（一）本所或者本所提请中国证监会及其派出机构等相关单位推荐审核委员候选人；</w:t>
      </w:r>
    </w:p>
    <w:p>
      <w:pPr>
        <w:spacing w:line="560" w:lineRule="exact"/>
        <w:ind w:firstLine="632" w:firstLineChars="200"/>
        <w:rPr>
          <w:rFonts w:ascii="仿宋" w:hAnsi="仿宋" w:cs="黑体"/>
          <w:bCs/>
          <w:szCs w:val="32"/>
        </w:rPr>
      </w:pPr>
      <w:r>
        <w:rPr>
          <w:rFonts w:hint="eastAsia" w:ascii="仿宋" w:hAnsi="仿宋" w:cs="黑体"/>
          <w:bCs/>
          <w:szCs w:val="32"/>
        </w:rPr>
        <w:t>（二）本所根据推荐情况进行评议并拟定审核委员名单；</w:t>
      </w:r>
    </w:p>
    <w:p>
      <w:pPr>
        <w:spacing w:line="560" w:lineRule="exact"/>
        <w:ind w:firstLine="632" w:firstLineChars="200"/>
        <w:rPr>
          <w:rFonts w:ascii="仿宋" w:hAnsi="仿宋" w:cs="黑体"/>
          <w:bCs/>
          <w:szCs w:val="32"/>
        </w:rPr>
      </w:pPr>
      <w:r>
        <w:rPr>
          <w:rFonts w:hint="eastAsia" w:ascii="仿宋" w:hAnsi="仿宋" w:cs="黑体"/>
          <w:bCs/>
          <w:szCs w:val="32"/>
        </w:rPr>
        <w:t>（三）本所作出聘任决定。</w:t>
      </w:r>
    </w:p>
    <w:p>
      <w:pPr>
        <w:spacing w:line="560" w:lineRule="exact"/>
        <w:ind w:firstLine="632" w:firstLineChars="200"/>
        <w:rPr>
          <w:rFonts w:ascii="仿宋" w:hAnsi="仿宋"/>
          <w:szCs w:val="32"/>
        </w:rPr>
      </w:pPr>
      <w:r>
        <w:rPr>
          <w:rFonts w:hint="eastAsia" w:ascii="仿宋" w:hAnsi="仿宋" w:cs="黑体"/>
          <w:b/>
          <w:bCs/>
          <w:szCs w:val="32"/>
        </w:rPr>
        <w:t xml:space="preserve">第十条 </w:t>
      </w:r>
      <w:r>
        <w:rPr>
          <w:rFonts w:hint="eastAsia" w:ascii="仿宋" w:hAnsi="仿宋"/>
          <w:szCs w:val="32"/>
        </w:rPr>
        <w:t>审核委员每届任期二年，可以连续任职，但原则上连续任职不得超过二届。</w:t>
      </w:r>
    </w:p>
    <w:p>
      <w:pPr>
        <w:spacing w:line="560" w:lineRule="exact"/>
        <w:ind w:firstLine="632" w:firstLineChars="200"/>
        <w:rPr>
          <w:rFonts w:ascii="仿宋" w:hAnsi="仿宋"/>
          <w:szCs w:val="32"/>
        </w:rPr>
      </w:pPr>
      <w:r>
        <w:rPr>
          <w:rFonts w:hint="eastAsia" w:ascii="仿宋" w:hAnsi="仿宋"/>
          <w:szCs w:val="32"/>
        </w:rPr>
        <w:t>审核委员任期届满的，本所予以续聘或者更换。审核委员任期届满但新任审核委员聘任工作尚未完成的，原审核委员根据本指引继续履行相应职责。</w:t>
      </w:r>
    </w:p>
    <w:p>
      <w:pPr>
        <w:spacing w:line="560" w:lineRule="exact"/>
        <w:ind w:firstLine="632" w:firstLineChars="200"/>
        <w:rPr>
          <w:rFonts w:ascii="仿宋" w:hAnsi="仿宋"/>
          <w:szCs w:val="32"/>
        </w:rPr>
      </w:pPr>
      <w:r>
        <w:rPr>
          <w:rFonts w:hint="eastAsia" w:ascii="仿宋" w:hAnsi="仿宋"/>
          <w:szCs w:val="32"/>
        </w:rPr>
        <w:t>本所根据需要，可以调整审核委员每届任期年限和连续任职期限。</w:t>
      </w:r>
    </w:p>
    <w:p>
      <w:pPr>
        <w:spacing w:line="560" w:lineRule="exact"/>
        <w:ind w:firstLine="632" w:firstLineChars="200"/>
        <w:rPr>
          <w:rFonts w:ascii="仿宋" w:hAnsi="仿宋"/>
          <w:szCs w:val="32"/>
        </w:rPr>
      </w:pPr>
      <w:r>
        <w:rPr>
          <w:rFonts w:hint="eastAsia" w:ascii="仿宋" w:hAnsi="仿宋" w:cs="黑体"/>
          <w:b/>
          <w:bCs/>
          <w:szCs w:val="32"/>
        </w:rPr>
        <w:t xml:space="preserve">第十一条 </w:t>
      </w:r>
      <w:r>
        <w:rPr>
          <w:rFonts w:hint="eastAsia" w:ascii="仿宋" w:hAnsi="仿宋"/>
          <w:szCs w:val="32"/>
        </w:rPr>
        <w:t>审核委员有下列情形之一的，本所予以解聘，并按照规定程序予以更换：</w:t>
      </w:r>
    </w:p>
    <w:p>
      <w:pPr>
        <w:spacing w:line="560" w:lineRule="exact"/>
        <w:ind w:firstLine="632" w:firstLineChars="200"/>
        <w:rPr>
          <w:rFonts w:ascii="仿宋" w:hAnsi="仿宋"/>
          <w:szCs w:val="32"/>
        </w:rPr>
      </w:pPr>
      <w:r>
        <w:rPr>
          <w:rFonts w:hint="eastAsia" w:ascii="仿宋" w:hAnsi="仿宋"/>
          <w:szCs w:val="32"/>
        </w:rPr>
        <w:t>（一）不符合本指引规定的条件；</w:t>
      </w:r>
    </w:p>
    <w:p>
      <w:pPr>
        <w:spacing w:line="560" w:lineRule="exact"/>
        <w:ind w:firstLine="632" w:firstLineChars="200"/>
        <w:rPr>
          <w:rFonts w:ascii="仿宋" w:hAnsi="仿宋"/>
          <w:szCs w:val="32"/>
        </w:rPr>
      </w:pPr>
      <w:r>
        <w:rPr>
          <w:rFonts w:hint="eastAsia" w:ascii="仿宋" w:hAnsi="仿宋"/>
          <w:szCs w:val="32"/>
        </w:rPr>
        <w:t>（二）严重违反本指引相关规定；</w:t>
      </w:r>
    </w:p>
    <w:p>
      <w:pPr>
        <w:spacing w:line="560" w:lineRule="exact"/>
        <w:ind w:firstLine="632" w:firstLineChars="200"/>
        <w:rPr>
          <w:rFonts w:ascii="仿宋" w:hAnsi="仿宋"/>
          <w:szCs w:val="32"/>
        </w:rPr>
      </w:pPr>
      <w:r>
        <w:rPr>
          <w:rFonts w:hint="eastAsia" w:ascii="仿宋" w:hAnsi="仿宋"/>
          <w:szCs w:val="32"/>
        </w:rPr>
        <w:t>（三）两次以上无故不参加审核会；</w:t>
      </w:r>
    </w:p>
    <w:p>
      <w:pPr>
        <w:spacing w:line="560" w:lineRule="exact"/>
        <w:ind w:firstLine="632" w:firstLineChars="200"/>
        <w:rPr>
          <w:rFonts w:ascii="仿宋" w:hAnsi="仿宋"/>
          <w:szCs w:val="32"/>
        </w:rPr>
      </w:pPr>
      <w:r>
        <w:rPr>
          <w:rFonts w:hint="eastAsia" w:ascii="仿宋" w:hAnsi="仿宋"/>
          <w:szCs w:val="32"/>
        </w:rPr>
        <w:t>（四）本人提出书面辞任申请；</w:t>
      </w:r>
    </w:p>
    <w:p>
      <w:pPr>
        <w:spacing w:line="560" w:lineRule="exact"/>
        <w:ind w:firstLine="632" w:firstLineChars="200"/>
        <w:rPr>
          <w:rFonts w:ascii="仿宋" w:hAnsi="仿宋"/>
          <w:szCs w:val="32"/>
        </w:rPr>
      </w:pPr>
      <w:r>
        <w:rPr>
          <w:rFonts w:hint="eastAsia" w:ascii="仿宋" w:hAnsi="仿宋"/>
          <w:szCs w:val="32"/>
        </w:rPr>
        <w:t>（五）因工作变动等原因不宜继续担任审核委员；</w:t>
      </w:r>
    </w:p>
    <w:p>
      <w:pPr>
        <w:spacing w:line="560" w:lineRule="exact"/>
        <w:ind w:firstLine="632" w:firstLineChars="200"/>
        <w:rPr>
          <w:rFonts w:ascii="仿宋" w:hAnsi="仿宋"/>
          <w:szCs w:val="32"/>
        </w:rPr>
      </w:pPr>
      <w:r>
        <w:rPr>
          <w:rFonts w:hint="eastAsia" w:ascii="仿宋" w:hAnsi="仿宋"/>
          <w:szCs w:val="32"/>
        </w:rPr>
        <w:t>（六）本所认为不适合担任审核委员的其他情形。</w:t>
      </w:r>
    </w:p>
    <w:p>
      <w:pPr>
        <w:spacing w:line="560" w:lineRule="exact"/>
        <w:ind w:firstLine="632" w:firstLineChars="200"/>
        <w:rPr>
          <w:rFonts w:ascii="仿宋" w:hAnsi="仿宋"/>
          <w:szCs w:val="32"/>
        </w:rPr>
      </w:pPr>
      <w:r>
        <w:rPr>
          <w:rFonts w:hint="eastAsia" w:ascii="仿宋" w:hAnsi="仿宋"/>
          <w:szCs w:val="32"/>
        </w:rPr>
        <w:t>审核委员存在前款第五项情形的，应当及时通知本所。</w:t>
      </w:r>
    </w:p>
    <w:p>
      <w:pPr>
        <w:spacing w:line="560" w:lineRule="exact"/>
        <w:ind w:firstLine="632" w:firstLineChars="200"/>
        <w:rPr>
          <w:rFonts w:ascii="仿宋" w:hAnsi="仿宋"/>
          <w:szCs w:val="32"/>
        </w:rPr>
      </w:pPr>
    </w:p>
    <w:p>
      <w:pPr>
        <w:adjustRightInd w:val="0"/>
        <w:snapToGrid w:val="0"/>
        <w:spacing w:line="560" w:lineRule="exact"/>
        <w:jc w:val="center"/>
        <w:outlineLvl w:val="0"/>
        <w:rPr>
          <w:rFonts w:ascii="黑体" w:hAnsi="黑体" w:eastAsia="黑体"/>
          <w:bCs/>
          <w:color w:val="000000"/>
          <w:kern w:val="0"/>
          <w:szCs w:val="32"/>
          <w:lang w:val="zh-CN"/>
        </w:rPr>
      </w:pPr>
      <w:r>
        <w:rPr>
          <w:rFonts w:hint="eastAsia" w:ascii="黑体" w:hAnsi="黑体" w:eastAsia="黑体"/>
          <w:bCs/>
          <w:color w:val="000000"/>
          <w:kern w:val="0"/>
          <w:szCs w:val="32"/>
          <w:lang w:val="zh-CN"/>
        </w:rPr>
        <w:t>第三章</w:t>
      </w:r>
      <w:r>
        <w:rPr>
          <w:rFonts w:ascii="黑体" w:hAnsi="黑体" w:eastAsia="黑体"/>
          <w:bCs/>
          <w:color w:val="000000"/>
          <w:kern w:val="0"/>
          <w:szCs w:val="32"/>
          <w:lang w:val="zh-CN"/>
        </w:rPr>
        <w:t xml:space="preserve"> </w:t>
      </w:r>
      <w:r>
        <w:rPr>
          <w:rFonts w:hint="eastAsia" w:ascii="黑体" w:hAnsi="黑体" w:eastAsia="黑体"/>
          <w:bCs/>
          <w:color w:val="000000"/>
          <w:kern w:val="0"/>
          <w:szCs w:val="32"/>
          <w:lang w:val="zh-CN"/>
        </w:rPr>
        <w:t>审核委员履职要求</w:t>
      </w:r>
    </w:p>
    <w:p>
      <w:pPr>
        <w:spacing w:line="560" w:lineRule="exact"/>
        <w:ind w:firstLine="632" w:firstLineChars="200"/>
        <w:rPr>
          <w:rFonts w:ascii="仿宋" w:hAnsi="仿宋"/>
          <w:szCs w:val="32"/>
        </w:rPr>
      </w:pPr>
      <w:r>
        <w:rPr>
          <w:rFonts w:hint="eastAsia" w:ascii="仿宋" w:hAnsi="仿宋" w:cs="黑体"/>
          <w:b/>
          <w:bCs/>
          <w:szCs w:val="32"/>
        </w:rPr>
        <w:t xml:space="preserve">第十二条 </w:t>
      </w:r>
      <w:r>
        <w:rPr>
          <w:rFonts w:hint="eastAsia" w:ascii="仿宋" w:hAnsi="仿宋"/>
          <w:szCs w:val="32"/>
        </w:rPr>
        <w:t>审核委员在履职过程中，应当遵守下列规定：</w:t>
      </w:r>
    </w:p>
    <w:p>
      <w:pPr>
        <w:spacing w:line="560" w:lineRule="exact"/>
        <w:ind w:firstLine="632" w:firstLineChars="200"/>
        <w:rPr>
          <w:rFonts w:ascii="仿宋" w:hAnsi="仿宋"/>
          <w:szCs w:val="32"/>
        </w:rPr>
      </w:pPr>
      <w:r>
        <w:rPr>
          <w:rFonts w:hint="eastAsia" w:ascii="仿宋" w:hAnsi="仿宋"/>
          <w:szCs w:val="32"/>
        </w:rPr>
        <w:t>（一）保证足够的时间和精力参加审核会；</w:t>
      </w:r>
    </w:p>
    <w:p>
      <w:pPr>
        <w:spacing w:line="560" w:lineRule="exact"/>
        <w:ind w:firstLine="632" w:firstLineChars="200"/>
        <w:rPr>
          <w:rFonts w:ascii="仿宋" w:hAnsi="仿宋"/>
          <w:szCs w:val="32"/>
        </w:rPr>
      </w:pPr>
      <w:r>
        <w:rPr>
          <w:rFonts w:hint="eastAsia" w:ascii="仿宋" w:hAnsi="仿宋"/>
          <w:szCs w:val="32"/>
        </w:rPr>
        <w:t>（二）按时参加审核会，依法依规、独立、客观、公正地发表意见；</w:t>
      </w:r>
    </w:p>
    <w:p>
      <w:pPr>
        <w:spacing w:line="560" w:lineRule="exact"/>
        <w:ind w:firstLine="632" w:firstLineChars="200"/>
        <w:rPr>
          <w:rFonts w:ascii="仿宋" w:hAnsi="仿宋"/>
          <w:szCs w:val="32"/>
        </w:rPr>
      </w:pPr>
      <w:r>
        <w:rPr>
          <w:rFonts w:hint="eastAsia" w:ascii="仿宋" w:hAnsi="仿宋"/>
          <w:szCs w:val="32"/>
        </w:rPr>
        <w:t>（三）不得</w:t>
      </w:r>
      <w:r>
        <w:rPr>
          <w:rFonts w:hint="eastAsia" w:ascii="仿宋" w:hAnsi="仿宋" w:cs="黑体"/>
          <w:bCs/>
          <w:szCs w:val="32"/>
        </w:rPr>
        <w:t>与其</w:t>
      </w:r>
      <w:r>
        <w:rPr>
          <w:rFonts w:hint="eastAsia" w:ascii="仿宋" w:hAnsi="仿宋"/>
          <w:szCs w:val="32"/>
        </w:rPr>
        <w:t>他审核委员串通发表意见，不得诱导其他审核委员发表意见或者影响其他审核委员的独立判断；</w:t>
      </w:r>
    </w:p>
    <w:p>
      <w:pPr>
        <w:spacing w:line="560" w:lineRule="exact"/>
        <w:ind w:firstLine="632" w:firstLineChars="200"/>
        <w:rPr>
          <w:rFonts w:ascii="仿宋" w:hAnsi="仿宋"/>
          <w:szCs w:val="32"/>
        </w:rPr>
      </w:pPr>
      <w:r>
        <w:rPr>
          <w:rFonts w:hint="eastAsia" w:ascii="仿宋" w:hAnsi="仿宋"/>
          <w:szCs w:val="32"/>
        </w:rPr>
        <w:t>（四）保守国家秘密和发行人的商业秘密，不得将审核会讨论内容、合议情况以及其他有关信息泄露或者透露给任何第三方；</w:t>
      </w:r>
    </w:p>
    <w:p>
      <w:pPr>
        <w:spacing w:line="560" w:lineRule="exact"/>
        <w:ind w:firstLine="632" w:firstLineChars="200"/>
        <w:rPr>
          <w:rFonts w:ascii="仿宋" w:hAnsi="仿宋"/>
          <w:szCs w:val="32"/>
        </w:rPr>
      </w:pPr>
      <w:r>
        <w:rPr>
          <w:rFonts w:hint="eastAsia" w:ascii="仿宋" w:hAnsi="仿宋"/>
          <w:szCs w:val="32"/>
        </w:rPr>
        <w:t>（五）不得私下接触发行人及其董事、监事、高级管理人员，以及主承销商、证券服务机构等与本次发行审核活动有关的主体及其相关人员，也不得直接或者间接接受前述单位、个人提供的资金、礼品以及其他利益；</w:t>
      </w:r>
    </w:p>
    <w:p>
      <w:pPr>
        <w:spacing w:line="560" w:lineRule="exact"/>
        <w:ind w:firstLine="632" w:firstLineChars="200"/>
        <w:rPr>
          <w:rFonts w:ascii="仿宋" w:hAnsi="仿宋"/>
          <w:szCs w:val="32"/>
        </w:rPr>
      </w:pPr>
      <w:r>
        <w:rPr>
          <w:rFonts w:hint="eastAsia" w:ascii="仿宋" w:hAnsi="仿宋"/>
          <w:szCs w:val="32"/>
        </w:rPr>
        <w:t>（六）不得利用审核委员身份或者在履职时获取的未公开信息，为本人或者他人直接或者间接谋取利益；</w:t>
      </w:r>
    </w:p>
    <w:p>
      <w:pPr>
        <w:spacing w:line="560" w:lineRule="exact"/>
        <w:ind w:firstLine="632" w:firstLineChars="200"/>
        <w:rPr>
          <w:rFonts w:ascii="仿宋" w:hAnsi="仿宋"/>
          <w:szCs w:val="32"/>
        </w:rPr>
      </w:pPr>
      <w:r>
        <w:rPr>
          <w:rFonts w:hint="eastAsia" w:ascii="仿宋" w:hAnsi="仿宋"/>
          <w:szCs w:val="32"/>
        </w:rPr>
        <w:t>（七）及时向本所报告影响或者可能影响其公正履职、干扰其正常履职的事项；</w:t>
      </w:r>
    </w:p>
    <w:p>
      <w:pPr>
        <w:spacing w:line="560" w:lineRule="exact"/>
        <w:ind w:firstLine="632" w:firstLineChars="200"/>
        <w:rPr>
          <w:rFonts w:ascii="仿宋" w:hAnsi="仿宋"/>
          <w:szCs w:val="32"/>
        </w:rPr>
      </w:pPr>
      <w:r>
        <w:rPr>
          <w:rFonts w:hint="eastAsia" w:ascii="仿宋" w:hAnsi="仿宋"/>
          <w:szCs w:val="32"/>
        </w:rPr>
        <w:t>（八）及时向本所报告不符合本指引第八条第五项规定的情形，以及其他可能对其职业声誉造成重大影响的事项；</w:t>
      </w:r>
    </w:p>
    <w:p>
      <w:pPr>
        <w:spacing w:line="560" w:lineRule="exact"/>
        <w:ind w:firstLine="632" w:firstLineChars="200"/>
        <w:rPr>
          <w:rFonts w:ascii="仿宋" w:hAnsi="仿宋"/>
          <w:szCs w:val="32"/>
        </w:rPr>
      </w:pPr>
      <w:r>
        <w:rPr>
          <w:rFonts w:hint="eastAsia" w:ascii="仿宋" w:hAnsi="仿宋"/>
          <w:szCs w:val="32"/>
        </w:rPr>
        <w:t>（九）未经本所同意，不得以审核委员名义参与相关社会活动；</w:t>
      </w:r>
    </w:p>
    <w:p>
      <w:pPr>
        <w:spacing w:line="560" w:lineRule="exact"/>
        <w:ind w:firstLine="632" w:firstLineChars="200"/>
        <w:rPr>
          <w:rFonts w:ascii="仿宋" w:hAnsi="仿宋"/>
          <w:szCs w:val="32"/>
        </w:rPr>
      </w:pPr>
      <w:r>
        <w:rPr>
          <w:rFonts w:hint="eastAsia" w:ascii="仿宋" w:hAnsi="仿宋"/>
          <w:szCs w:val="32"/>
        </w:rPr>
        <w:t>（十）接受本所的监督，签署并遵守履职承诺；</w:t>
      </w:r>
    </w:p>
    <w:p>
      <w:pPr>
        <w:spacing w:line="560" w:lineRule="exact"/>
        <w:ind w:firstLine="632" w:firstLineChars="200"/>
        <w:rPr>
          <w:rFonts w:ascii="仿宋" w:hAnsi="仿宋"/>
          <w:szCs w:val="32"/>
        </w:rPr>
      </w:pPr>
      <w:r>
        <w:rPr>
          <w:rFonts w:hint="eastAsia" w:ascii="仿宋" w:hAnsi="仿宋"/>
          <w:szCs w:val="32"/>
        </w:rPr>
        <w:t>（十一）本所规定的其他要求。</w:t>
      </w:r>
    </w:p>
    <w:p>
      <w:pPr>
        <w:spacing w:line="560" w:lineRule="exact"/>
        <w:ind w:firstLine="632" w:firstLineChars="200"/>
        <w:rPr>
          <w:rFonts w:ascii="仿宋" w:hAnsi="仿宋"/>
          <w:szCs w:val="32"/>
        </w:rPr>
      </w:pPr>
      <w:r>
        <w:rPr>
          <w:rFonts w:hint="eastAsia" w:ascii="仿宋" w:hAnsi="仿宋" w:cs="黑体"/>
          <w:b/>
          <w:bCs/>
          <w:szCs w:val="32"/>
        </w:rPr>
        <w:t xml:space="preserve">第十三条 </w:t>
      </w:r>
      <w:r>
        <w:rPr>
          <w:rFonts w:hint="eastAsia" w:ascii="仿宋" w:hAnsi="仿宋"/>
          <w:szCs w:val="32"/>
        </w:rPr>
        <w:t>审核委员参与审核会时，有下列情形之一的，应当及时提出回避：</w:t>
      </w:r>
    </w:p>
    <w:p>
      <w:pPr>
        <w:spacing w:line="560" w:lineRule="exact"/>
        <w:ind w:firstLine="632" w:firstLineChars="200"/>
        <w:rPr>
          <w:rFonts w:ascii="宋体" w:hAnsi="宋体" w:eastAsia="宋体"/>
          <w:bCs/>
          <w:sz w:val="21"/>
          <w:szCs w:val="21"/>
        </w:rPr>
      </w:pPr>
      <w:r>
        <w:rPr>
          <w:rFonts w:hint="eastAsia" w:ascii="仿宋" w:hAnsi="仿宋"/>
          <w:szCs w:val="32"/>
        </w:rPr>
        <w:t>（一）本人或者其亲属最近两年内担任发行人或者其控股股东、实际控制人或者主承销商的董事、监事、高级管理人员；</w:t>
      </w:r>
      <w:r>
        <w:rPr>
          <w:rFonts w:ascii="宋体" w:hAnsi="宋体" w:eastAsia="宋体"/>
          <w:bCs/>
          <w:sz w:val="21"/>
          <w:szCs w:val="21"/>
        </w:rPr>
        <w:t xml:space="preserve"> </w:t>
      </w:r>
    </w:p>
    <w:p>
      <w:pPr>
        <w:spacing w:line="560" w:lineRule="exact"/>
        <w:ind w:firstLine="632" w:firstLineChars="200"/>
        <w:rPr>
          <w:rFonts w:ascii="仿宋" w:hAnsi="仿宋"/>
          <w:szCs w:val="32"/>
        </w:rPr>
      </w:pPr>
      <w:r>
        <w:rPr>
          <w:rFonts w:hint="eastAsia" w:ascii="仿宋" w:hAnsi="仿宋"/>
          <w:szCs w:val="32"/>
        </w:rPr>
        <w:t>（二）本人或者其亲属、本人所在工作单位与发行人、主承销商存在股权关系，可能影响其公正履职；</w:t>
      </w:r>
    </w:p>
    <w:p>
      <w:pPr>
        <w:spacing w:line="560" w:lineRule="exact"/>
        <w:ind w:firstLine="632" w:firstLineChars="200"/>
        <w:rPr>
          <w:rFonts w:ascii="仿宋" w:hAnsi="仿宋"/>
          <w:szCs w:val="32"/>
        </w:rPr>
      </w:pPr>
      <w:r>
        <w:rPr>
          <w:rFonts w:hint="eastAsia" w:ascii="仿宋" w:hAnsi="仿宋"/>
          <w:szCs w:val="32"/>
        </w:rPr>
        <w:t>（三）本人或者其亲属最近两年内为发行人提供保荐、承销、审计、评估、法律、评级、咨询等服务，可能影响其公正履职；</w:t>
      </w:r>
    </w:p>
    <w:p>
      <w:pPr>
        <w:spacing w:line="560" w:lineRule="exact"/>
        <w:ind w:firstLine="632" w:firstLineChars="200"/>
        <w:rPr>
          <w:rFonts w:ascii="仿宋" w:hAnsi="仿宋"/>
          <w:szCs w:val="32"/>
        </w:rPr>
      </w:pPr>
      <w:r>
        <w:rPr>
          <w:rFonts w:hint="eastAsia" w:ascii="仿宋" w:hAnsi="仿宋"/>
          <w:szCs w:val="32"/>
        </w:rPr>
        <w:t>（四）本人或者其亲属担任董事、监事、高级管理人员的公司与发行人存在行业竞争关系，或者与发行人、主承销商有利害关系，可能影响其公正履职；</w:t>
      </w:r>
    </w:p>
    <w:p>
      <w:pPr>
        <w:spacing w:line="560" w:lineRule="exact"/>
        <w:ind w:firstLine="632" w:firstLineChars="200"/>
        <w:rPr>
          <w:rFonts w:ascii="仿宋" w:hAnsi="仿宋"/>
          <w:szCs w:val="32"/>
        </w:rPr>
      </w:pPr>
      <w:r>
        <w:rPr>
          <w:rFonts w:hint="eastAsia" w:ascii="仿宋" w:hAnsi="仿宋"/>
          <w:szCs w:val="32"/>
        </w:rPr>
        <w:t>（五）审核会召开前，与发行人及其董事、监事、高级管理人员，以及主承销商、证券服务机构等与本次发行审核活动有关的主体及其相关人员进行过接触，且可能影响其公正履职；</w:t>
      </w:r>
      <w:r>
        <w:rPr>
          <w:rFonts w:ascii="仿宋" w:hAnsi="仿宋"/>
          <w:szCs w:val="32"/>
        </w:rPr>
        <w:t xml:space="preserve"> </w:t>
      </w:r>
    </w:p>
    <w:p>
      <w:pPr>
        <w:spacing w:line="560" w:lineRule="exact"/>
        <w:ind w:firstLine="632" w:firstLineChars="200"/>
        <w:rPr>
          <w:rFonts w:ascii="仿宋" w:hAnsi="仿宋"/>
          <w:szCs w:val="32"/>
        </w:rPr>
      </w:pPr>
      <w:r>
        <w:rPr>
          <w:rFonts w:hint="eastAsia" w:ascii="仿宋" w:hAnsi="仿宋"/>
          <w:szCs w:val="32"/>
        </w:rPr>
        <w:t>（六）本所认定的可能妨碍或者影响审核委员公正履职的其他情形。</w:t>
      </w:r>
    </w:p>
    <w:p>
      <w:pPr>
        <w:spacing w:line="560" w:lineRule="exact"/>
        <w:ind w:firstLine="632" w:firstLineChars="200"/>
        <w:rPr>
          <w:rFonts w:ascii="仿宋" w:hAnsi="仿宋"/>
          <w:szCs w:val="32"/>
        </w:rPr>
      </w:pPr>
      <w:r>
        <w:rPr>
          <w:rFonts w:hint="eastAsia" w:ascii="仿宋" w:hAnsi="仿宋"/>
          <w:szCs w:val="32"/>
        </w:rPr>
        <w:t>前款所称</w:t>
      </w:r>
      <w:r>
        <w:rPr>
          <w:rFonts w:hint="eastAsia" w:ascii="仿宋" w:hAnsi="仿宋" w:cs="黑体"/>
          <w:bCs/>
          <w:szCs w:val="32"/>
        </w:rPr>
        <w:t>亲属</w:t>
      </w:r>
      <w:r>
        <w:rPr>
          <w:rFonts w:hint="eastAsia" w:ascii="仿宋" w:hAnsi="仿宋"/>
          <w:szCs w:val="32"/>
        </w:rPr>
        <w:t>，包括审核委员的配偶、父母、配偶的父母、子女及其配偶、兄弟姐妹及其配偶。</w:t>
      </w:r>
    </w:p>
    <w:p>
      <w:pPr>
        <w:spacing w:line="560" w:lineRule="exact"/>
        <w:ind w:firstLine="632" w:firstLineChars="200"/>
        <w:rPr>
          <w:rFonts w:ascii="仿宋" w:hAnsi="仿宋"/>
          <w:szCs w:val="32"/>
        </w:rPr>
      </w:pPr>
      <w:r>
        <w:rPr>
          <w:rFonts w:hint="eastAsia" w:ascii="仿宋" w:hAnsi="仿宋" w:cs="黑体"/>
          <w:b/>
          <w:bCs/>
          <w:szCs w:val="32"/>
        </w:rPr>
        <w:t xml:space="preserve">第十四条 </w:t>
      </w:r>
      <w:r>
        <w:rPr>
          <w:rFonts w:hint="eastAsia" w:ascii="仿宋" w:hAnsi="仿宋"/>
          <w:szCs w:val="32"/>
        </w:rPr>
        <w:t>审核委员</w:t>
      </w:r>
      <w:r>
        <w:rPr>
          <w:rFonts w:ascii="仿宋" w:hAnsi="仿宋"/>
          <w:szCs w:val="32"/>
        </w:rPr>
        <w:t>未</w:t>
      </w:r>
      <w:r>
        <w:rPr>
          <w:rFonts w:hint="eastAsia" w:ascii="仿宋" w:hAnsi="仿宋"/>
          <w:szCs w:val="32"/>
        </w:rPr>
        <w:t>及时</w:t>
      </w:r>
      <w:r>
        <w:rPr>
          <w:rFonts w:ascii="仿宋" w:hAnsi="仿宋"/>
          <w:szCs w:val="32"/>
        </w:rPr>
        <w:t>向本所提</w:t>
      </w:r>
      <w:r>
        <w:rPr>
          <w:rFonts w:hint="eastAsia" w:ascii="仿宋" w:hAnsi="仿宋"/>
          <w:szCs w:val="32"/>
        </w:rPr>
        <w:t>出</w:t>
      </w:r>
      <w:r>
        <w:rPr>
          <w:rFonts w:ascii="仿宋" w:hAnsi="仿宋"/>
          <w:szCs w:val="32"/>
        </w:rPr>
        <w:t>回避申请，但存在应当回避情形的，本所可以</w:t>
      </w:r>
      <w:r>
        <w:rPr>
          <w:rFonts w:hint="eastAsia" w:ascii="仿宋" w:hAnsi="仿宋"/>
          <w:szCs w:val="32"/>
        </w:rPr>
        <w:t>要求其</w:t>
      </w:r>
      <w:r>
        <w:rPr>
          <w:rFonts w:ascii="仿宋" w:hAnsi="仿宋"/>
          <w:szCs w:val="32"/>
        </w:rPr>
        <w:t>回避。</w:t>
      </w:r>
    </w:p>
    <w:p>
      <w:pPr>
        <w:spacing w:line="560" w:lineRule="exact"/>
        <w:ind w:firstLine="632" w:firstLineChars="200"/>
        <w:rPr>
          <w:rFonts w:ascii="仿宋" w:hAnsi="仿宋"/>
          <w:szCs w:val="32"/>
        </w:rPr>
      </w:pPr>
      <w:r>
        <w:rPr>
          <w:rFonts w:hint="eastAsia" w:ascii="仿宋" w:hAnsi="仿宋" w:cs="黑体"/>
          <w:b/>
          <w:bCs/>
          <w:szCs w:val="32"/>
        </w:rPr>
        <w:t xml:space="preserve">第十五条 </w:t>
      </w:r>
      <w:r>
        <w:rPr>
          <w:rFonts w:hint="eastAsia" w:ascii="仿宋" w:hAnsi="仿宋"/>
          <w:szCs w:val="32"/>
        </w:rPr>
        <w:t>审核委员应当每半年提交一次回避事项核查表。</w:t>
      </w:r>
    </w:p>
    <w:p>
      <w:pPr>
        <w:spacing w:line="560" w:lineRule="exact"/>
        <w:ind w:firstLine="632" w:firstLineChars="200"/>
        <w:jc w:val="left"/>
        <w:rPr>
          <w:rFonts w:ascii="仿宋" w:hAnsi="仿宋"/>
          <w:szCs w:val="32"/>
        </w:rPr>
      </w:pPr>
      <w:r>
        <w:rPr>
          <w:rFonts w:hint="eastAsia" w:ascii="仿宋" w:hAnsi="仿宋" w:cs="黑体"/>
          <w:b/>
          <w:bCs/>
          <w:szCs w:val="32"/>
        </w:rPr>
        <w:t xml:space="preserve">第十六条 </w:t>
      </w:r>
      <w:r>
        <w:rPr>
          <w:rFonts w:hint="eastAsia" w:ascii="仿宋" w:hAnsi="仿宋"/>
          <w:szCs w:val="32"/>
        </w:rPr>
        <w:t>审核委员应当亲自参加审核会，不得委托他人代为参加。</w:t>
      </w:r>
    </w:p>
    <w:p>
      <w:pPr>
        <w:spacing w:line="560" w:lineRule="exact"/>
        <w:ind w:firstLine="632" w:firstLineChars="200"/>
        <w:rPr>
          <w:rFonts w:ascii="仿宋" w:hAnsi="仿宋"/>
          <w:b/>
          <w:szCs w:val="32"/>
        </w:rPr>
      </w:pPr>
      <w:r>
        <w:rPr>
          <w:rFonts w:hint="eastAsia" w:ascii="仿宋" w:hAnsi="仿宋"/>
          <w:szCs w:val="32"/>
        </w:rPr>
        <w:t>审核委员因</w:t>
      </w:r>
      <w:r>
        <w:rPr>
          <w:rFonts w:hint="eastAsia" w:ascii="仿宋" w:hAnsi="仿宋" w:cs="黑体"/>
          <w:bCs/>
          <w:szCs w:val="32"/>
        </w:rPr>
        <w:t>回避</w:t>
      </w:r>
      <w:r>
        <w:rPr>
          <w:rFonts w:hint="eastAsia" w:ascii="仿宋" w:hAnsi="仿宋"/>
          <w:szCs w:val="32"/>
        </w:rPr>
        <w:t>、不可抗力、意外事件或者其他特殊情形不能参加审核会的，应当提前通知本所。本所可以根据情况对参会审核委员或者审核会安排等做出相应调整。</w:t>
      </w:r>
    </w:p>
    <w:p>
      <w:pPr>
        <w:spacing w:line="540" w:lineRule="exact"/>
        <w:jc w:val="center"/>
        <w:outlineLvl w:val="0"/>
        <w:rPr>
          <w:rFonts w:ascii="黑体" w:hAnsi="黑体" w:eastAsia="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审核会</w:t>
      </w:r>
    </w:p>
    <w:p>
      <w:pPr>
        <w:spacing w:line="560" w:lineRule="exact"/>
        <w:ind w:firstLine="632" w:firstLineChars="200"/>
        <w:jc w:val="left"/>
        <w:rPr>
          <w:rFonts w:ascii="仿宋" w:hAnsi="仿宋"/>
          <w:szCs w:val="32"/>
        </w:rPr>
      </w:pPr>
      <w:r>
        <w:rPr>
          <w:rFonts w:hint="eastAsia" w:ascii="仿宋" w:hAnsi="仿宋" w:cs="黑体"/>
          <w:b/>
          <w:bCs/>
          <w:szCs w:val="32"/>
        </w:rPr>
        <w:t xml:space="preserve">第十七条 </w:t>
      </w:r>
      <w:r>
        <w:rPr>
          <w:rFonts w:hint="eastAsia" w:ascii="仿宋" w:hAnsi="仿宋"/>
          <w:szCs w:val="32"/>
        </w:rPr>
        <w:t>审核会对下列事项进行审议：</w:t>
      </w:r>
    </w:p>
    <w:p>
      <w:pPr>
        <w:spacing w:line="560" w:lineRule="exact"/>
        <w:ind w:firstLine="632" w:firstLineChars="200"/>
        <w:rPr>
          <w:rFonts w:ascii="仿宋" w:hAnsi="仿宋"/>
          <w:szCs w:val="32"/>
        </w:rPr>
      </w:pPr>
      <w:r>
        <w:rPr>
          <w:rFonts w:hint="eastAsia" w:ascii="仿宋" w:hAnsi="仿宋"/>
          <w:szCs w:val="32"/>
        </w:rPr>
        <w:t>（一）公开发行公司债券发行上市申请；</w:t>
      </w:r>
    </w:p>
    <w:p>
      <w:pPr>
        <w:spacing w:line="560" w:lineRule="exact"/>
        <w:ind w:firstLine="632" w:firstLineChars="200"/>
        <w:rPr>
          <w:rFonts w:ascii="仿宋" w:hAnsi="仿宋"/>
          <w:szCs w:val="32"/>
        </w:rPr>
      </w:pPr>
      <w:r>
        <w:rPr>
          <w:rFonts w:hint="eastAsia" w:ascii="仿宋" w:hAnsi="仿宋"/>
          <w:szCs w:val="32"/>
        </w:rPr>
        <w:t>（二）需要审议的其他事项。</w:t>
      </w:r>
    </w:p>
    <w:p>
      <w:pPr>
        <w:spacing w:line="560" w:lineRule="exact"/>
        <w:ind w:firstLine="632" w:firstLineChars="200"/>
        <w:rPr>
          <w:rFonts w:ascii="仿宋" w:hAnsi="仿宋" w:cs="黑体"/>
          <w:bCs/>
          <w:szCs w:val="32"/>
        </w:rPr>
      </w:pPr>
      <w:r>
        <w:rPr>
          <w:rFonts w:hint="eastAsia" w:ascii="仿宋" w:hAnsi="仿宋"/>
          <w:b/>
          <w:kern w:val="0"/>
          <w:szCs w:val="32"/>
        </w:rPr>
        <w:t xml:space="preserve">第十八条 </w:t>
      </w:r>
      <w:r>
        <w:rPr>
          <w:rFonts w:hint="eastAsia" w:ascii="仿宋" w:hAnsi="仿宋" w:cs="黑体"/>
          <w:bCs/>
          <w:szCs w:val="32"/>
        </w:rPr>
        <w:t>公司债券发行上市审核机构（以下简称审核机构）</w:t>
      </w:r>
      <w:r>
        <w:rPr>
          <w:rFonts w:ascii="仿宋" w:hAnsi="仿宋" w:cs="黑体"/>
          <w:bCs/>
          <w:szCs w:val="32"/>
        </w:rPr>
        <w:t>指定</w:t>
      </w:r>
      <w:r>
        <w:rPr>
          <w:rFonts w:hint="eastAsia" w:ascii="仿宋" w:hAnsi="仿宋" w:cs="黑体"/>
          <w:bCs/>
          <w:szCs w:val="32"/>
        </w:rPr>
        <w:t>的审核</w:t>
      </w:r>
      <w:r>
        <w:rPr>
          <w:rFonts w:ascii="仿宋" w:hAnsi="仿宋" w:cs="黑体"/>
          <w:bCs/>
          <w:szCs w:val="32"/>
        </w:rPr>
        <w:t>委员</w:t>
      </w:r>
      <w:r>
        <w:rPr>
          <w:rFonts w:hint="eastAsia" w:ascii="仿宋" w:hAnsi="仿宋" w:cs="黑体"/>
          <w:bCs/>
          <w:szCs w:val="32"/>
        </w:rPr>
        <w:t>为审核会</w:t>
      </w:r>
      <w:r>
        <w:rPr>
          <w:rFonts w:ascii="仿宋" w:hAnsi="仿宋" w:cs="黑体"/>
          <w:bCs/>
          <w:szCs w:val="32"/>
        </w:rPr>
        <w:t>召集人</w:t>
      </w:r>
      <w:r>
        <w:rPr>
          <w:rFonts w:hint="eastAsia" w:ascii="仿宋" w:hAnsi="仿宋" w:cs="黑体"/>
          <w:bCs/>
          <w:szCs w:val="32"/>
        </w:rPr>
        <w:t>，负责召集</w:t>
      </w:r>
      <w:r>
        <w:rPr>
          <w:rFonts w:ascii="仿宋" w:hAnsi="仿宋" w:cs="黑体"/>
          <w:bCs/>
          <w:szCs w:val="32"/>
        </w:rPr>
        <w:t>审核会，</w:t>
      </w:r>
      <w:r>
        <w:rPr>
          <w:rFonts w:hint="eastAsia" w:ascii="仿宋" w:hAnsi="仿宋" w:cs="黑体"/>
          <w:bCs/>
          <w:szCs w:val="32"/>
        </w:rPr>
        <w:t>组织审核委员讨论并形成合议意见。</w:t>
      </w:r>
    </w:p>
    <w:p>
      <w:pPr>
        <w:spacing w:line="560" w:lineRule="exact"/>
        <w:ind w:firstLine="632" w:firstLineChars="200"/>
        <w:rPr>
          <w:rFonts w:ascii="仿宋" w:hAnsi="仿宋" w:cs="黑体"/>
          <w:bCs/>
          <w:szCs w:val="32"/>
        </w:rPr>
      </w:pPr>
      <w:r>
        <w:rPr>
          <w:rFonts w:hint="eastAsia" w:ascii="仿宋" w:hAnsi="仿宋"/>
          <w:b/>
          <w:kern w:val="0"/>
          <w:szCs w:val="32"/>
        </w:rPr>
        <w:t xml:space="preserve">第十九条 </w:t>
      </w:r>
      <w:r>
        <w:rPr>
          <w:rFonts w:hint="eastAsia" w:ascii="仿宋" w:hAnsi="仿宋" w:cs="黑体"/>
          <w:bCs/>
          <w:szCs w:val="32"/>
        </w:rPr>
        <w:t>审核会可以通过现场会议、通讯会议等方式进行。</w:t>
      </w:r>
    </w:p>
    <w:p>
      <w:pPr>
        <w:spacing w:line="560" w:lineRule="exact"/>
        <w:ind w:firstLine="632" w:firstLineChars="200"/>
        <w:rPr>
          <w:rFonts w:ascii="仿宋" w:hAnsi="仿宋"/>
          <w:szCs w:val="32"/>
          <w:lang w:bidi="en-US"/>
        </w:rPr>
      </w:pPr>
      <w:r>
        <w:rPr>
          <w:rFonts w:hint="eastAsia" w:ascii="仿宋" w:hAnsi="仿宋"/>
          <w:b/>
          <w:kern w:val="0"/>
          <w:szCs w:val="32"/>
        </w:rPr>
        <w:t>第二十条</w:t>
      </w:r>
      <w:r>
        <w:rPr>
          <w:rFonts w:hint="eastAsia" w:ascii="仿宋" w:hAnsi="仿宋" w:cs="黑体"/>
          <w:bCs/>
          <w:szCs w:val="32"/>
        </w:rPr>
        <w:t xml:space="preserve"> 审核会由五名审核委员参加。本所按照公平公正的原则抽选参会审核委员</w:t>
      </w:r>
      <w:r>
        <w:rPr>
          <w:rFonts w:hint="eastAsia" w:ascii="仿宋" w:hAnsi="仿宋"/>
          <w:szCs w:val="32"/>
          <w:lang w:bidi="en-US"/>
        </w:rPr>
        <w:t>。</w:t>
      </w:r>
    </w:p>
    <w:p>
      <w:pPr>
        <w:spacing w:line="560" w:lineRule="exact"/>
        <w:ind w:firstLine="632" w:firstLineChars="200"/>
        <w:rPr>
          <w:rFonts w:ascii="仿宋" w:hAnsi="仿宋"/>
          <w:szCs w:val="32"/>
          <w:lang w:bidi="en-US"/>
        </w:rPr>
      </w:pPr>
      <w:r>
        <w:rPr>
          <w:rFonts w:hint="eastAsia" w:ascii="仿宋" w:hAnsi="仿宋"/>
          <w:b/>
          <w:szCs w:val="32"/>
          <w:lang w:bidi="en-US"/>
        </w:rPr>
        <w:t xml:space="preserve">第二十一条 </w:t>
      </w:r>
      <w:r>
        <w:rPr>
          <w:rFonts w:hint="eastAsia" w:ascii="仿宋" w:hAnsi="仿宋"/>
          <w:szCs w:val="32"/>
          <w:lang w:bidi="en-US"/>
        </w:rPr>
        <w:t>审核会召开前两个工作日，本所将会议时间、地点等信息以会议通知的形式发送给被抽选确定的审核委员。</w:t>
      </w:r>
    </w:p>
    <w:p>
      <w:pPr>
        <w:spacing w:line="560" w:lineRule="exact"/>
        <w:ind w:firstLine="632" w:firstLineChars="200"/>
        <w:rPr>
          <w:rFonts w:ascii="仿宋" w:hAnsi="仿宋"/>
          <w:szCs w:val="32"/>
          <w:lang w:bidi="en-US"/>
        </w:rPr>
      </w:pPr>
      <w:r>
        <w:rPr>
          <w:rFonts w:hint="eastAsia" w:ascii="仿宋" w:hAnsi="仿宋"/>
          <w:b/>
          <w:szCs w:val="32"/>
          <w:lang w:bidi="en-US"/>
        </w:rPr>
        <w:t>第二十二条</w:t>
      </w:r>
      <w:r>
        <w:rPr>
          <w:rFonts w:hint="eastAsia" w:ascii="仿宋" w:hAnsi="仿宋"/>
          <w:szCs w:val="32"/>
          <w:lang w:bidi="en-US"/>
        </w:rPr>
        <w:t xml:space="preserve"> 审核委员收到会议通知后，应当尽快确认是否参会。确认参会的，应当于会议召开前就不存在回避情形并严格遵守本指引相关规定作出承诺。</w:t>
      </w:r>
    </w:p>
    <w:p>
      <w:pPr>
        <w:spacing w:line="560" w:lineRule="exact"/>
        <w:ind w:firstLine="632" w:firstLineChars="200"/>
        <w:rPr>
          <w:rFonts w:ascii="仿宋" w:hAnsi="仿宋"/>
          <w:szCs w:val="32"/>
          <w:lang w:bidi="en-US"/>
        </w:rPr>
      </w:pPr>
      <w:r>
        <w:rPr>
          <w:rFonts w:hint="eastAsia" w:ascii="仿宋" w:hAnsi="仿宋"/>
          <w:b/>
          <w:szCs w:val="32"/>
          <w:lang w:bidi="en-US"/>
        </w:rPr>
        <w:t>第二十三条</w:t>
      </w:r>
      <w:r>
        <w:rPr>
          <w:rFonts w:hint="eastAsia" w:ascii="仿宋" w:hAnsi="仿宋"/>
          <w:szCs w:val="32"/>
          <w:lang w:bidi="en-US"/>
        </w:rPr>
        <w:t xml:space="preserve"> 审核委员确因本指引第十三条规定的回避情形或者其他特殊情形不能参会的，应当至少于审核会召开前一个工作日提交回避或者缺席申请，本所抽选其他审核委员补足。</w:t>
      </w:r>
    </w:p>
    <w:p>
      <w:pPr>
        <w:spacing w:line="560" w:lineRule="exact"/>
        <w:ind w:firstLine="632" w:firstLineChars="200"/>
        <w:rPr>
          <w:rFonts w:ascii="仿宋" w:hAnsi="仿宋"/>
          <w:szCs w:val="32"/>
          <w:lang w:bidi="en-US"/>
        </w:rPr>
      </w:pPr>
      <w:r>
        <w:rPr>
          <w:rFonts w:hint="eastAsia" w:ascii="仿宋" w:hAnsi="仿宋"/>
          <w:szCs w:val="32"/>
          <w:lang w:bidi="en-US"/>
        </w:rPr>
        <w:t>发行人、主承销商、证券服务机构等申请审核委员回避，本所认为理由成立的，通知该审核委员回避，由本所抽选其他审核委员补足，并将回避情况及时告知申请人。</w:t>
      </w:r>
    </w:p>
    <w:p>
      <w:pPr>
        <w:spacing w:line="560" w:lineRule="exact"/>
        <w:ind w:firstLine="632" w:firstLineChars="200"/>
        <w:rPr>
          <w:rFonts w:ascii="仿宋" w:hAnsi="仿宋"/>
          <w:szCs w:val="32"/>
          <w:lang w:bidi="en-US"/>
        </w:rPr>
      </w:pPr>
      <w:r>
        <w:rPr>
          <w:rFonts w:hint="eastAsia" w:ascii="仿宋" w:hAnsi="仿宋"/>
          <w:b/>
          <w:szCs w:val="32"/>
          <w:lang w:bidi="en-US"/>
        </w:rPr>
        <w:t xml:space="preserve">第二十四条 </w:t>
      </w:r>
      <w:r>
        <w:rPr>
          <w:rFonts w:hint="eastAsia" w:ascii="仿宋" w:hAnsi="仿宋"/>
          <w:szCs w:val="32"/>
          <w:lang w:bidi="en-US"/>
        </w:rPr>
        <w:t>因不可抗力、意外事件或者其他特殊情形，导致审核会无法按照原定安排召开或者相关发行上市申请无法在原定安排的审核会审议的，本所可以另行安排会议并及时通知审核委员。</w:t>
      </w:r>
    </w:p>
    <w:p>
      <w:pPr>
        <w:spacing w:line="560" w:lineRule="exact"/>
        <w:ind w:firstLine="632" w:firstLineChars="200"/>
        <w:rPr>
          <w:rFonts w:ascii="仿宋" w:hAnsi="仿宋"/>
          <w:szCs w:val="32"/>
          <w:lang w:bidi="en-US"/>
        </w:rPr>
      </w:pPr>
      <w:r>
        <w:rPr>
          <w:rFonts w:hint="eastAsia" w:ascii="仿宋" w:hAnsi="仿宋"/>
          <w:szCs w:val="32"/>
        </w:rPr>
        <w:t>审核会召开前，发生重大事项且对发行人是否符合发行上市条件或者信息披露要求产生重大影响的，本所可以取消本次审核会对该项发行上市申请的审议。上述重大影响消除后，由本所另行安排</w:t>
      </w:r>
      <w:r>
        <w:rPr>
          <w:rFonts w:hint="eastAsia" w:ascii="仿宋" w:hAnsi="仿宋" w:cs="黑体"/>
          <w:bCs/>
          <w:szCs w:val="32"/>
        </w:rPr>
        <w:t>审核会进行审议。</w:t>
      </w:r>
    </w:p>
    <w:p>
      <w:pPr>
        <w:spacing w:line="560" w:lineRule="exact"/>
        <w:ind w:firstLine="632" w:firstLineChars="200"/>
        <w:rPr>
          <w:rFonts w:ascii="仿宋" w:hAnsi="仿宋"/>
          <w:szCs w:val="32"/>
          <w:lang w:bidi="en-US"/>
        </w:rPr>
      </w:pPr>
      <w:r>
        <w:rPr>
          <w:rFonts w:hint="eastAsia" w:ascii="仿宋" w:hAnsi="仿宋"/>
          <w:b/>
          <w:szCs w:val="32"/>
          <w:lang w:bidi="en-US"/>
        </w:rPr>
        <w:t xml:space="preserve">第二十五条 </w:t>
      </w:r>
      <w:r>
        <w:rPr>
          <w:rFonts w:hint="eastAsia" w:ascii="仿宋" w:hAnsi="仿宋"/>
          <w:szCs w:val="32"/>
          <w:lang w:bidi="en-US"/>
        </w:rPr>
        <w:t>审核会召开前，本所将下列会议材料发送给确认参会的审核委员，参会审核委员应当提前阅读：</w:t>
      </w:r>
    </w:p>
    <w:p>
      <w:pPr>
        <w:spacing w:line="560" w:lineRule="exact"/>
        <w:ind w:firstLine="632" w:firstLineChars="200"/>
        <w:rPr>
          <w:rFonts w:ascii="仿宋" w:hAnsi="仿宋"/>
          <w:szCs w:val="32"/>
          <w:lang w:bidi="en-US"/>
        </w:rPr>
      </w:pPr>
      <w:r>
        <w:rPr>
          <w:rFonts w:hint="eastAsia" w:ascii="仿宋" w:hAnsi="仿宋"/>
          <w:szCs w:val="32"/>
          <w:lang w:bidi="en-US"/>
        </w:rPr>
        <w:t>（一）项目名单；</w:t>
      </w:r>
    </w:p>
    <w:p>
      <w:pPr>
        <w:spacing w:line="560" w:lineRule="exact"/>
        <w:ind w:firstLine="632" w:firstLineChars="200"/>
        <w:rPr>
          <w:rFonts w:ascii="仿宋" w:hAnsi="仿宋"/>
          <w:szCs w:val="32"/>
          <w:lang w:bidi="en-US"/>
        </w:rPr>
      </w:pPr>
      <w:r>
        <w:rPr>
          <w:rFonts w:hint="eastAsia" w:ascii="仿宋" w:hAnsi="仿宋"/>
          <w:szCs w:val="32"/>
          <w:lang w:bidi="en-US"/>
        </w:rPr>
        <w:t>（二）项目审核报告；</w:t>
      </w:r>
    </w:p>
    <w:p>
      <w:pPr>
        <w:spacing w:line="560" w:lineRule="exact"/>
        <w:ind w:firstLine="632" w:firstLineChars="200"/>
        <w:rPr>
          <w:rFonts w:ascii="仿宋" w:hAnsi="仿宋"/>
          <w:szCs w:val="32"/>
          <w:lang w:bidi="en-US"/>
        </w:rPr>
      </w:pPr>
      <w:r>
        <w:rPr>
          <w:rFonts w:hint="eastAsia" w:ascii="仿宋" w:hAnsi="仿宋"/>
          <w:szCs w:val="32"/>
          <w:lang w:bidi="en-US"/>
        </w:rPr>
        <w:t>（三）项目申请文件、审核问询及回复；</w:t>
      </w:r>
    </w:p>
    <w:p>
      <w:pPr>
        <w:spacing w:line="560" w:lineRule="exact"/>
        <w:ind w:firstLine="632" w:firstLineChars="200"/>
        <w:rPr>
          <w:rFonts w:ascii="仿宋" w:hAnsi="仿宋" w:cs="黑体"/>
          <w:bCs/>
          <w:szCs w:val="32"/>
        </w:rPr>
      </w:pPr>
      <w:r>
        <w:rPr>
          <w:rFonts w:hint="eastAsia" w:ascii="仿宋" w:hAnsi="仿宋"/>
          <w:szCs w:val="32"/>
          <w:lang w:bidi="en-US"/>
        </w:rPr>
        <w:t>（四）本所认为需要提交审核会的其他材料。</w:t>
      </w:r>
    </w:p>
    <w:p>
      <w:pPr>
        <w:spacing w:line="560" w:lineRule="exact"/>
        <w:ind w:firstLine="632" w:firstLineChars="200"/>
        <w:rPr>
          <w:rFonts w:ascii="仿宋" w:hAnsi="仿宋"/>
          <w:szCs w:val="32"/>
          <w:lang w:bidi="en-US"/>
        </w:rPr>
      </w:pPr>
      <w:r>
        <w:rPr>
          <w:rFonts w:hint="eastAsia" w:ascii="仿宋" w:hAnsi="仿宋"/>
          <w:b/>
          <w:szCs w:val="32"/>
        </w:rPr>
        <w:t>第二十六条</w:t>
      </w:r>
      <w:r>
        <w:rPr>
          <w:rFonts w:hint="eastAsia" w:ascii="仿宋" w:hAnsi="仿宋" w:cs="黑体"/>
          <w:bCs/>
          <w:szCs w:val="32"/>
        </w:rPr>
        <w:t xml:space="preserve"> 发行人</w:t>
      </w:r>
      <w:r>
        <w:rPr>
          <w:rFonts w:hint="eastAsia" w:ascii="仿宋" w:hAnsi="仿宋"/>
          <w:szCs w:val="32"/>
        </w:rPr>
        <w:t>及其董事、监事、高级管理人员，</w:t>
      </w:r>
      <w:r>
        <w:rPr>
          <w:rFonts w:hint="eastAsia" w:ascii="仿宋" w:hAnsi="仿宋" w:cs="黑体"/>
          <w:bCs/>
          <w:szCs w:val="32"/>
        </w:rPr>
        <w:t>以及主承销商、证券服务机构</w:t>
      </w:r>
      <w:r>
        <w:rPr>
          <w:rFonts w:hint="eastAsia" w:ascii="仿宋" w:hAnsi="仿宋"/>
          <w:szCs w:val="32"/>
        </w:rPr>
        <w:t>等与本次发行审核活动有关的</w:t>
      </w:r>
      <w:r>
        <w:rPr>
          <w:rFonts w:hint="eastAsia" w:ascii="仿宋" w:hAnsi="仿宋" w:cs="黑体"/>
          <w:bCs/>
          <w:szCs w:val="32"/>
        </w:rPr>
        <w:t>主体及其相关人员，不得直接或者间接以不正当手段影响审核委员的专业判断，或者以其他方式干扰审核委员审议。</w:t>
      </w:r>
    </w:p>
    <w:p>
      <w:pPr>
        <w:spacing w:line="560" w:lineRule="exact"/>
        <w:ind w:firstLine="632" w:firstLineChars="200"/>
        <w:rPr>
          <w:rFonts w:ascii="仿宋" w:hAnsi="仿宋"/>
          <w:szCs w:val="32"/>
        </w:rPr>
      </w:pPr>
      <w:r>
        <w:rPr>
          <w:rFonts w:hint="eastAsia" w:ascii="仿宋" w:hAnsi="仿宋" w:cs="黑体"/>
          <w:b/>
          <w:bCs/>
          <w:szCs w:val="32"/>
        </w:rPr>
        <w:t>第二十七条</w:t>
      </w:r>
      <w:r>
        <w:rPr>
          <w:rFonts w:hint="eastAsia" w:ascii="仿宋" w:hAnsi="仿宋" w:cs="黑体"/>
          <w:bCs/>
          <w:szCs w:val="32"/>
        </w:rPr>
        <w:t xml:space="preserve"> 审核委员认为需要就申请文件中的特定事项问询发行人、主承销商、证券服务机构、</w:t>
      </w:r>
      <w:r>
        <w:rPr>
          <w:rFonts w:hint="eastAsia" w:ascii="仿宋" w:hAnsi="仿宋"/>
          <w:kern w:val="0"/>
          <w:szCs w:val="32"/>
        </w:rPr>
        <w:t>增信主体</w:t>
      </w:r>
      <w:r>
        <w:rPr>
          <w:rFonts w:hint="eastAsia" w:ascii="仿宋" w:hAnsi="仿宋" w:cs="黑体"/>
          <w:bCs/>
          <w:szCs w:val="32"/>
        </w:rPr>
        <w:t>等的，审核机构应当提前通知被问询单位安排人员参会，并告知拟问询事项。被问询单位应当针对拟问询事项进行充分准备。</w:t>
      </w:r>
    </w:p>
    <w:p>
      <w:pPr>
        <w:spacing w:line="560" w:lineRule="exact"/>
        <w:ind w:firstLine="632" w:firstLineChars="200"/>
        <w:rPr>
          <w:rFonts w:ascii="仿宋" w:hAnsi="仿宋"/>
          <w:szCs w:val="32"/>
        </w:rPr>
      </w:pPr>
      <w:r>
        <w:rPr>
          <w:rFonts w:hint="eastAsia" w:ascii="仿宋" w:hAnsi="仿宋" w:cs="黑体"/>
          <w:b/>
          <w:bCs/>
          <w:szCs w:val="32"/>
        </w:rPr>
        <w:t>第二十八条</w:t>
      </w:r>
      <w:r>
        <w:rPr>
          <w:rFonts w:hint="eastAsia" w:ascii="仿宋" w:hAnsi="仿宋" w:cs="黑体"/>
          <w:bCs/>
          <w:szCs w:val="32"/>
        </w:rPr>
        <w:t xml:space="preserve"> 审核会按照下列议程召开：</w:t>
      </w:r>
    </w:p>
    <w:p>
      <w:pPr>
        <w:spacing w:line="560" w:lineRule="exact"/>
        <w:ind w:firstLine="632" w:firstLineChars="200"/>
        <w:rPr>
          <w:rFonts w:ascii="仿宋" w:hAnsi="仿宋" w:cs="黑体"/>
          <w:bCs/>
          <w:szCs w:val="32"/>
        </w:rPr>
      </w:pPr>
      <w:r>
        <w:rPr>
          <w:rFonts w:hint="eastAsia" w:ascii="仿宋" w:hAnsi="仿宋" w:cs="黑体"/>
          <w:bCs/>
          <w:szCs w:val="32"/>
        </w:rPr>
        <w:t>（一）会议召集人宣布会议开始；</w:t>
      </w:r>
    </w:p>
    <w:p>
      <w:pPr>
        <w:spacing w:line="560" w:lineRule="exact"/>
        <w:ind w:firstLine="632" w:firstLineChars="200"/>
        <w:rPr>
          <w:rFonts w:ascii="仿宋" w:hAnsi="仿宋" w:cs="黑体"/>
          <w:bCs/>
          <w:szCs w:val="32"/>
        </w:rPr>
      </w:pPr>
      <w:r>
        <w:rPr>
          <w:rFonts w:hint="eastAsia" w:ascii="仿宋" w:hAnsi="仿宋" w:cs="黑体"/>
          <w:bCs/>
          <w:szCs w:val="32"/>
        </w:rPr>
        <w:t>（二）审核人员汇报审核情况、审核问询、回复以及落实情况，并提出是否符合发行上市条件和信息披露要求的建议；</w:t>
      </w:r>
    </w:p>
    <w:p>
      <w:pPr>
        <w:spacing w:line="560" w:lineRule="exact"/>
        <w:ind w:firstLine="632" w:firstLineChars="200"/>
        <w:rPr>
          <w:rFonts w:ascii="仿宋" w:hAnsi="仿宋" w:cs="黑体"/>
          <w:bCs/>
          <w:szCs w:val="32"/>
        </w:rPr>
      </w:pPr>
      <w:r>
        <w:rPr>
          <w:rFonts w:hint="eastAsia" w:ascii="仿宋" w:hAnsi="仿宋" w:cs="黑体"/>
          <w:bCs/>
          <w:szCs w:val="32"/>
        </w:rPr>
        <w:t>（三）审核人员接受审核委员询问，答复相关问题；</w:t>
      </w:r>
    </w:p>
    <w:p>
      <w:pPr>
        <w:spacing w:line="560" w:lineRule="exact"/>
        <w:ind w:firstLine="632" w:firstLineChars="200"/>
        <w:rPr>
          <w:rFonts w:ascii="仿宋" w:hAnsi="仿宋" w:cs="黑体"/>
          <w:bCs/>
          <w:szCs w:val="32"/>
        </w:rPr>
      </w:pPr>
      <w:r>
        <w:rPr>
          <w:rFonts w:hint="eastAsia" w:ascii="仿宋" w:hAnsi="仿宋" w:cs="黑体"/>
          <w:bCs/>
          <w:szCs w:val="32"/>
        </w:rPr>
        <w:t>（四）审核委员就特定事项询问发行人、主承销商、证券服务机构、增信主体等（如适用）；</w:t>
      </w:r>
    </w:p>
    <w:p>
      <w:pPr>
        <w:spacing w:line="560" w:lineRule="exact"/>
        <w:ind w:firstLine="632" w:firstLineChars="200"/>
        <w:rPr>
          <w:rFonts w:ascii="仿宋" w:hAnsi="仿宋" w:cs="黑体"/>
          <w:bCs/>
          <w:szCs w:val="32"/>
        </w:rPr>
      </w:pPr>
      <w:r>
        <w:rPr>
          <w:rFonts w:hint="eastAsia" w:ascii="仿宋" w:hAnsi="仿宋" w:cs="黑体"/>
          <w:bCs/>
          <w:szCs w:val="32"/>
        </w:rPr>
        <w:t>（五）审核委员独立发表意见；</w:t>
      </w:r>
    </w:p>
    <w:p>
      <w:pPr>
        <w:spacing w:line="560" w:lineRule="exact"/>
        <w:ind w:firstLine="632" w:firstLineChars="200"/>
        <w:rPr>
          <w:rFonts w:ascii="仿宋" w:hAnsi="仿宋" w:cs="黑体"/>
          <w:bCs/>
          <w:szCs w:val="32"/>
        </w:rPr>
      </w:pPr>
      <w:r>
        <w:rPr>
          <w:rFonts w:hint="eastAsia" w:ascii="仿宋" w:hAnsi="仿宋" w:cs="黑体"/>
          <w:bCs/>
          <w:szCs w:val="32"/>
        </w:rPr>
        <w:t>（六）审核委员讨论并以合议方式，按照少数服从多数原则形成审议意见。</w:t>
      </w:r>
    </w:p>
    <w:p>
      <w:pPr>
        <w:spacing w:line="560" w:lineRule="exact"/>
        <w:ind w:firstLine="632" w:firstLineChars="200"/>
        <w:rPr>
          <w:rFonts w:ascii="仿宋" w:hAnsi="仿宋"/>
          <w:szCs w:val="32"/>
        </w:rPr>
      </w:pPr>
      <w:r>
        <w:rPr>
          <w:rFonts w:hint="eastAsia" w:ascii="仿宋" w:hAnsi="仿宋"/>
          <w:szCs w:val="32"/>
        </w:rPr>
        <w:t>审核机构对审核会重点讨论情况以及形成的审议意见进行记录，由参会审核委员签字确认。</w:t>
      </w:r>
    </w:p>
    <w:p>
      <w:pPr>
        <w:spacing w:line="560" w:lineRule="exact"/>
        <w:ind w:firstLine="632" w:firstLineChars="200"/>
        <w:rPr>
          <w:rFonts w:ascii="仿宋" w:hAnsi="仿宋"/>
          <w:szCs w:val="32"/>
        </w:rPr>
      </w:pPr>
      <w:r>
        <w:rPr>
          <w:rFonts w:hint="eastAsia" w:ascii="仿宋" w:hAnsi="仿宋"/>
          <w:b/>
          <w:szCs w:val="32"/>
        </w:rPr>
        <w:t>第二十九条</w:t>
      </w:r>
      <w:r>
        <w:rPr>
          <w:rFonts w:hint="eastAsia" w:ascii="仿宋" w:hAnsi="仿宋"/>
          <w:szCs w:val="32"/>
        </w:rPr>
        <w:t xml:space="preserve"> 审核会过程中，出现不可抗力、意外事件或者其他特殊情形，导致会议无法继续召开的，可以暂停会议。</w:t>
      </w:r>
    </w:p>
    <w:p>
      <w:pPr>
        <w:spacing w:line="560" w:lineRule="exact"/>
        <w:ind w:firstLine="632" w:firstLineChars="200"/>
        <w:rPr>
          <w:rFonts w:ascii="仿宋" w:hAnsi="仿宋" w:cs="黑体"/>
          <w:bCs/>
          <w:szCs w:val="32"/>
        </w:rPr>
      </w:pPr>
      <w:r>
        <w:rPr>
          <w:rFonts w:hint="eastAsia" w:ascii="仿宋" w:hAnsi="仿宋"/>
          <w:szCs w:val="32"/>
        </w:rPr>
        <w:t>暂停情形消除后，会议继续进行。暂停情形短时间内难以消除的，本所可以另行安排会议，并通知审核委员。</w:t>
      </w:r>
    </w:p>
    <w:p>
      <w:pPr>
        <w:spacing w:line="560" w:lineRule="exact"/>
        <w:ind w:firstLine="632" w:firstLineChars="200"/>
        <w:rPr>
          <w:rFonts w:ascii="仿宋" w:hAnsi="仿宋"/>
          <w:kern w:val="0"/>
          <w:szCs w:val="32"/>
        </w:rPr>
      </w:pPr>
      <w:r>
        <w:rPr>
          <w:rFonts w:hint="eastAsia" w:ascii="仿宋" w:hAnsi="仿宋" w:cs="黑体"/>
          <w:b/>
          <w:bCs/>
          <w:szCs w:val="32"/>
        </w:rPr>
        <w:t>第三十条</w:t>
      </w:r>
      <w:r>
        <w:rPr>
          <w:rFonts w:hint="eastAsia" w:ascii="仿宋" w:hAnsi="仿宋"/>
          <w:szCs w:val="32"/>
        </w:rPr>
        <w:t xml:space="preserve"> </w:t>
      </w:r>
      <w:r>
        <w:rPr>
          <w:rFonts w:hint="eastAsia" w:ascii="仿宋" w:hAnsi="仿宋"/>
          <w:kern w:val="0"/>
          <w:szCs w:val="32"/>
        </w:rPr>
        <w:t>审议意见为通过且不存在需要补充披露事项的，审核机构自审核会形成审议意见之日起一个工作日内通知发行人和主承销商。</w:t>
      </w:r>
    </w:p>
    <w:p>
      <w:pPr>
        <w:spacing w:line="560" w:lineRule="exact"/>
        <w:ind w:firstLine="632" w:firstLineChars="200"/>
        <w:rPr>
          <w:rFonts w:ascii="仿宋" w:hAnsi="仿宋"/>
          <w:kern w:val="0"/>
          <w:szCs w:val="32"/>
        </w:rPr>
      </w:pPr>
      <w:r>
        <w:rPr>
          <w:rFonts w:hint="eastAsia" w:ascii="仿宋" w:hAnsi="仿宋"/>
          <w:b/>
          <w:kern w:val="0"/>
          <w:szCs w:val="32"/>
        </w:rPr>
        <w:t xml:space="preserve">第三十一条 </w:t>
      </w:r>
      <w:r>
        <w:rPr>
          <w:rFonts w:hint="eastAsia" w:ascii="仿宋" w:hAnsi="仿宋"/>
          <w:kern w:val="0"/>
          <w:szCs w:val="32"/>
        </w:rPr>
        <w:t>审议意见为通过但要求发行人、主承销商和证券服务机构补充披露或者完善相关事项的，审核机构自审核会形成审议意见之日起一个工作日内告知相关事项。</w:t>
      </w:r>
    </w:p>
    <w:p>
      <w:pPr>
        <w:spacing w:line="560" w:lineRule="exact"/>
        <w:ind w:firstLine="632" w:firstLineChars="200"/>
        <w:rPr>
          <w:rFonts w:ascii="仿宋" w:hAnsi="仿宋"/>
          <w:kern w:val="0"/>
          <w:szCs w:val="32"/>
        </w:rPr>
      </w:pPr>
      <w:r>
        <w:rPr>
          <w:rFonts w:ascii="仿宋" w:hAnsi="仿宋" w:cs="黑体"/>
          <w:bCs/>
          <w:szCs w:val="32"/>
        </w:rPr>
        <w:t>发行人、主承销商和证券服务机构</w:t>
      </w:r>
      <w:r>
        <w:rPr>
          <w:rFonts w:hint="eastAsia" w:ascii="仿宋" w:hAnsi="仿宋" w:cs="黑体"/>
          <w:bCs/>
          <w:szCs w:val="32"/>
        </w:rPr>
        <w:t>应当落实相关事项并</w:t>
      </w:r>
      <w:r>
        <w:rPr>
          <w:rFonts w:ascii="仿宋" w:hAnsi="仿宋" w:cs="黑体"/>
          <w:bCs/>
          <w:szCs w:val="32"/>
        </w:rPr>
        <w:t>及时更新申请文件</w:t>
      </w:r>
      <w:r>
        <w:rPr>
          <w:rFonts w:hint="eastAsia" w:ascii="仿宋" w:hAnsi="仿宋" w:cs="黑体"/>
          <w:bCs/>
          <w:szCs w:val="32"/>
        </w:rPr>
        <w:t>。审核机构对落实情况予以审核，并由参会审核委员予以确认，不再另行召开审核会审议。审核机构</w:t>
      </w:r>
      <w:r>
        <w:rPr>
          <w:rFonts w:hint="eastAsia" w:ascii="仿宋" w:hAnsi="仿宋"/>
          <w:kern w:val="0"/>
          <w:szCs w:val="32"/>
        </w:rPr>
        <w:t>自确认补充披露或者完善事项已落实之日起一个工作日内通知发行人和主承销商。</w:t>
      </w:r>
    </w:p>
    <w:p>
      <w:pPr>
        <w:spacing w:line="560" w:lineRule="exact"/>
        <w:ind w:firstLine="632" w:firstLineChars="200"/>
        <w:rPr>
          <w:rFonts w:ascii="仿宋" w:hAnsi="仿宋"/>
          <w:kern w:val="0"/>
          <w:szCs w:val="32"/>
        </w:rPr>
      </w:pPr>
      <w:r>
        <w:rPr>
          <w:rFonts w:hint="eastAsia" w:ascii="仿宋" w:hAnsi="仿宋"/>
          <w:b/>
          <w:kern w:val="0"/>
          <w:szCs w:val="32"/>
        </w:rPr>
        <w:t xml:space="preserve">第三十二条 </w:t>
      </w:r>
      <w:r>
        <w:rPr>
          <w:rFonts w:hint="eastAsia" w:ascii="仿宋" w:hAnsi="仿宋"/>
          <w:kern w:val="0"/>
          <w:szCs w:val="32"/>
        </w:rPr>
        <w:t>审议意见为不通过的，本所向发行人</w:t>
      </w:r>
      <w:r>
        <w:rPr>
          <w:rFonts w:ascii="仿宋" w:hAnsi="仿宋" w:cs="黑体"/>
          <w:bCs/>
          <w:szCs w:val="32"/>
        </w:rPr>
        <w:t>出具终止发行上市审核文件</w:t>
      </w:r>
      <w:r>
        <w:rPr>
          <w:rFonts w:hint="eastAsia" w:ascii="仿宋" w:hAnsi="仿宋" w:cs="黑体"/>
          <w:bCs/>
          <w:szCs w:val="32"/>
        </w:rPr>
        <w:t>并告知理由</w:t>
      </w:r>
      <w:r>
        <w:rPr>
          <w:rFonts w:hint="eastAsia" w:ascii="仿宋" w:hAnsi="仿宋"/>
          <w:kern w:val="0"/>
          <w:szCs w:val="32"/>
        </w:rPr>
        <w:t>。</w:t>
      </w:r>
    </w:p>
    <w:p>
      <w:pPr>
        <w:spacing w:line="560" w:lineRule="exact"/>
        <w:ind w:firstLine="632" w:firstLineChars="200"/>
        <w:rPr>
          <w:rFonts w:ascii="仿宋" w:hAnsi="仿宋"/>
          <w:szCs w:val="32"/>
        </w:rPr>
      </w:pPr>
      <w:r>
        <w:rPr>
          <w:rFonts w:hint="eastAsia" w:ascii="仿宋" w:hAnsi="仿宋"/>
          <w:b/>
          <w:kern w:val="0"/>
          <w:szCs w:val="32"/>
        </w:rPr>
        <w:t xml:space="preserve">第三十三条 </w:t>
      </w:r>
      <w:r>
        <w:rPr>
          <w:rFonts w:hint="eastAsia" w:ascii="仿宋" w:hAnsi="仿宋"/>
          <w:szCs w:val="32"/>
        </w:rPr>
        <w:t>因存在尚待核实的重大问题，审核会无法形成审议意见的，可以暂缓审议。</w:t>
      </w:r>
    </w:p>
    <w:p>
      <w:pPr>
        <w:spacing w:line="560" w:lineRule="exact"/>
        <w:ind w:firstLine="632" w:firstLineChars="200"/>
        <w:rPr>
          <w:rFonts w:ascii="仿宋" w:hAnsi="仿宋"/>
          <w:kern w:val="0"/>
          <w:szCs w:val="32"/>
        </w:rPr>
      </w:pPr>
      <w:r>
        <w:rPr>
          <w:rFonts w:hint="eastAsia" w:ascii="仿宋" w:hAnsi="仿宋"/>
          <w:kern w:val="0"/>
          <w:szCs w:val="32"/>
        </w:rPr>
        <w:t>暂缓审议的，本所自审核会召开之日起五个工作日内向发行人和主承销商出具落实意见。落实意见回复程序，按照《深圳证券交易所公司债券发行上市审核业务指引第4号——公开发行公司债券审核程序》规定的审核问询回复程序执行。本所自收到符合要求的落实意见回复文件之日起五个工作日内，再次召开审核会进行审议。</w:t>
      </w:r>
    </w:p>
    <w:p>
      <w:pPr>
        <w:spacing w:line="560" w:lineRule="exact"/>
        <w:ind w:firstLine="632" w:firstLineChars="200"/>
        <w:rPr>
          <w:rFonts w:ascii="仿宋" w:hAnsi="仿宋"/>
          <w:kern w:val="0"/>
          <w:szCs w:val="32"/>
        </w:rPr>
      </w:pPr>
    </w:p>
    <w:p>
      <w:pPr>
        <w:spacing w:line="540" w:lineRule="exact"/>
        <w:jc w:val="center"/>
        <w:outlineLvl w:val="0"/>
        <w:rPr>
          <w:rFonts w:ascii="黑体" w:hAnsi="黑体" w:eastAsia="黑体"/>
          <w:szCs w:val="32"/>
        </w:rPr>
      </w:pPr>
      <w:r>
        <w:rPr>
          <w:rFonts w:hint="eastAsia" w:ascii="黑体" w:hAnsi="黑体" w:eastAsia="黑体"/>
          <w:szCs w:val="32"/>
        </w:rPr>
        <w:t>第五章 管理与监督</w:t>
      </w:r>
    </w:p>
    <w:p>
      <w:pPr>
        <w:spacing w:line="560" w:lineRule="exact"/>
        <w:ind w:firstLine="632" w:firstLineChars="200"/>
        <w:rPr>
          <w:rFonts w:ascii="仿宋" w:hAnsi="仿宋"/>
          <w:szCs w:val="32"/>
        </w:rPr>
      </w:pPr>
      <w:r>
        <w:rPr>
          <w:rFonts w:hint="eastAsia" w:ascii="仿宋" w:hAnsi="仿宋"/>
          <w:b/>
          <w:szCs w:val="32"/>
        </w:rPr>
        <w:t>第三十四条</w:t>
      </w:r>
      <w:r>
        <w:rPr>
          <w:rFonts w:hint="eastAsia" w:ascii="仿宋" w:hAnsi="仿宋"/>
          <w:szCs w:val="32"/>
        </w:rPr>
        <w:t xml:space="preserve"> 本所建立审核委员监督举报机制。审核委员违反本指引或者本所其他相关规定的，本所可以根据情节轻重对其进行谈话提醒、批评教育或者予以解聘。审核委员涉嫌违法的，本所向中国证监会报告。</w:t>
      </w:r>
    </w:p>
    <w:p>
      <w:pPr>
        <w:spacing w:line="560" w:lineRule="exact"/>
        <w:ind w:firstLine="632" w:firstLineChars="200"/>
        <w:rPr>
          <w:rFonts w:ascii="仿宋" w:hAnsi="仿宋"/>
          <w:szCs w:val="32"/>
        </w:rPr>
      </w:pPr>
      <w:r>
        <w:rPr>
          <w:rFonts w:hint="eastAsia" w:ascii="仿宋" w:hAnsi="仿宋"/>
          <w:szCs w:val="32"/>
        </w:rPr>
        <w:t>审核委员因涉嫌违规违纪违法等接受审查调查期间暂停履职。</w:t>
      </w:r>
    </w:p>
    <w:p>
      <w:pPr>
        <w:spacing w:line="560" w:lineRule="exact"/>
        <w:ind w:firstLine="632" w:firstLineChars="200"/>
        <w:rPr>
          <w:rFonts w:ascii="仿宋" w:hAnsi="仿宋"/>
          <w:szCs w:val="32"/>
        </w:rPr>
      </w:pPr>
      <w:r>
        <w:rPr>
          <w:rFonts w:hint="eastAsia" w:ascii="仿宋" w:hAnsi="仿宋"/>
          <w:b/>
          <w:szCs w:val="32"/>
        </w:rPr>
        <w:t>第三十五条</w:t>
      </w:r>
      <w:r>
        <w:rPr>
          <w:rFonts w:hint="eastAsia" w:ascii="仿宋" w:hAnsi="仿宋"/>
          <w:szCs w:val="32"/>
        </w:rPr>
        <w:t xml:space="preserve"> 本所可以将审核委员的履职情况通报其所在单位。</w:t>
      </w:r>
    </w:p>
    <w:p>
      <w:pPr>
        <w:spacing w:line="560" w:lineRule="exact"/>
        <w:ind w:firstLine="632" w:firstLineChars="200"/>
        <w:rPr>
          <w:rFonts w:ascii="仿宋" w:hAnsi="仿宋"/>
          <w:szCs w:val="32"/>
        </w:rPr>
      </w:pPr>
      <w:r>
        <w:rPr>
          <w:rFonts w:hint="eastAsia" w:ascii="仿宋" w:hAnsi="仿宋"/>
          <w:b/>
          <w:szCs w:val="32"/>
        </w:rPr>
        <w:t>第三十六条</w:t>
      </w:r>
      <w:r>
        <w:rPr>
          <w:rFonts w:hint="eastAsia" w:ascii="仿宋" w:hAnsi="仿宋"/>
          <w:szCs w:val="32"/>
        </w:rPr>
        <w:t xml:space="preserve"> 发行人及其董事、监事、高级管理人员，以及主承销商、证券服务机构等与本次发行审核活动有关的主体及其相关人员唆使、协助或者参与干扰审核委员履职的，本所按照相关规定进行处理。</w:t>
      </w:r>
    </w:p>
    <w:p>
      <w:pPr>
        <w:spacing w:line="560" w:lineRule="exact"/>
        <w:ind w:firstLine="632" w:firstLineChars="200"/>
        <w:rPr>
          <w:rFonts w:ascii="仿宋" w:hAnsi="仿宋"/>
          <w:szCs w:val="32"/>
        </w:rPr>
      </w:pPr>
    </w:p>
    <w:p>
      <w:pPr>
        <w:adjustRightInd w:val="0"/>
        <w:snapToGrid w:val="0"/>
        <w:spacing w:line="560" w:lineRule="exact"/>
        <w:jc w:val="center"/>
        <w:outlineLvl w:val="0"/>
        <w:rPr>
          <w:rFonts w:ascii="黑体" w:hAnsi="黑体" w:eastAsia="黑体"/>
          <w:bCs/>
          <w:color w:val="000000"/>
          <w:kern w:val="0"/>
          <w:szCs w:val="32"/>
          <w:lang w:val="zh-CN"/>
        </w:rPr>
      </w:pPr>
      <w:r>
        <w:rPr>
          <w:rFonts w:hint="eastAsia" w:ascii="黑体" w:hAnsi="黑体" w:eastAsia="黑体"/>
          <w:bCs/>
          <w:color w:val="000000"/>
          <w:kern w:val="0"/>
          <w:szCs w:val="32"/>
          <w:lang w:val="zh-CN"/>
        </w:rPr>
        <w:t>第六章</w:t>
      </w:r>
      <w:r>
        <w:rPr>
          <w:rFonts w:ascii="黑体" w:hAnsi="黑体" w:eastAsia="黑体"/>
          <w:bCs/>
          <w:color w:val="000000"/>
          <w:kern w:val="0"/>
          <w:szCs w:val="32"/>
          <w:lang w:val="zh-CN"/>
        </w:rPr>
        <w:t xml:space="preserve"> </w:t>
      </w:r>
      <w:r>
        <w:rPr>
          <w:rFonts w:hint="eastAsia" w:ascii="黑体" w:hAnsi="黑体" w:eastAsia="黑体"/>
          <w:bCs/>
          <w:color w:val="000000"/>
          <w:kern w:val="0"/>
          <w:szCs w:val="32"/>
          <w:lang w:val="zh-CN"/>
        </w:rPr>
        <w:t>附则</w:t>
      </w:r>
    </w:p>
    <w:p>
      <w:pPr>
        <w:adjustRightInd w:val="0"/>
        <w:snapToGrid w:val="0"/>
        <w:spacing w:line="560" w:lineRule="exact"/>
        <w:ind w:firstLine="632" w:firstLineChars="200"/>
        <w:rPr>
          <w:rFonts w:ascii="仿宋" w:hAnsi="仿宋"/>
          <w:color w:val="000000"/>
          <w:szCs w:val="32"/>
        </w:rPr>
      </w:pPr>
      <w:r>
        <w:rPr>
          <w:rFonts w:hint="eastAsia" w:ascii="仿宋" w:hAnsi="仿宋"/>
          <w:b/>
          <w:color w:val="000000"/>
          <w:szCs w:val="32"/>
        </w:rPr>
        <w:t>第三十七条</w:t>
      </w:r>
      <w:r>
        <w:rPr>
          <w:rFonts w:hint="eastAsia" w:ascii="仿宋" w:hAnsi="仿宋"/>
          <w:color w:val="000000"/>
          <w:szCs w:val="32"/>
        </w:rPr>
        <w:t xml:space="preserve"> 本指引由本所负责解释。</w:t>
      </w:r>
    </w:p>
    <w:p>
      <w:pPr>
        <w:adjustRightInd w:val="0"/>
        <w:snapToGrid w:val="0"/>
        <w:spacing w:line="560" w:lineRule="exact"/>
        <w:ind w:firstLine="632" w:firstLineChars="200"/>
        <w:rPr>
          <w:rFonts w:ascii="仿宋" w:hAnsi="仿宋"/>
          <w:color w:val="000000"/>
          <w:szCs w:val="32"/>
        </w:rPr>
      </w:pPr>
      <w:r>
        <w:rPr>
          <w:rFonts w:hint="eastAsia" w:ascii="仿宋" w:hAnsi="仿宋"/>
          <w:b/>
          <w:color w:val="000000"/>
          <w:szCs w:val="32"/>
        </w:rPr>
        <w:t>第三十八条</w:t>
      </w:r>
      <w:r>
        <w:rPr>
          <w:rFonts w:hint="eastAsia" w:ascii="仿宋" w:hAnsi="仿宋"/>
          <w:color w:val="000000"/>
          <w:szCs w:val="32"/>
        </w:rPr>
        <w:t xml:space="preserve"> 本指引自发布之日起施行。本所于2023年8月14日发布的《深圳证券交易所公司债券发行上市审核业务指引第6号——公开发行公司债券审核会议》（深证上〔2023〕738号）同时废止。</w:t>
      </w:r>
    </w:p>
    <w:p>
      <w:pPr>
        <w:tabs>
          <w:tab w:val="left" w:pos="7797"/>
        </w:tabs>
        <w:spacing w:line="200" w:lineRule="exact"/>
        <w:ind w:right="1422" w:rightChars="450"/>
        <w:jc w:val="left"/>
        <w:rPr>
          <w:rFonts w:ascii="仿宋" w:hAnsi="仿宋"/>
          <w:color w:val="000000"/>
          <w:szCs w:val="32"/>
        </w:rPr>
      </w:pPr>
    </w:p>
    <w:sectPr>
      <w:footerReference r:id="rId3" w:type="default"/>
      <w:footerReference r:id="rId4" w:type="even"/>
      <w:pgSz w:w="11906" w:h="16838"/>
      <w:pgMar w:top="2098" w:right="1474" w:bottom="1985" w:left="1588" w:header="0"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254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VEvMtEAAAAEAQAADwAAAAAAAAABACAAAAAiAAAAZHJzL2Rvd25yZXYueG1sUEsBAhQA&#10;FAAAAAgAh07iQLflfK35AQAAAQQAAA4AAAAAAAAAAQAgAAAAIAEAAGRycy9lMm9Eb2MueG1sUEsF&#10;BgAAAAAGAAYAWQEAAIsFAAAAAA==&#10;">
              <v:fill on="f" focussize="0,0"/>
              <v:stroke on="f"/>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254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5BRUTPQBAAADBAAADgAAAAAAAAABACAAAAAeAQAAZHJzL2Uyb0RvYy54bWxQSwUGAAAAAAYA&#10;BgBZAQAAhAU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5D"/>
    <w:rsid w:val="00003078"/>
    <w:rsid w:val="000138F8"/>
    <w:rsid w:val="000159F9"/>
    <w:rsid w:val="00021FDA"/>
    <w:rsid w:val="00023D8B"/>
    <w:rsid w:val="00044AAA"/>
    <w:rsid w:val="00045684"/>
    <w:rsid w:val="00047184"/>
    <w:rsid w:val="000511FE"/>
    <w:rsid w:val="00062461"/>
    <w:rsid w:val="000656EF"/>
    <w:rsid w:val="00066278"/>
    <w:rsid w:val="00066DD2"/>
    <w:rsid w:val="00070DEB"/>
    <w:rsid w:val="00071516"/>
    <w:rsid w:val="00073D9B"/>
    <w:rsid w:val="00074DFC"/>
    <w:rsid w:val="000850DE"/>
    <w:rsid w:val="000916C1"/>
    <w:rsid w:val="00094623"/>
    <w:rsid w:val="000A3741"/>
    <w:rsid w:val="000A60C5"/>
    <w:rsid w:val="000B3E5B"/>
    <w:rsid w:val="000C2D99"/>
    <w:rsid w:val="000C7B3C"/>
    <w:rsid w:val="000D5A54"/>
    <w:rsid w:val="000E0D8D"/>
    <w:rsid w:val="000E2E8C"/>
    <w:rsid w:val="000E38F7"/>
    <w:rsid w:val="000E49D8"/>
    <w:rsid w:val="000F20F7"/>
    <w:rsid w:val="00105CA3"/>
    <w:rsid w:val="00120B6E"/>
    <w:rsid w:val="0012488A"/>
    <w:rsid w:val="00126C6B"/>
    <w:rsid w:val="00131C88"/>
    <w:rsid w:val="0013360F"/>
    <w:rsid w:val="001368E8"/>
    <w:rsid w:val="00144045"/>
    <w:rsid w:val="001468C0"/>
    <w:rsid w:val="00156B5B"/>
    <w:rsid w:val="00165F3A"/>
    <w:rsid w:val="00172EE2"/>
    <w:rsid w:val="00173F2A"/>
    <w:rsid w:val="0017418D"/>
    <w:rsid w:val="0017486B"/>
    <w:rsid w:val="001830FA"/>
    <w:rsid w:val="0018785A"/>
    <w:rsid w:val="00195521"/>
    <w:rsid w:val="001A0F5B"/>
    <w:rsid w:val="001B02BC"/>
    <w:rsid w:val="001B5CF9"/>
    <w:rsid w:val="001B7497"/>
    <w:rsid w:val="001B7BAC"/>
    <w:rsid w:val="001C0168"/>
    <w:rsid w:val="001C787F"/>
    <w:rsid w:val="001D4BDF"/>
    <w:rsid w:val="001E422B"/>
    <w:rsid w:val="001E4DD6"/>
    <w:rsid w:val="001F19CB"/>
    <w:rsid w:val="001F2482"/>
    <w:rsid w:val="001F27BD"/>
    <w:rsid w:val="001F4A8A"/>
    <w:rsid w:val="0020009E"/>
    <w:rsid w:val="0020090E"/>
    <w:rsid w:val="00200EF6"/>
    <w:rsid w:val="0020392E"/>
    <w:rsid w:val="0020746F"/>
    <w:rsid w:val="00215FBF"/>
    <w:rsid w:val="00216935"/>
    <w:rsid w:val="00222F53"/>
    <w:rsid w:val="002271CE"/>
    <w:rsid w:val="00232C63"/>
    <w:rsid w:val="00235797"/>
    <w:rsid w:val="00237E01"/>
    <w:rsid w:val="00241E21"/>
    <w:rsid w:val="00244EDC"/>
    <w:rsid w:val="0025174C"/>
    <w:rsid w:val="00261BEB"/>
    <w:rsid w:val="00264462"/>
    <w:rsid w:val="00267B07"/>
    <w:rsid w:val="002737F4"/>
    <w:rsid w:val="00277924"/>
    <w:rsid w:val="00282CC5"/>
    <w:rsid w:val="002920C9"/>
    <w:rsid w:val="00293F35"/>
    <w:rsid w:val="002961BD"/>
    <w:rsid w:val="002A2A48"/>
    <w:rsid w:val="002A492F"/>
    <w:rsid w:val="002B0086"/>
    <w:rsid w:val="002B08D3"/>
    <w:rsid w:val="002B3A9B"/>
    <w:rsid w:val="002D263A"/>
    <w:rsid w:val="002E3B9C"/>
    <w:rsid w:val="002E67F6"/>
    <w:rsid w:val="002F0031"/>
    <w:rsid w:val="002F4BBF"/>
    <w:rsid w:val="002F7C10"/>
    <w:rsid w:val="00301221"/>
    <w:rsid w:val="003114D2"/>
    <w:rsid w:val="00312605"/>
    <w:rsid w:val="003147F8"/>
    <w:rsid w:val="003156F5"/>
    <w:rsid w:val="003354D8"/>
    <w:rsid w:val="00341DA8"/>
    <w:rsid w:val="00343A53"/>
    <w:rsid w:val="00346EBE"/>
    <w:rsid w:val="00357A1E"/>
    <w:rsid w:val="00360F96"/>
    <w:rsid w:val="003611F5"/>
    <w:rsid w:val="003665DE"/>
    <w:rsid w:val="0037197B"/>
    <w:rsid w:val="00372476"/>
    <w:rsid w:val="003747D6"/>
    <w:rsid w:val="00380355"/>
    <w:rsid w:val="00384DA5"/>
    <w:rsid w:val="00386773"/>
    <w:rsid w:val="003877F4"/>
    <w:rsid w:val="00391B2B"/>
    <w:rsid w:val="00394FA7"/>
    <w:rsid w:val="003972E1"/>
    <w:rsid w:val="003A449C"/>
    <w:rsid w:val="003A6613"/>
    <w:rsid w:val="003A7C01"/>
    <w:rsid w:val="003C1960"/>
    <w:rsid w:val="003D0183"/>
    <w:rsid w:val="003E1701"/>
    <w:rsid w:val="003E45E8"/>
    <w:rsid w:val="003F70FD"/>
    <w:rsid w:val="00402B30"/>
    <w:rsid w:val="00405D8D"/>
    <w:rsid w:val="00424BE6"/>
    <w:rsid w:val="00432C10"/>
    <w:rsid w:val="004341B7"/>
    <w:rsid w:val="00435AE0"/>
    <w:rsid w:val="00445F6F"/>
    <w:rsid w:val="00450109"/>
    <w:rsid w:val="0045298E"/>
    <w:rsid w:val="00454311"/>
    <w:rsid w:val="00454FDA"/>
    <w:rsid w:val="004640A3"/>
    <w:rsid w:val="00470BD0"/>
    <w:rsid w:val="004900E8"/>
    <w:rsid w:val="0049213C"/>
    <w:rsid w:val="004933BD"/>
    <w:rsid w:val="004935E9"/>
    <w:rsid w:val="00497876"/>
    <w:rsid w:val="004A1D76"/>
    <w:rsid w:val="004B5100"/>
    <w:rsid w:val="004D2019"/>
    <w:rsid w:val="004F093D"/>
    <w:rsid w:val="004F0D95"/>
    <w:rsid w:val="005015C7"/>
    <w:rsid w:val="00503EA8"/>
    <w:rsid w:val="0051311C"/>
    <w:rsid w:val="00513A85"/>
    <w:rsid w:val="0051468F"/>
    <w:rsid w:val="00515FB3"/>
    <w:rsid w:val="00516FCD"/>
    <w:rsid w:val="005225DE"/>
    <w:rsid w:val="0054066B"/>
    <w:rsid w:val="00543426"/>
    <w:rsid w:val="00544FEF"/>
    <w:rsid w:val="00547091"/>
    <w:rsid w:val="00556776"/>
    <w:rsid w:val="00567383"/>
    <w:rsid w:val="005704E2"/>
    <w:rsid w:val="005837AC"/>
    <w:rsid w:val="00587616"/>
    <w:rsid w:val="00587828"/>
    <w:rsid w:val="005A7EEC"/>
    <w:rsid w:val="005B1735"/>
    <w:rsid w:val="005B57A8"/>
    <w:rsid w:val="005B59D9"/>
    <w:rsid w:val="005C38A0"/>
    <w:rsid w:val="005C40D1"/>
    <w:rsid w:val="005C432E"/>
    <w:rsid w:val="005C7F5B"/>
    <w:rsid w:val="005D09BC"/>
    <w:rsid w:val="005D38BF"/>
    <w:rsid w:val="005D6A0B"/>
    <w:rsid w:val="005E0ECD"/>
    <w:rsid w:val="005F206C"/>
    <w:rsid w:val="005F2D82"/>
    <w:rsid w:val="005F5CD6"/>
    <w:rsid w:val="0060086E"/>
    <w:rsid w:val="00610BF2"/>
    <w:rsid w:val="00613A1A"/>
    <w:rsid w:val="00615813"/>
    <w:rsid w:val="00626247"/>
    <w:rsid w:val="006263DC"/>
    <w:rsid w:val="006318E1"/>
    <w:rsid w:val="0063499B"/>
    <w:rsid w:val="00655B3A"/>
    <w:rsid w:val="00662EF0"/>
    <w:rsid w:val="00665C82"/>
    <w:rsid w:val="006667DD"/>
    <w:rsid w:val="006672C5"/>
    <w:rsid w:val="006705A6"/>
    <w:rsid w:val="0067385C"/>
    <w:rsid w:val="0067422B"/>
    <w:rsid w:val="00676B35"/>
    <w:rsid w:val="00677DF2"/>
    <w:rsid w:val="00680909"/>
    <w:rsid w:val="00687326"/>
    <w:rsid w:val="00694B38"/>
    <w:rsid w:val="00695286"/>
    <w:rsid w:val="006A2AA1"/>
    <w:rsid w:val="006A4577"/>
    <w:rsid w:val="006A516C"/>
    <w:rsid w:val="006B57DB"/>
    <w:rsid w:val="006B64F8"/>
    <w:rsid w:val="006B7F5D"/>
    <w:rsid w:val="006C0542"/>
    <w:rsid w:val="006D3CB1"/>
    <w:rsid w:val="006D5F6F"/>
    <w:rsid w:val="006D673F"/>
    <w:rsid w:val="006E3617"/>
    <w:rsid w:val="006E400B"/>
    <w:rsid w:val="00700E95"/>
    <w:rsid w:val="007150FE"/>
    <w:rsid w:val="007226DA"/>
    <w:rsid w:val="00726407"/>
    <w:rsid w:val="007341EB"/>
    <w:rsid w:val="007346CF"/>
    <w:rsid w:val="00740D21"/>
    <w:rsid w:val="00742E81"/>
    <w:rsid w:val="00762ADB"/>
    <w:rsid w:val="00764853"/>
    <w:rsid w:val="007748F4"/>
    <w:rsid w:val="00780183"/>
    <w:rsid w:val="00786059"/>
    <w:rsid w:val="00787CFF"/>
    <w:rsid w:val="00793E1E"/>
    <w:rsid w:val="007B1DF4"/>
    <w:rsid w:val="007D2327"/>
    <w:rsid w:val="007D48CD"/>
    <w:rsid w:val="007E3B55"/>
    <w:rsid w:val="007F14FA"/>
    <w:rsid w:val="007F6336"/>
    <w:rsid w:val="008019B2"/>
    <w:rsid w:val="0081118C"/>
    <w:rsid w:val="0081318C"/>
    <w:rsid w:val="008206EE"/>
    <w:rsid w:val="00835A47"/>
    <w:rsid w:val="0084599E"/>
    <w:rsid w:val="00846ECE"/>
    <w:rsid w:val="00847E73"/>
    <w:rsid w:val="008637BB"/>
    <w:rsid w:val="0086702E"/>
    <w:rsid w:val="008773FA"/>
    <w:rsid w:val="008778BC"/>
    <w:rsid w:val="00877C94"/>
    <w:rsid w:val="00885017"/>
    <w:rsid w:val="00894E81"/>
    <w:rsid w:val="00897454"/>
    <w:rsid w:val="008A2212"/>
    <w:rsid w:val="008A69C0"/>
    <w:rsid w:val="008B0A90"/>
    <w:rsid w:val="008C615A"/>
    <w:rsid w:val="008C6F38"/>
    <w:rsid w:val="008D2AE9"/>
    <w:rsid w:val="008D7BC5"/>
    <w:rsid w:val="008D7F11"/>
    <w:rsid w:val="008E0ED5"/>
    <w:rsid w:val="008F46A8"/>
    <w:rsid w:val="00904719"/>
    <w:rsid w:val="00906CDE"/>
    <w:rsid w:val="00912A26"/>
    <w:rsid w:val="00914E40"/>
    <w:rsid w:val="0091536B"/>
    <w:rsid w:val="009202ED"/>
    <w:rsid w:val="0092224F"/>
    <w:rsid w:val="00922EA2"/>
    <w:rsid w:val="009269B9"/>
    <w:rsid w:val="00926D2F"/>
    <w:rsid w:val="00927D18"/>
    <w:rsid w:val="0093045F"/>
    <w:rsid w:val="009375D0"/>
    <w:rsid w:val="009437C3"/>
    <w:rsid w:val="009564D2"/>
    <w:rsid w:val="009623FA"/>
    <w:rsid w:val="00963601"/>
    <w:rsid w:val="00964DCF"/>
    <w:rsid w:val="00967AC1"/>
    <w:rsid w:val="009724B4"/>
    <w:rsid w:val="00972DDD"/>
    <w:rsid w:val="0097348B"/>
    <w:rsid w:val="009755B0"/>
    <w:rsid w:val="0097608D"/>
    <w:rsid w:val="00976B22"/>
    <w:rsid w:val="00983F1A"/>
    <w:rsid w:val="00986812"/>
    <w:rsid w:val="00987A81"/>
    <w:rsid w:val="00990A08"/>
    <w:rsid w:val="00993764"/>
    <w:rsid w:val="009959CC"/>
    <w:rsid w:val="009A0F83"/>
    <w:rsid w:val="009A1296"/>
    <w:rsid w:val="009A325B"/>
    <w:rsid w:val="009A6828"/>
    <w:rsid w:val="009B4FE6"/>
    <w:rsid w:val="009B62EB"/>
    <w:rsid w:val="009C2A49"/>
    <w:rsid w:val="009C47FE"/>
    <w:rsid w:val="009D4F77"/>
    <w:rsid w:val="009D7300"/>
    <w:rsid w:val="009F062B"/>
    <w:rsid w:val="009F121C"/>
    <w:rsid w:val="009F3E39"/>
    <w:rsid w:val="00A01598"/>
    <w:rsid w:val="00A029AD"/>
    <w:rsid w:val="00A03427"/>
    <w:rsid w:val="00A04BBF"/>
    <w:rsid w:val="00A119B3"/>
    <w:rsid w:val="00A1315A"/>
    <w:rsid w:val="00A14A06"/>
    <w:rsid w:val="00A2305C"/>
    <w:rsid w:val="00A23FB7"/>
    <w:rsid w:val="00A24345"/>
    <w:rsid w:val="00A32AF7"/>
    <w:rsid w:val="00A3667B"/>
    <w:rsid w:val="00A43807"/>
    <w:rsid w:val="00A532DA"/>
    <w:rsid w:val="00A626B5"/>
    <w:rsid w:val="00A646CA"/>
    <w:rsid w:val="00A70514"/>
    <w:rsid w:val="00A74FEC"/>
    <w:rsid w:val="00A87A11"/>
    <w:rsid w:val="00A93CFA"/>
    <w:rsid w:val="00AA1392"/>
    <w:rsid w:val="00AA19DB"/>
    <w:rsid w:val="00AB3D4C"/>
    <w:rsid w:val="00AB5799"/>
    <w:rsid w:val="00AC3D60"/>
    <w:rsid w:val="00AD6821"/>
    <w:rsid w:val="00AD6E67"/>
    <w:rsid w:val="00AE3304"/>
    <w:rsid w:val="00AE40B0"/>
    <w:rsid w:val="00AF2D66"/>
    <w:rsid w:val="00AF3832"/>
    <w:rsid w:val="00AF4379"/>
    <w:rsid w:val="00AF6B4C"/>
    <w:rsid w:val="00B0468B"/>
    <w:rsid w:val="00B15FE5"/>
    <w:rsid w:val="00B24BC0"/>
    <w:rsid w:val="00B25E0A"/>
    <w:rsid w:val="00B26691"/>
    <w:rsid w:val="00B31065"/>
    <w:rsid w:val="00B330E0"/>
    <w:rsid w:val="00B3729F"/>
    <w:rsid w:val="00B42D67"/>
    <w:rsid w:val="00B52BD0"/>
    <w:rsid w:val="00B5561C"/>
    <w:rsid w:val="00B57268"/>
    <w:rsid w:val="00B6258C"/>
    <w:rsid w:val="00B625D9"/>
    <w:rsid w:val="00B632F8"/>
    <w:rsid w:val="00B63AEE"/>
    <w:rsid w:val="00B67228"/>
    <w:rsid w:val="00B723AA"/>
    <w:rsid w:val="00B74B29"/>
    <w:rsid w:val="00B7737E"/>
    <w:rsid w:val="00B8271A"/>
    <w:rsid w:val="00B952B8"/>
    <w:rsid w:val="00B96981"/>
    <w:rsid w:val="00B97D2C"/>
    <w:rsid w:val="00BA0044"/>
    <w:rsid w:val="00BB1B9A"/>
    <w:rsid w:val="00BC6814"/>
    <w:rsid w:val="00BD2CC0"/>
    <w:rsid w:val="00BD3516"/>
    <w:rsid w:val="00BD38A3"/>
    <w:rsid w:val="00BD4F97"/>
    <w:rsid w:val="00BE1DBA"/>
    <w:rsid w:val="00BE5460"/>
    <w:rsid w:val="00BE71B3"/>
    <w:rsid w:val="00BF2F0C"/>
    <w:rsid w:val="00BF3043"/>
    <w:rsid w:val="00BF4A2B"/>
    <w:rsid w:val="00C00569"/>
    <w:rsid w:val="00C009E7"/>
    <w:rsid w:val="00C05D69"/>
    <w:rsid w:val="00C065B2"/>
    <w:rsid w:val="00C06D40"/>
    <w:rsid w:val="00C10EA5"/>
    <w:rsid w:val="00C15C20"/>
    <w:rsid w:val="00C16785"/>
    <w:rsid w:val="00C20CDE"/>
    <w:rsid w:val="00C23A88"/>
    <w:rsid w:val="00C278DB"/>
    <w:rsid w:val="00C30B64"/>
    <w:rsid w:val="00C3106E"/>
    <w:rsid w:val="00C3628D"/>
    <w:rsid w:val="00C4217E"/>
    <w:rsid w:val="00C42522"/>
    <w:rsid w:val="00C5014A"/>
    <w:rsid w:val="00C51957"/>
    <w:rsid w:val="00C564B9"/>
    <w:rsid w:val="00C62A2D"/>
    <w:rsid w:val="00C6678D"/>
    <w:rsid w:val="00C669B1"/>
    <w:rsid w:val="00C67001"/>
    <w:rsid w:val="00C671A3"/>
    <w:rsid w:val="00C716EE"/>
    <w:rsid w:val="00C73ACF"/>
    <w:rsid w:val="00C82813"/>
    <w:rsid w:val="00C83AF9"/>
    <w:rsid w:val="00C92DCD"/>
    <w:rsid w:val="00C930F2"/>
    <w:rsid w:val="00C946A5"/>
    <w:rsid w:val="00C9731F"/>
    <w:rsid w:val="00CA275C"/>
    <w:rsid w:val="00CB10D9"/>
    <w:rsid w:val="00CB1F06"/>
    <w:rsid w:val="00CB6D6F"/>
    <w:rsid w:val="00CB7386"/>
    <w:rsid w:val="00CC524F"/>
    <w:rsid w:val="00CC5D0F"/>
    <w:rsid w:val="00CE26C9"/>
    <w:rsid w:val="00CF24AA"/>
    <w:rsid w:val="00D01E85"/>
    <w:rsid w:val="00D0256C"/>
    <w:rsid w:val="00D02DD1"/>
    <w:rsid w:val="00D07836"/>
    <w:rsid w:val="00D14ED8"/>
    <w:rsid w:val="00D21E88"/>
    <w:rsid w:val="00D340A7"/>
    <w:rsid w:val="00D36DD9"/>
    <w:rsid w:val="00D41191"/>
    <w:rsid w:val="00D45F36"/>
    <w:rsid w:val="00D53E3E"/>
    <w:rsid w:val="00D55968"/>
    <w:rsid w:val="00D57303"/>
    <w:rsid w:val="00D57747"/>
    <w:rsid w:val="00D624DA"/>
    <w:rsid w:val="00D659E2"/>
    <w:rsid w:val="00D71A05"/>
    <w:rsid w:val="00D75E82"/>
    <w:rsid w:val="00D81A23"/>
    <w:rsid w:val="00D8517D"/>
    <w:rsid w:val="00D87A9B"/>
    <w:rsid w:val="00D900FD"/>
    <w:rsid w:val="00D90808"/>
    <w:rsid w:val="00DA0E45"/>
    <w:rsid w:val="00DA4A57"/>
    <w:rsid w:val="00DB0FEA"/>
    <w:rsid w:val="00DB2BD8"/>
    <w:rsid w:val="00DB2F35"/>
    <w:rsid w:val="00DB5285"/>
    <w:rsid w:val="00DC0489"/>
    <w:rsid w:val="00DC6D0D"/>
    <w:rsid w:val="00DD0800"/>
    <w:rsid w:val="00DD3B8C"/>
    <w:rsid w:val="00DD4F38"/>
    <w:rsid w:val="00DD6264"/>
    <w:rsid w:val="00DD790F"/>
    <w:rsid w:val="00DE36C6"/>
    <w:rsid w:val="00DF7BA6"/>
    <w:rsid w:val="00E006D0"/>
    <w:rsid w:val="00E051DA"/>
    <w:rsid w:val="00E1707E"/>
    <w:rsid w:val="00E23160"/>
    <w:rsid w:val="00E27190"/>
    <w:rsid w:val="00E30152"/>
    <w:rsid w:val="00E3066E"/>
    <w:rsid w:val="00E40D10"/>
    <w:rsid w:val="00E421C8"/>
    <w:rsid w:val="00E45155"/>
    <w:rsid w:val="00E529BC"/>
    <w:rsid w:val="00E52ACD"/>
    <w:rsid w:val="00E61A1C"/>
    <w:rsid w:val="00E62A07"/>
    <w:rsid w:val="00E645A4"/>
    <w:rsid w:val="00E646F7"/>
    <w:rsid w:val="00E71A2A"/>
    <w:rsid w:val="00E75215"/>
    <w:rsid w:val="00E86B02"/>
    <w:rsid w:val="00E90B87"/>
    <w:rsid w:val="00E93C4C"/>
    <w:rsid w:val="00EB7DA8"/>
    <w:rsid w:val="00ED4120"/>
    <w:rsid w:val="00ED53A3"/>
    <w:rsid w:val="00EE2DCB"/>
    <w:rsid w:val="00EE4F1E"/>
    <w:rsid w:val="00EF1190"/>
    <w:rsid w:val="00F0653A"/>
    <w:rsid w:val="00F0724D"/>
    <w:rsid w:val="00F12489"/>
    <w:rsid w:val="00F20C09"/>
    <w:rsid w:val="00F23A66"/>
    <w:rsid w:val="00F274C9"/>
    <w:rsid w:val="00F34789"/>
    <w:rsid w:val="00F35DCA"/>
    <w:rsid w:val="00F42645"/>
    <w:rsid w:val="00F45BB6"/>
    <w:rsid w:val="00F51264"/>
    <w:rsid w:val="00F512E7"/>
    <w:rsid w:val="00F53D93"/>
    <w:rsid w:val="00F541B2"/>
    <w:rsid w:val="00F54A83"/>
    <w:rsid w:val="00F561C7"/>
    <w:rsid w:val="00F711FC"/>
    <w:rsid w:val="00F71BFA"/>
    <w:rsid w:val="00F73918"/>
    <w:rsid w:val="00F80147"/>
    <w:rsid w:val="00F80B69"/>
    <w:rsid w:val="00F854C1"/>
    <w:rsid w:val="00F90E01"/>
    <w:rsid w:val="00F9240F"/>
    <w:rsid w:val="00F92F47"/>
    <w:rsid w:val="00F93F23"/>
    <w:rsid w:val="00FA19B7"/>
    <w:rsid w:val="00FA4467"/>
    <w:rsid w:val="00FB3719"/>
    <w:rsid w:val="00FB3A8C"/>
    <w:rsid w:val="00FB6A8D"/>
    <w:rsid w:val="00FC1EBA"/>
    <w:rsid w:val="00FC46DD"/>
    <w:rsid w:val="00FC6F47"/>
    <w:rsid w:val="00FD26C4"/>
    <w:rsid w:val="00FD2DF8"/>
    <w:rsid w:val="00FD4BCF"/>
    <w:rsid w:val="00FF39CF"/>
    <w:rsid w:val="01820EA5"/>
    <w:rsid w:val="01C8411D"/>
    <w:rsid w:val="03FD4ABD"/>
    <w:rsid w:val="05E34A55"/>
    <w:rsid w:val="0B7F039E"/>
    <w:rsid w:val="0C2B525E"/>
    <w:rsid w:val="176756C6"/>
    <w:rsid w:val="1D2B4636"/>
    <w:rsid w:val="1DA55031"/>
    <w:rsid w:val="1DAC27BE"/>
    <w:rsid w:val="218E2416"/>
    <w:rsid w:val="232911A6"/>
    <w:rsid w:val="23A06601"/>
    <w:rsid w:val="257A1801"/>
    <w:rsid w:val="26805942"/>
    <w:rsid w:val="28700AC7"/>
    <w:rsid w:val="2C814DA8"/>
    <w:rsid w:val="306A6D61"/>
    <w:rsid w:val="315259BD"/>
    <w:rsid w:val="33F66251"/>
    <w:rsid w:val="3A705B70"/>
    <w:rsid w:val="3B2E6A60"/>
    <w:rsid w:val="3C193A4D"/>
    <w:rsid w:val="3D052D63"/>
    <w:rsid w:val="3D6C2FBC"/>
    <w:rsid w:val="423B1FF0"/>
    <w:rsid w:val="44CC63EF"/>
    <w:rsid w:val="47B65AB2"/>
    <w:rsid w:val="49D22933"/>
    <w:rsid w:val="4C536D07"/>
    <w:rsid w:val="50FA6CDF"/>
    <w:rsid w:val="513B2E22"/>
    <w:rsid w:val="53CC03D6"/>
    <w:rsid w:val="548E0A81"/>
    <w:rsid w:val="551E34D6"/>
    <w:rsid w:val="56237993"/>
    <w:rsid w:val="57D73BEE"/>
    <w:rsid w:val="599C089D"/>
    <w:rsid w:val="59C47AA4"/>
    <w:rsid w:val="59E92F06"/>
    <w:rsid w:val="5BF0324D"/>
    <w:rsid w:val="5F0C558A"/>
    <w:rsid w:val="616379EA"/>
    <w:rsid w:val="61F33529"/>
    <w:rsid w:val="655712BB"/>
    <w:rsid w:val="6AED5C76"/>
    <w:rsid w:val="6C9B7BBF"/>
    <w:rsid w:val="6F5C683A"/>
    <w:rsid w:val="716562BC"/>
    <w:rsid w:val="7579474A"/>
    <w:rsid w:val="77BD3F1A"/>
    <w:rsid w:val="77F5255B"/>
    <w:rsid w:val="7A64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eastAsia="宋体"/>
      <w:b/>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Body Text"/>
    <w:basedOn w:val="1"/>
    <w:qFormat/>
    <w:uiPriority w:val="1"/>
    <w:pPr>
      <w:spacing w:before="88"/>
      <w:ind w:left="120"/>
      <w:jc w:val="left"/>
    </w:pPr>
    <w:rPr>
      <w:rFonts w:ascii="仿宋_GB2312" w:hAnsi="仿宋_GB2312" w:eastAsia="仿宋_GB2312"/>
      <w:kern w:val="0"/>
      <w:szCs w:val="32"/>
      <w:lang w:eastAsia="en-US"/>
    </w:rPr>
  </w:style>
  <w:style w:type="paragraph" w:styleId="6">
    <w:name w:val="Plain Text"/>
    <w:basedOn w:val="1"/>
    <w:link w:val="22"/>
    <w:qFormat/>
    <w:uiPriority w:val="0"/>
    <w:rPr>
      <w:rFonts w:ascii="宋体" w:hAnsi="Courier New" w:eastAsia="宋体"/>
      <w:sz w:val="21"/>
      <w:szCs w:val="20"/>
    </w:rPr>
  </w:style>
  <w:style w:type="paragraph" w:styleId="7">
    <w:name w:val="Balloon Text"/>
    <w:basedOn w:val="1"/>
    <w:link w:val="23"/>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ind w:firstLine="200" w:firstLineChars="200"/>
    </w:pPr>
    <w:rPr>
      <w:rFonts w:eastAsia="宋体"/>
      <w:sz w:val="24"/>
      <w:szCs w:val="22"/>
    </w:rPr>
  </w:style>
  <w:style w:type="paragraph" w:styleId="11">
    <w:name w:val="toc 2"/>
    <w:basedOn w:val="1"/>
    <w:next w:val="1"/>
    <w:unhideWhenUsed/>
    <w:qFormat/>
    <w:uiPriority w:val="39"/>
    <w:pPr>
      <w:ind w:left="420" w:leftChars="200"/>
    </w:pPr>
    <w:rPr>
      <w:rFonts w:ascii="Calibri" w:hAnsi="Calibri" w:eastAsia="宋体"/>
      <w:sz w:val="21"/>
      <w:szCs w:val="22"/>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link w:val="26"/>
    <w:qFormat/>
    <w:uiPriority w:val="10"/>
    <w:pPr>
      <w:spacing w:before="240" w:after="60" w:line="360" w:lineRule="auto"/>
      <w:ind w:firstLine="200" w:firstLineChars="200"/>
      <w:jc w:val="center"/>
      <w:outlineLvl w:val="0"/>
    </w:pPr>
    <w:rPr>
      <w:rFonts w:ascii="Cambria" w:hAnsi="Cambria" w:eastAsia="楷体"/>
      <w:b/>
      <w:sz w:val="36"/>
      <w:szCs w:val="20"/>
    </w:rPr>
  </w:style>
  <w:style w:type="paragraph" w:styleId="14">
    <w:name w:val="annotation subject"/>
    <w:basedOn w:val="4"/>
    <w:next w:val="4"/>
    <w:link w:val="27"/>
    <w:unhideWhenUsed/>
    <w:qFormat/>
    <w:uiPriority w:val="99"/>
    <w:rPr>
      <w:b/>
      <w:bCs/>
    </w:rPr>
  </w:style>
  <w:style w:type="character" w:styleId="17">
    <w:name w:val="Hyperlink"/>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标题 1 Char"/>
    <w:link w:val="2"/>
    <w:qFormat/>
    <w:uiPriority w:val="9"/>
    <w:rPr>
      <w:b/>
      <w:bCs/>
      <w:kern w:val="44"/>
      <w:sz w:val="44"/>
      <w:szCs w:val="44"/>
    </w:rPr>
  </w:style>
  <w:style w:type="character" w:customStyle="1" w:styleId="20">
    <w:name w:val="标题 2 Char"/>
    <w:link w:val="3"/>
    <w:qFormat/>
    <w:uiPriority w:val="9"/>
    <w:rPr>
      <w:rFonts w:ascii="Cambria" w:hAnsi="Cambria"/>
      <w:b/>
      <w:bCs/>
      <w:kern w:val="2"/>
      <w:sz w:val="32"/>
      <w:szCs w:val="32"/>
    </w:rPr>
  </w:style>
  <w:style w:type="character" w:customStyle="1" w:styleId="21">
    <w:name w:val="批注文字 Char"/>
    <w:link w:val="4"/>
    <w:semiHidden/>
    <w:qFormat/>
    <w:uiPriority w:val="99"/>
    <w:rPr>
      <w:rFonts w:ascii="Times New Roman" w:hAnsi="Times New Roman" w:eastAsia="仿宋"/>
      <w:kern w:val="2"/>
      <w:sz w:val="32"/>
      <w:szCs w:val="24"/>
    </w:rPr>
  </w:style>
  <w:style w:type="character" w:customStyle="1" w:styleId="22">
    <w:name w:val="纯文本 Char"/>
    <w:link w:val="6"/>
    <w:qFormat/>
    <w:uiPriority w:val="0"/>
    <w:rPr>
      <w:rFonts w:ascii="宋体" w:hAnsi="Courier New"/>
      <w:kern w:val="2"/>
      <w:sz w:val="21"/>
    </w:rPr>
  </w:style>
  <w:style w:type="character" w:customStyle="1" w:styleId="23">
    <w:name w:val="批注框文本 Char"/>
    <w:link w:val="7"/>
    <w:semiHidden/>
    <w:qFormat/>
    <w:uiPriority w:val="99"/>
    <w:rPr>
      <w:rFonts w:ascii="Times New Roman" w:hAnsi="Times New Roman" w:eastAsia="仿宋"/>
      <w:kern w:val="2"/>
      <w:sz w:val="18"/>
      <w:szCs w:val="18"/>
    </w:rPr>
  </w:style>
  <w:style w:type="character" w:customStyle="1" w:styleId="24">
    <w:name w:val="页脚 Char"/>
    <w:link w:val="8"/>
    <w:qFormat/>
    <w:uiPriority w:val="99"/>
    <w:rPr>
      <w:sz w:val="18"/>
      <w:szCs w:val="18"/>
    </w:rPr>
  </w:style>
  <w:style w:type="character" w:customStyle="1" w:styleId="25">
    <w:name w:val="页眉 Char"/>
    <w:link w:val="9"/>
    <w:qFormat/>
    <w:uiPriority w:val="99"/>
    <w:rPr>
      <w:sz w:val="18"/>
      <w:szCs w:val="18"/>
    </w:rPr>
  </w:style>
  <w:style w:type="character" w:customStyle="1" w:styleId="26">
    <w:name w:val="标题 Char"/>
    <w:link w:val="13"/>
    <w:qFormat/>
    <w:uiPriority w:val="10"/>
    <w:rPr>
      <w:rFonts w:ascii="Cambria" w:hAnsi="Cambria" w:eastAsia="楷体"/>
      <w:b/>
      <w:kern w:val="2"/>
      <w:sz w:val="36"/>
    </w:rPr>
  </w:style>
  <w:style w:type="character" w:customStyle="1" w:styleId="27">
    <w:name w:val="批注主题 Char"/>
    <w:link w:val="14"/>
    <w:semiHidden/>
    <w:qFormat/>
    <w:uiPriority w:val="99"/>
    <w:rPr>
      <w:rFonts w:ascii="Times New Roman" w:hAnsi="Times New Roman" w:eastAsia="仿宋"/>
      <w:b/>
      <w:bCs/>
      <w:kern w:val="2"/>
      <w:sz w:val="32"/>
      <w:szCs w:val="24"/>
    </w:rPr>
  </w:style>
  <w:style w:type="character" w:customStyle="1" w:styleId="28">
    <w:name w:val="列出段落 Char"/>
    <w:link w:val="29"/>
    <w:qFormat/>
    <w:uiPriority w:val="34"/>
    <w:rPr>
      <w:kern w:val="2"/>
      <w:sz w:val="21"/>
      <w:szCs w:val="22"/>
    </w:rPr>
  </w:style>
  <w:style w:type="paragraph" w:styleId="29">
    <w:name w:val="List Paragraph"/>
    <w:basedOn w:val="1"/>
    <w:link w:val="28"/>
    <w:qFormat/>
    <w:uiPriority w:val="34"/>
    <w:pPr>
      <w:ind w:firstLine="420" w:firstLineChars="200"/>
    </w:pPr>
    <w:rPr>
      <w:rFonts w:ascii="Calibri" w:hAnsi="Calibri" w:eastAsia="宋体"/>
      <w:sz w:val="21"/>
      <w:szCs w:val="22"/>
    </w:rPr>
  </w:style>
  <w:style w:type="paragraph" w:customStyle="1" w:styleId="30">
    <w:name w:val="修订1"/>
    <w:semiHidden/>
    <w:qFormat/>
    <w:uiPriority w:val="99"/>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648</Words>
  <Characters>3699</Characters>
  <Lines>30</Lines>
  <Paragraphs>8</Paragraphs>
  <TotalTime>0</TotalTime>
  <ScaleCrop>false</ScaleCrop>
  <LinksUpToDate>false</LinksUpToDate>
  <CharactersWithSpaces>4339</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2023-10-16T07:31:00Z</dcterms:created>
  <dc:creator>曾蓓蓓[bbzeng]</dc:creator>
  <cp:lastModifiedBy>马晓慧</cp:lastModifiedBy>
  <dcterms:modified xsi:type="dcterms:W3CDTF">2023-10-20T09:26:05Z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Title">
    <vt:lpwstr/>
  </property>
  <property fmtid="{D5CDD505-2E9C-101B-9397-08002B2CF9AE}" pid="4" name="KSOProductBuildVer">
    <vt:lpwstr>2052-11.8.2.12080</vt:lpwstr>
  </property>
  <property fmtid="{D5CDD505-2E9C-101B-9397-08002B2CF9AE}" pid="5" name="ICV">
    <vt:lpwstr>FFB55812816E4F81975575899AB8347A</vt:lpwstr>
  </property>
</Properties>
</file>