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《深圳证券交易所上市公司自律监管指引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第1号——主板上市公司规范运作》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修订说明</w:t>
      </w:r>
    </w:p>
    <w:p>
      <w:pPr>
        <w:adjustRightInd w:val="0"/>
        <w:snapToGrid w:val="0"/>
        <w:spacing w:line="560" w:lineRule="exact"/>
        <w:ind w:firstLine="640"/>
        <w:rPr>
          <w:rFonts w:ascii="黑体" w:hAnsi="黑体" w:eastAsia="黑体" w:cs="Times New Roman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0"/>
        </w:rPr>
        <w:t>为进一步健全上市公司常态化分红机制，引导上市公司进一步提高分红水平、增加分红频次、规范分红行为，根据中国证监会统一部署，</w:t>
      </w:r>
      <w:r>
        <w:rPr>
          <w:rFonts w:hint="eastAsia" w:ascii="仿宋" w:hAnsi="仿宋" w:eastAsia="仿宋"/>
          <w:sz w:val="32"/>
          <w:szCs w:val="32"/>
        </w:rPr>
        <w:t>深圳证券交易所（以下简称本所）修订了《深圳证券交易所上市公司自律监管指引第1号——主板上市公司规范运作》（以下简称《主板规范运作指引》）涉及现金分红相关条款。现将修订情况简要说明如下：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一、修订思路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0"/>
        </w:rPr>
      </w:pPr>
      <w:r>
        <w:rPr>
          <w:rFonts w:hint="eastAsia" w:ascii="仿宋" w:hAnsi="仿宋" w:eastAsia="仿宋" w:cs="Times New Roman"/>
          <w:color w:val="000000"/>
          <w:sz w:val="32"/>
          <w:szCs w:val="30"/>
        </w:rPr>
        <w:t>本次修订致力于健全上市公司现金分红机制，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提高现金分红的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稳定性、及时性、合理性，</w:t>
      </w:r>
      <w:r>
        <w:rPr>
          <w:rFonts w:hint="eastAsia" w:ascii="仿宋" w:hAnsi="仿宋" w:eastAsia="仿宋" w:cs="Times New Roman"/>
          <w:color w:val="000000"/>
          <w:sz w:val="32"/>
          <w:szCs w:val="30"/>
        </w:rPr>
        <w:t>进一步提升投资者获得感。一方面，持续引导上市公司积极分红，推动提高上市公司分红水平，同时鼓励上市公司增加现金分红频次，优化分红节奏；另一方面，提高现金分红信息披露透明度，引导上市公司合理分红。</w:t>
      </w:r>
    </w:p>
    <w:p>
      <w:pPr>
        <w:tabs>
          <w:tab w:val="left" w:pos="1260"/>
        </w:tabs>
        <w:autoSpaceDE w:val="0"/>
        <w:autoSpaceDN w:val="0"/>
        <w:adjustRightInd w:val="0"/>
        <w:spacing w:line="560" w:lineRule="exact"/>
        <w:ind w:firstLine="800" w:firstLineChars="250"/>
        <w:rPr>
          <w:rFonts w:ascii="黑体" w:hAnsi="黑体" w:eastAsia="黑体" w:cs="Times New Roman"/>
          <w:bCs/>
          <w:color w:val="000000"/>
          <w:sz w:val="32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0"/>
        </w:rPr>
        <w:t>二、主要修订内容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sz w:val="32"/>
          <w:szCs w:val="32"/>
        </w:rPr>
        <w:t>一是引导上市公司积极分红。</w:t>
      </w:r>
      <w:r>
        <w:rPr>
          <w:rFonts w:hint="eastAsia" w:ascii="仿宋" w:hAnsi="仿宋" w:eastAsia="仿宋"/>
          <w:sz w:val="32"/>
          <w:szCs w:val="32"/>
        </w:rPr>
        <w:t>一方面，强化对分红未达一定比例公司的信息披露监管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，扩大信息披露主体范围并增加披露内容，同时新增关于控股子公司利润分配情况的信息披露要求；另</w:t>
      </w:r>
      <w:r>
        <w:rPr>
          <w:rFonts w:hint="eastAsia" w:ascii="仿宋" w:hAnsi="仿宋" w:eastAsia="仿宋"/>
          <w:sz w:val="32"/>
          <w:szCs w:val="32"/>
        </w:rPr>
        <w:t>一方面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，对非经营性投资规模较大但分红比例偏低的公司增加信息披露要求，督促公司提高资金使用效率，更好专注主业和回报投资者。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二是推动优化分红方式和节奏。</w:t>
      </w:r>
      <w:r>
        <w:rPr>
          <w:rFonts w:hint="eastAsia" w:ascii="仿宋" w:hAnsi="仿宋" w:eastAsia="仿宋"/>
          <w:sz w:val="32"/>
          <w:szCs w:val="32"/>
        </w:rPr>
        <w:t>明确年度股东大会可以审议批准下一年中期现金分红条件和上限。同时，鼓励上市公司在符合利润分配的条件下增加现金分红频次，稳定投资者分红预期。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三是引导上市公司合理分红。</w:t>
      </w:r>
      <w:r>
        <w:rPr>
          <w:rFonts w:hint="eastAsia" w:ascii="仿宋" w:hAnsi="仿宋" w:eastAsia="仿宋"/>
          <w:sz w:val="32"/>
          <w:szCs w:val="32"/>
        </w:rPr>
        <w:t>针对资产负债率较高且经营活动现金流量不佳、存在重大经营风险等情形的公司，提高分红信息透明度，督促公司披露现金分红方案合理性及对公司生产经营的影响等。</w:t>
      </w:r>
    </w:p>
    <w:p>
      <w:pPr>
        <w:spacing w:line="560" w:lineRule="exact"/>
        <w:ind w:firstLine="64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三、征求意见情况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sz w:val="32"/>
          <w:szCs w:val="32"/>
        </w:rPr>
        <w:t>秉承开门立规的精神，前期本所就《主板规范运作指引》的修订公开征求意见，截至2023年11月4日征求意见期结束，通过电子邮件等方式共收到反馈意见21条。本所对反馈意见逐条进行分析讨论，吸收采纳了关于控股子公司利润分配情况、独立董事履职、非经营性投资情形界定等意见建议。其余涉及指标设定、规则理解等相关意见建议，后续将通过加强沟通、培训交流等方式，充分向市场做好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3"/>
    <w:rsid w:val="000353F1"/>
    <w:rsid w:val="0004671A"/>
    <w:rsid w:val="000862ED"/>
    <w:rsid w:val="00097418"/>
    <w:rsid w:val="0010302A"/>
    <w:rsid w:val="0014361D"/>
    <w:rsid w:val="001452FE"/>
    <w:rsid w:val="0020392E"/>
    <w:rsid w:val="0022234C"/>
    <w:rsid w:val="00257664"/>
    <w:rsid w:val="0026370F"/>
    <w:rsid w:val="00281011"/>
    <w:rsid w:val="00296CAB"/>
    <w:rsid w:val="002D1F30"/>
    <w:rsid w:val="002F4C47"/>
    <w:rsid w:val="00324E8B"/>
    <w:rsid w:val="003A46E0"/>
    <w:rsid w:val="00404F7F"/>
    <w:rsid w:val="004170F2"/>
    <w:rsid w:val="00451D2C"/>
    <w:rsid w:val="004731CA"/>
    <w:rsid w:val="004F7D4E"/>
    <w:rsid w:val="005161CF"/>
    <w:rsid w:val="00516CE7"/>
    <w:rsid w:val="00536BAA"/>
    <w:rsid w:val="00567505"/>
    <w:rsid w:val="005C0BB8"/>
    <w:rsid w:val="00614298"/>
    <w:rsid w:val="006404DA"/>
    <w:rsid w:val="00643F1F"/>
    <w:rsid w:val="00651CD5"/>
    <w:rsid w:val="00651F7E"/>
    <w:rsid w:val="006706AE"/>
    <w:rsid w:val="00670B15"/>
    <w:rsid w:val="00680918"/>
    <w:rsid w:val="00685177"/>
    <w:rsid w:val="006D57DF"/>
    <w:rsid w:val="006F3FFD"/>
    <w:rsid w:val="006F5927"/>
    <w:rsid w:val="006F77B3"/>
    <w:rsid w:val="007200C3"/>
    <w:rsid w:val="00764AA1"/>
    <w:rsid w:val="00770523"/>
    <w:rsid w:val="007742D2"/>
    <w:rsid w:val="007B37D2"/>
    <w:rsid w:val="00815A80"/>
    <w:rsid w:val="008A1B3C"/>
    <w:rsid w:val="008E5EBD"/>
    <w:rsid w:val="00905BCC"/>
    <w:rsid w:val="009157FB"/>
    <w:rsid w:val="00935656"/>
    <w:rsid w:val="00997660"/>
    <w:rsid w:val="009C2FED"/>
    <w:rsid w:val="00A64C06"/>
    <w:rsid w:val="00A733BE"/>
    <w:rsid w:val="00AE32F8"/>
    <w:rsid w:val="00AF4A43"/>
    <w:rsid w:val="00B80470"/>
    <w:rsid w:val="00BA2E78"/>
    <w:rsid w:val="00C1214E"/>
    <w:rsid w:val="00CF24AA"/>
    <w:rsid w:val="00D5148F"/>
    <w:rsid w:val="00D71417"/>
    <w:rsid w:val="00DE44B2"/>
    <w:rsid w:val="00DF05EA"/>
    <w:rsid w:val="00E13A2E"/>
    <w:rsid w:val="00EA69D3"/>
    <w:rsid w:val="00EB660C"/>
    <w:rsid w:val="00F02E9D"/>
    <w:rsid w:val="00F16BEE"/>
    <w:rsid w:val="00F34185"/>
    <w:rsid w:val="00F6129D"/>
    <w:rsid w:val="00F8737B"/>
    <w:rsid w:val="00FF47BB"/>
    <w:rsid w:val="04CC7845"/>
    <w:rsid w:val="0F773AEC"/>
    <w:rsid w:val="12F705B4"/>
    <w:rsid w:val="202F20F1"/>
    <w:rsid w:val="21CA2918"/>
    <w:rsid w:val="23582989"/>
    <w:rsid w:val="26F81553"/>
    <w:rsid w:val="29E56604"/>
    <w:rsid w:val="303E28B2"/>
    <w:rsid w:val="312421EC"/>
    <w:rsid w:val="433F371F"/>
    <w:rsid w:val="4B020A9D"/>
    <w:rsid w:val="5AFC7FD4"/>
    <w:rsid w:val="66C3728B"/>
    <w:rsid w:val="72ED5CD6"/>
    <w:rsid w:val="7492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细黑" w:hAnsi="??_GB2312" w:eastAsia="华文细黑" w:cs="宋体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华文细黑" w:hAnsi="??_GB2312" w:eastAsia="华文细黑" w:cs="宋体"/>
      <w:kern w:val="0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华文细黑" w:hAnsi="??_GB2312" w:eastAsia="华文细黑" w:cs="宋体"/>
      <w:sz w:val="28"/>
      <w:szCs w:val="28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华文细黑" w:hAnsi="??_GB2312" w:eastAsia="华文细黑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730</Characters>
  <Lines>6</Lines>
  <Paragraphs>1</Paragraphs>
  <TotalTime>2</TotalTime>
  <ScaleCrop>false</ScaleCrop>
  <LinksUpToDate>false</LinksUpToDate>
  <CharactersWithSpaces>857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2023-12-13T07:09:00Z</dcterms:created>
  <dc:creator>柯素荣</dc:creator>
  <cp:lastModifiedBy>辛雅婷</cp:lastModifiedBy>
  <cp:lastPrinted>2023-07-11T03:20:00Z</cp:lastPrinted>
  <dcterms:modified xsi:type="dcterms:W3CDTF">2023-12-15T14:28:34Z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DD73BEE32EE34C5D883ED72302C4A9CC</vt:lpwstr>
  </property>
</Properties>
</file>