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</w:t>
      </w:r>
      <w:r>
        <w:rPr>
          <w:rFonts w:hint="eastAsia" w:ascii="Times New Roman" w:hAnsi="Times New Roman" w:eastAsia="黑体"/>
          <w:szCs w:val="32"/>
          <w:lang w:val="en-US" w:eastAsia="zh-CN"/>
        </w:rPr>
        <w:t>件</w:t>
      </w:r>
      <w:bookmarkStart w:id="0" w:name="_GoBack"/>
      <w:bookmarkEnd w:id="0"/>
      <w:r>
        <w:rPr>
          <w:rFonts w:ascii="Times New Roman" w:hAnsi="Times New Roman" w:eastAsia="黑体"/>
          <w:szCs w:val="32"/>
        </w:rPr>
        <w:t>4</w:t>
      </w:r>
    </w:p>
    <w:p>
      <w:pPr>
        <w:pStyle w:val="3"/>
        <w:spacing w:line="560" w:lineRule="exact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乐企直连服务授权委托书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纳税人识别号：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被授权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</w:t>
      </w:r>
    </w:p>
    <w:p>
      <w:pPr>
        <w:spacing w:line="5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纳税人识别号：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一、乐企自用</w:t>
      </w:r>
      <w:r>
        <w:rPr>
          <w:rFonts w:hint="eastAsia" w:ascii="仿宋_GB2312" w:hAnsi="仿宋_GB2312" w:eastAsia="仿宋_GB2312" w:cs="仿宋_GB2312"/>
          <w:sz w:val="32"/>
          <w:szCs w:val="32"/>
        </w:rPr>
        <w:t>直连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单位授权其关联企业建设、管理平台，或授权不具关联关系的第三方企业承担建设责任，并承担因被授权单位的违法违规行为引发严重后果的连带责任。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二、被授权单位应当能够统筹建设或改造乐企自用</w:t>
      </w:r>
      <w:r>
        <w:rPr>
          <w:rFonts w:hint="eastAsia" w:ascii="仿宋_GB2312" w:hAnsi="仿宋_GB2312" w:eastAsia="仿宋_GB2312" w:cs="仿宋_GB2312"/>
          <w:sz w:val="32"/>
          <w:szCs w:val="32"/>
        </w:rPr>
        <w:t>直连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单位及使用单位的自有业务系统以适配乐企服务要求；被授权单位为授权单位的关联企业时，被授权单位可按照税务机关的服务管理要求，代表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直连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单位实施乐企对接，并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乐企自用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的管理工作。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被授权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应当具备的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（一）基本条件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.已纳入</w:t>
      </w:r>
      <w:r>
        <w:rPr>
          <w:rFonts w:hint="eastAsia" w:ascii="仿宋_GB2312" w:hAnsi="仿宋_GB2312" w:eastAsia="仿宋_GB2312" w:cs="仿宋_GB2312"/>
          <w:sz w:val="32"/>
          <w:szCs w:val="32"/>
        </w:rPr>
        <w:t>数电票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开票试点纳税人范围；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.纳税信用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为A、B级（B级纳税人需要定期提供货物流、资金流、现金流的有关数据）；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.近三年内不存在税务机关确定的重大税收违法行为；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.能按照税务机关要求依法提供相关涉税数据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，包括但不限于使用单位身份信息、取酬账户信息、经营收入情况等，以及需要特别提供的货物流、资金流、现金流等其他涉税数据。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（二）技术和安全条件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1.有较强的信息化建设、服务、运维能力，企业自有信息系统具有软件著作权、使用权，或相关授权；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乐企自用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必须按照税务机关的要求保存数据并内嵌风险控制规则，同时向税务机关开放接口，供税务机关在线审计；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3.遵守网络安全、数据安全相关规定，遵循税务机关相关管理要求，如实向税务机关报告重大变化和使用单位情况，并承担因使用单位的违法违规行为引发严重后果的连带责任。</w:t>
      </w:r>
    </w:p>
    <w:p>
      <w:pPr>
        <w:pStyle w:val="2"/>
        <w:spacing w:line="560" w:lineRule="exact"/>
        <w:ind w:left="0" w:leftChars="0"/>
        <w:rPr>
          <w:rFonts w:hint="eastAsia" w:ascii="仿宋_GB2312" w:hAnsi="仿宋_GB2312" w:eastAsia="仿宋_GB2312" w:cs="仿宋_GB2312"/>
        </w:rPr>
      </w:pPr>
    </w:p>
    <w:p>
      <w:pPr>
        <w:pStyle w:val="2"/>
        <w:spacing w:line="560" w:lineRule="exact"/>
        <w:ind w:left="0" w:leftChars="0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(盖章)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(签名)</w:t>
      </w:r>
    </w:p>
    <w:p>
      <w:pPr>
        <w:pStyle w:val="2"/>
        <w:spacing w:line="560" w:lineRule="exact"/>
        <w:ind w:left="0" w:leftChars="0"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 xml:space="preserve">日 </w:t>
      </w:r>
    </w:p>
    <w:p>
      <w:pPr>
        <w:pStyle w:val="2"/>
        <w:spacing w:line="560" w:lineRule="exact"/>
        <w:ind w:left="0" w:left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被授权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(盖章)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(签名)</w:t>
      </w:r>
    </w:p>
    <w:p>
      <w:pPr>
        <w:ind w:firstLine="4480" w:firstLineChars="1400"/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125A5"/>
    <w:rsid w:val="6AE8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after="0"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Body Text"/>
    <w:basedOn w:val="1"/>
    <w:next w:val="1"/>
    <w:qFormat/>
    <w:uiPriority w:val="0"/>
    <w:pPr>
      <w:adjustRightInd w:val="0"/>
      <w:snapToGrid w:val="0"/>
      <w:spacing w:line="580" w:lineRule="exact"/>
      <w:ind w:firstLine="880" w:firstLineChars="200"/>
    </w:pPr>
    <w:rPr>
      <w:rFonts w:ascii="仿宋_GB2312" w:hAnsi="仿宋_GB2312"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2023-12-29T09:43:21Z</dcterms:created>
  <dc:creator>Administrator</dc:creator>
  <cp:lastModifiedBy>宋蕊</cp:lastModifiedBy>
  <dcterms:modified xsi:type="dcterms:W3CDTF">2023-12-29T09:43:57Z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