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附3</w:t>
      </w:r>
    </w:p>
    <w:p>
      <w:pPr>
        <w:pStyle w:val="3"/>
        <w:spacing w:line="560" w:lineRule="exac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乐企直连服务网络地址备案表</w:t>
      </w:r>
    </w:p>
    <w:tbl>
      <w:tblPr>
        <w:tblStyle w:val="7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878"/>
        <w:gridCol w:w="1716"/>
        <w:gridCol w:w="1372"/>
        <w:gridCol w:w="62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59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D5DCE4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网络地址备案信息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单位名称及统一身份代码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联系人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电子邮箱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企业应用系统名称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提交日期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备案原因</w:t>
            </w:r>
          </w:p>
        </w:tc>
        <w:tc>
          <w:tcPr>
            <w:tcW w:w="5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本单位参与国家税务总局全面数电票试点工作，自建的XX系统需要通过乐企直连服务访问总局税企直连服务端网络，特此备案。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开通 </w:t>
            </w:r>
            <w:r>
              <w:rPr>
                <w:rFonts w:hint="eastAsia" w:ascii="仿宋_GB2312" w:hAnsi="仿宋_GB2312" w:eastAsia="仿宋_GB2312" w:cs="仿宋_GB2312"/>
                <w:bCs/>
              </w:rPr>
              <w:sym w:font="Wingdings 2" w:char="00A3"/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变更 </w:t>
            </w: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关闭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使用有效期</w:t>
            </w: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长期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临时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</w:p>
        </w:tc>
        <w:tc>
          <w:tcPr>
            <w:tcW w:w="3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企业端IP地址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生产环境IP地址：XXX.XXX.XX.XX，XXX.XXX.XX.XX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服务协议及端口号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服务协议</w:t>
            </w:r>
            <w:r>
              <w:rPr>
                <w:rFonts w:hint="eastAsia" w:cs="仿宋_GB2312"/>
              </w:rPr>
              <w:t xml:space="preserve">；              </w:t>
            </w: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 xml:space="preserve">端口号：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本单位审批意见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（加盖公章）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省局受理人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总局处理人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74"/>
    <w:rsid w:val="004D0F25"/>
    <w:rsid w:val="00684624"/>
    <w:rsid w:val="007C4A74"/>
    <w:rsid w:val="00FA5DEE"/>
    <w:rsid w:val="F27B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next w:val="1"/>
    <w:link w:val="12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仿宋_GB2312" w:hAnsi="仿宋_GB2312" w:eastAsia="仿宋_GB2312"/>
      <w:sz w:val="32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3"/>
    <w:uiPriority w:val="0"/>
    <w:rPr>
      <w:rFonts w:ascii="Calibri" w:hAnsi="Calibri" w:eastAsia="方正小标宋_GBK" w:cs="Times New Roman"/>
      <w:kern w:val="44"/>
      <w:sz w:val="36"/>
      <w:szCs w:val="24"/>
    </w:rPr>
  </w:style>
  <w:style w:type="character" w:customStyle="1" w:styleId="12">
    <w:name w:val="正文文本 字符"/>
    <w:basedOn w:val="8"/>
    <w:link w:val="4"/>
    <w:uiPriority w:val="0"/>
    <w:rPr>
      <w:rFonts w:ascii="仿宋_GB2312" w:hAnsi="仿宋_GB2312" w:eastAsia="仿宋_GB2312" w:cs="Times New Roman"/>
      <w:sz w:val="32"/>
    </w:rPr>
  </w:style>
  <w:style w:type="character" w:customStyle="1" w:styleId="13">
    <w:name w:val="正文文本缩进 2 字符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266</Characters>
  <Lines>2</Lines>
  <Paragraphs>1</Paragraphs>
  <TotalTime>6</TotalTime>
  <ScaleCrop>false</ScaleCrop>
  <LinksUpToDate>false</LinksUpToDate>
  <CharactersWithSpaces>311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2023-05-24T14:08:00Z</dcterms:created>
  <dc:creator>辰 栗</dc:creator>
  <cp:lastModifiedBy>qhtax</cp:lastModifiedBy>
  <cp:lastPrinted>2023-12-21T10:45:58Z</cp:lastPrinted>
  <dcterms:modified xsi:type="dcterms:W3CDTF">2023-12-21T16:22:34Z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