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32" w:rsidRDefault="00977F32" w:rsidP="00977F32">
      <w:pPr>
        <w:rPr>
          <w:rFonts w:ascii="仿宋_GB2312" w:eastAsia="仿宋_GB2312" w:hint="eastAsia"/>
          <w:spacing w:val="-6"/>
          <w:sz w:val="28"/>
        </w:rPr>
      </w:pPr>
      <w:r>
        <w:rPr>
          <w:rFonts w:ascii="仿宋_GB2312" w:eastAsia="仿宋_GB2312" w:hint="eastAsia"/>
          <w:spacing w:val="-6"/>
          <w:sz w:val="28"/>
        </w:rPr>
        <w:t>附件一：</w:t>
      </w:r>
    </w:p>
    <w:p w:rsidR="00977F32" w:rsidRDefault="00977F32" w:rsidP="00977F32">
      <w:pPr>
        <w:jc w:val="center"/>
        <w:rPr>
          <w:rFonts w:ascii="宋体" w:hAnsi="宋体" w:hint="eastAsia"/>
          <w:b/>
          <w:sz w:val="32"/>
          <w:szCs w:val="32"/>
        </w:rPr>
      </w:pPr>
      <w:r>
        <w:rPr>
          <w:rFonts w:ascii="宋体" w:hAnsi="宋体" w:hint="eastAsia"/>
          <w:b/>
          <w:sz w:val="32"/>
          <w:szCs w:val="32"/>
        </w:rPr>
        <w:t>证券登记及服务协议</w:t>
      </w:r>
    </w:p>
    <w:p w:rsidR="00977F32" w:rsidRDefault="00977F32" w:rsidP="00977F32">
      <w:pPr>
        <w:jc w:val="center"/>
        <w:rPr>
          <w:rFonts w:ascii="宋体" w:hAnsi="宋体" w:hint="eastAsia"/>
          <w:b/>
          <w:sz w:val="32"/>
          <w:szCs w:val="32"/>
        </w:rPr>
      </w:pPr>
      <w:r>
        <w:rPr>
          <w:rFonts w:ascii="宋体" w:hAnsi="宋体" w:hint="eastAsia"/>
          <w:b/>
          <w:color w:val="000000"/>
          <w:sz w:val="32"/>
          <w:szCs w:val="32"/>
        </w:rPr>
        <w:t>（适用于境外上市公司非境外上市股份）</w:t>
      </w:r>
    </w:p>
    <w:p w:rsidR="00977F32" w:rsidRDefault="00977F32" w:rsidP="00977F32">
      <w:pPr>
        <w:jc w:val="center"/>
        <w:rPr>
          <w:rFonts w:ascii="宋体" w:hAnsi="宋体" w:hint="eastAsia"/>
          <w:b/>
          <w:sz w:val="32"/>
          <w:szCs w:val="32"/>
        </w:rPr>
      </w:pPr>
    </w:p>
    <w:p w:rsidR="00977F32" w:rsidRDefault="00977F32" w:rsidP="00977F32">
      <w:pPr>
        <w:rPr>
          <w:rFonts w:ascii="仿宋_GB2312" w:eastAsia="仿宋_GB2312" w:hint="eastAsia"/>
          <w:sz w:val="28"/>
        </w:rPr>
      </w:pPr>
      <w:r>
        <w:rPr>
          <w:rFonts w:ascii="仿宋_GB2312" w:eastAsia="仿宋_GB2312" w:hint="eastAsia"/>
          <w:sz w:val="28"/>
        </w:rPr>
        <w:t>甲方名称：</w:t>
      </w:r>
    </w:p>
    <w:p w:rsidR="00977F32" w:rsidRDefault="00977F32" w:rsidP="00977F32">
      <w:pPr>
        <w:rPr>
          <w:rFonts w:ascii="仿宋_GB2312" w:eastAsia="仿宋_GB2312" w:hint="eastAsia"/>
          <w:sz w:val="28"/>
        </w:rPr>
      </w:pPr>
      <w:r>
        <w:rPr>
          <w:rFonts w:ascii="仿宋_GB2312" w:eastAsia="仿宋_GB2312" w:hint="eastAsia"/>
          <w:sz w:val="28"/>
        </w:rPr>
        <w:t>乙方名称：中国证券登记结算有限责任公司</w:t>
      </w:r>
    </w:p>
    <w:p w:rsidR="00977F32" w:rsidRDefault="00977F32" w:rsidP="00977F32">
      <w:pPr>
        <w:jc w:val="center"/>
        <w:rPr>
          <w:rFonts w:ascii="仿宋_GB2312" w:eastAsia="仿宋_GB2312" w:hint="eastAsia"/>
          <w:b/>
          <w:bCs/>
          <w:sz w:val="28"/>
        </w:rPr>
      </w:pPr>
      <w:bookmarkStart w:id="0" w:name="_Toc131409376"/>
      <w:bookmarkStart w:id="1" w:name="_Toc133927460"/>
      <w:r>
        <w:rPr>
          <w:rFonts w:ascii="仿宋_GB2312" w:eastAsia="仿宋_GB2312" w:hint="eastAsia"/>
          <w:b/>
          <w:bCs/>
          <w:sz w:val="28"/>
        </w:rPr>
        <w:t>第一章  总则</w:t>
      </w:r>
      <w:bookmarkEnd w:id="0"/>
      <w:bookmarkEnd w:id="1"/>
    </w:p>
    <w:p w:rsidR="00977F32" w:rsidRDefault="00977F32" w:rsidP="00977F32">
      <w:pPr>
        <w:numPr>
          <w:ilvl w:val="0"/>
          <w:numId w:val="1"/>
        </w:numPr>
        <w:rPr>
          <w:rFonts w:ascii="仿宋_GB2312" w:eastAsia="仿宋_GB2312" w:hint="eastAsia"/>
          <w:i/>
          <w:iCs/>
          <w:sz w:val="28"/>
          <w:shd w:val="pct15" w:color="auto" w:fill="FFFFFF"/>
        </w:rPr>
      </w:pPr>
      <w:r>
        <w:rPr>
          <w:rFonts w:ascii="仿宋_GB2312" w:eastAsia="仿宋_GB2312" w:hint="eastAsia"/>
          <w:sz w:val="28"/>
        </w:rPr>
        <w:t>根据中国证监会《证券登记结算管理办法》、《关于境外上市公司非境外上市股份集中登记存管有关事宜的通知》以及乙方《证券登记规则》等的规定，甲方委托乙方办理甲方</w:t>
      </w:r>
      <w:r>
        <w:rPr>
          <w:rFonts w:ascii="仿宋_GB2312" w:eastAsia="仿宋_GB2312" w:hint="eastAsia"/>
          <w:color w:val="000000"/>
          <w:sz w:val="28"/>
        </w:rPr>
        <w:t>非境外上市股份</w:t>
      </w:r>
      <w:r>
        <w:rPr>
          <w:rFonts w:ascii="仿宋_GB2312" w:eastAsia="仿宋_GB2312" w:hint="eastAsia"/>
          <w:sz w:val="28"/>
        </w:rPr>
        <w:t>登记及相关服务事宜。甲乙双方本着平等、自愿、诚实信用的原则，就股份登记及其相关事宜订立本协议。</w:t>
      </w:r>
    </w:p>
    <w:p w:rsidR="00977F32" w:rsidRDefault="00977F32" w:rsidP="00977F32">
      <w:pPr>
        <w:numPr>
          <w:ilvl w:val="0"/>
          <w:numId w:val="1"/>
        </w:numPr>
        <w:rPr>
          <w:rFonts w:ascii="仿宋_GB2312" w:eastAsia="仿宋_GB2312" w:hint="eastAsia"/>
          <w:i/>
          <w:iCs/>
          <w:color w:val="000000"/>
          <w:sz w:val="28"/>
          <w:shd w:val="pct15" w:color="auto" w:fill="FFFFFF"/>
        </w:rPr>
      </w:pPr>
      <w:r>
        <w:rPr>
          <w:rFonts w:ascii="仿宋_GB2312" w:eastAsia="仿宋_GB2312" w:hint="eastAsia"/>
          <w:color w:val="000000"/>
          <w:sz w:val="28"/>
        </w:rPr>
        <w:t>乙方负责为甲方提供其发行股份的持有明细维护及查询服务，并根据甲方的委托为其提供其他相关服务。</w:t>
      </w:r>
    </w:p>
    <w:p w:rsidR="00977F32" w:rsidRDefault="00977F32" w:rsidP="00977F32">
      <w:pPr>
        <w:numPr>
          <w:ilvl w:val="0"/>
          <w:numId w:val="1"/>
        </w:numPr>
        <w:rPr>
          <w:rFonts w:ascii="仿宋_GB2312" w:eastAsia="仿宋_GB2312" w:hint="eastAsia"/>
          <w:sz w:val="28"/>
        </w:rPr>
      </w:pPr>
      <w:r>
        <w:rPr>
          <w:rFonts w:ascii="仿宋_GB2312" w:eastAsia="仿宋_GB2312" w:hint="eastAsia"/>
          <w:sz w:val="28"/>
        </w:rPr>
        <w:t>甲方应当向乙方出具授权委托书，授权董事会秘书或证券事务代表为甲方与乙方之间的指定联络人，负责全权办理甲方与乙方之间的所有股份登记业务及其他相关事宜；在未正式聘任董事会秘书或证券事务代表前，甲方应当临时指定人选代行指定联络人的职责。</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甲方指定联络人或其联系方式发生变化的，应当</w:t>
      </w:r>
      <w:proofErr w:type="gramStart"/>
      <w:r>
        <w:rPr>
          <w:rFonts w:ascii="仿宋_GB2312" w:eastAsia="仿宋_GB2312" w:hint="eastAsia"/>
          <w:sz w:val="28"/>
        </w:rPr>
        <w:t>自变化</w:t>
      </w:r>
      <w:proofErr w:type="gramEnd"/>
      <w:r>
        <w:rPr>
          <w:rFonts w:ascii="仿宋_GB2312" w:eastAsia="仿宋_GB2312" w:hint="eastAsia"/>
          <w:sz w:val="28"/>
        </w:rPr>
        <w:t>之日起五个工作日内书面通知乙方。因甲方未及时通知乙方有关指定联络人变更情况而造成的损失，由甲方承担。</w:t>
      </w:r>
    </w:p>
    <w:p w:rsidR="00977F32" w:rsidRDefault="00977F32" w:rsidP="00977F32">
      <w:pPr>
        <w:jc w:val="center"/>
        <w:rPr>
          <w:rFonts w:ascii="仿宋_GB2312" w:eastAsia="仿宋_GB2312" w:hint="eastAsia"/>
          <w:b/>
          <w:bCs/>
          <w:sz w:val="28"/>
        </w:rPr>
      </w:pPr>
      <w:bookmarkStart w:id="2" w:name="_Toc131409377"/>
      <w:bookmarkStart w:id="3" w:name="_Toc133927461"/>
      <w:r>
        <w:rPr>
          <w:rFonts w:ascii="仿宋_GB2312" w:eastAsia="仿宋_GB2312" w:hint="eastAsia"/>
          <w:b/>
          <w:bCs/>
          <w:sz w:val="28"/>
        </w:rPr>
        <w:t>第二章  权利义务</w:t>
      </w:r>
      <w:bookmarkEnd w:id="2"/>
      <w:bookmarkEnd w:id="3"/>
    </w:p>
    <w:p w:rsidR="00977F32" w:rsidRDefault="00977F32" w:rsidP="00977F32">
      <w:pPr>
        <w:numPr>
          <w:ilvl w:val="0"/>
          <w:numId w:val="1"/>
        </w:numPr>
        <w:rPr>
          <w:rFonts w:ascii="仿宋_GB2312" w:eastAsia="仿宋_GB2312" w:hint="eastAsia"/>
          <w:sz w:val="28"/>
        </w:rPr>
      </w:pPr>
      <w:r>
        <w:rPr>
          <w:rFonts w:ascii="仿宋_GB2312" w:eastAsia="仿宋_GB2312" w:hint="eastAsia"/>
          <w:sz w:val="28"/>
        </w:rPr>
        <w:lastRenderedPageBreak/>
        <w:t>甲方的权利：</w:t>
      </w:r>
    </w:p>
    <w:p w:rsidR="00977F32" w:rsidRDefault="00977F32" w:rsidP="00977F32">
      <w:pPr>
        <w:ind w:firstLine="555"/>
        <w:rPr>
          <w:rFonts w:ascii="仿宋_GB2312" w:eastAsia="仿宋_GB2312" w:hint="eastAsia"/>
          <w:sz w:val="28"/>
        </w:rPr>
      </w:pPr>
      <w:r>
        <w:rPr>
          <w:rFonts w:ascii="仿宋_GB2312" w:eastAsia="仿宋_GB2312" w:hint="eastAsia"/>
          <w:sz w:val="28"/>
        </w:rPr>
        <w:t>（一）按规定享有乙方提供的</w:t>
      </w:r>
      <w:r>
        <w:rPr>
          <w:rFonts w:ascii="仿宋_GB2312" w:eastAsia="仿宋_GB2312" w:hint="eastAsia"/>
          <w:color w:val="000000"/>
          <w:sz w:val="28"/>
        </w:rPr>
        <w:t>股份登记及相关服务；</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（二）获取乙方相关业务规则、细则、指南等规范性文件；</w:t>
      </w:r>
    </w:p>
    <w:p w:rsidR="00977F32" w:rsidRDefault="00977F32" w:rsidP="00977F32">
      <w:pPr>
        <w:ind w:firstLine="555"/>
        <w:rPr>
          <w:rFonts w:ascii="仿宋_GB2312" w:eastAsia="仿宋_GB2312" w:hint="eastAsia"/>
          <w:sz w:val="28"/>
        </w:rPr>
      </w:pPr>
      <w:r>
        <w:rPr>
          <w:rFonts w:ascii="仿宋_GB2312" w:eastAsia="仿宋_GB2312" w:hint="eastAsia"/>
          <w:sz w:val="28"/>
        </w:rPr>
        <w:t>（三）依法使用乙方提供的数据资料。</w:t>
      </w:r>
    </w:p>
    <w:p w:rsidR="00977F32" w:rsidRDefault="00977F32" w:rsidP="00977F32">
      <w:pPr>
        <w:numPr>
          <w:ilvl w:val="0"/>
          <w:numId w:val="1"/>
        </w:numPr>
        <w:rPr>
          <w:rFonts w:ascii="仿宋_GB2312" w:eastAsia="仿宋_GB2312" w:hint="eastAsia"/>
          <w:sz w:val="28"/>
        </w:rPr>
      </w:pPr>
      <w:r>
        <w:rPr>
          <w:rFonts w:ascii="仿宋_GB2312" w:eastAsia="仿宋_GB2312" w:hint="eastAsia"/>
          <w:sz w:val="28"/>
        </w:rPr>
        <w:t>甲方的义务：</w:t>
      </w:r>
    </w:p>
    <w:p w:rsidR="00977F32" w:rsidRDefault="00977F32" w:rsidP="00977F32">
      <w:pPr>
        <w:pStyle w:val="a7"/>
        <w:ind w:firstLine="504"/>
        <w:rPr>
          <w:rFonts w:ascii="仿宋_GB2312" w:eastAsia="仿宋_GB2312" w:hint="eastAsia"/>
          <w:sz w:val="28"/>
          <w:u w:val="none"/>
        </w:rPr>
      </w:pPr>
      <w:r>
        <w:rPr>
          <w:rFonts w:ascii="仿宋_GB2312" w:eastAsia="仿宋_GB2312" w:hint="eastAsia"/>
          <w:sz w:val="28"/>
          <w:u w:val="none"/>
        </w:rPr>
        <w:t>（一）遵守乙方业务规则、细则、指南等的规定；</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（二）保证送达乙方登记的股份数据和相关资料合法、真实、准确、完整，并为此承担相应的法律责任；</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（三）依法妥善保管乙方提供的登记数据资料；</w:t>
      </w:r>
    </w:p>
    <w:p w:rsidR="00977F32" w:rsidRDefault="00977F32" w:rsidP="00977F32">
      <w:pPr>
        <w:ind w:firstLineChars="200" w:firstLine="560"/>
        <w:rPr>
          <w:rFonts w:ascii="仿宋_GB2312" w:eastAsia="仿宋_GB2312" w:hint="eastAsia"/>
          <w:color w:val="000000"/>
          <w:sz w:val="28"/>
        </w:rPr>
      </w:pPr>
      <w:r>
        <w:rPr>
          <w:rFonts w:ascii="仿宋_GB2312" w:eastAsia="仿宋_GB2312" w:hint="eastAsia"/>
          <w:color w:val="000000"/>
          <w:sz w:val="28"/>
        </w:rPr>
        <w:t>（四）按乙方规定的收费项目和收费标准按时、足额向乙方缴纳相关费用。</w:t>
      </w:r>
    </w:p>
    <w:p w:rsidR="00977F32" w:rsidRDefault="00977F32" w:rsidP="00977F32">
      <w:pPr>
        <w:numPr>
          <w:ilvl w:val="0"/>
          <w:numId w:val="1"/>
        </w:numPr>
        <w:rPr>
          <w:rFonts w:ascii="仿宋_GB2312" w:eastAsia="仿宋_GB2312" w:hint="eastAsia"/>
          <w:sz w:val="28"/>
        </w:rPr>
      </w:pPr>
      <w:r>
        <w:rPr>
          <w:rFonts w:ascii="仿宋_GB2312" w:eastAsia="仿宋_GB2312" w:hint="eastAsia"/>
          <w:sz w:val="28"/>
        </w:rPr>
        <w:t>乙方的权利：</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（一）根据业务需要，对业务规则、细则、指南等做出修改或补充，并予公布，不再另行通知甲方；</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（二）在办理股份登记或提供服务时向甲方收取费用；</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（三）在甲方违反乙方有关业务规则、细则、指南等及本协议时，</w:t>
      </w:r>
      <w:r>
        <w:rPr>
          <w:rFonts w:ascii="仿宋_GB2312" w:eastAsia="仿宋_GB2312" w:hint="eastAsia"/>
          <w:color w:val="000000"/>
          <w:sz w:val="28"/>
        </w:rPr>
        <w:t>不予提供股份登记及相关服务。</w:t>
      </w:r>
    </w:p>
    <w:p w:rsidR="00977F32" w:rsidRDefault="00977F32" w:rsidP="00977F32">
      <w:pPr>
        <w:numPr>
          <w:ilvl w:val="0"/>
          <w:numId w:val="1"/>
        </w:numPr>
        <w:rPr>
          <w:rFonts w:ascii="仿宋_GB2312" w:eastAsia="仿宋_GB2312" w:hint="eastAsia"/>
          <w:sz w:val="28"/>
        </w:rPr>
      </w:pPr>
      <w:r>
        <w:rPr>
          <w:rFonts w:ascii="仿宋_GB2312" w:eastAsia="仿宋_GB2312" w:hint="eastAsia"/>
          <w:sz w:val="28"/>
        </w:rPr>
        <w:t>乙方的义务：</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（一）按规定根据甲方有效送达的股份数据提供股份登记及相关服务；</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（二）依法妥善保管甲方的登记数据资料，保证甲方在乙方股份登记系统中登记的数据资料的准确性、完整性；</w:t>
      </w:r>
    </w:p>
    <w:p w:rsidR="00977F32" w:rsidRDefault="00977F32" w:rsidP="00977F32">
      <w:pPr>
        <w:pStyle w:val="2"/>
        <w:ind w:firstLine="504"/>
        <w:rPr>
          <w:color w:val="000000"/>
          <w:szCs w:val="24"/>
        </w:rPr>
      </w:pPr>
      <w:r>
        <w:rPr>
          <w:szCs w:val="24"/>
        </w:rPr>
        <w:lastRenderedPageBreak/>
        <w:t>（三）除人民法院、人民检察院、公安机关和中国证监会等有权机关依照法定条件和程序进行查询和取证，证券交易所依法履行</w:t>
      </w:r>
      <w:r>
        <w:rPr>
          <w:color w:val="000000"/>
          <w:szCs w:val="24"/>
        </w:rPr>
        <w:t>职责要求提供相关数据和资料，股份持有人查询其本人的有关资料，以及法律法规规定乙方应提供相关资料的其他情形外，乙方不得向</w:t>
      </w:r>
      <w:proofErr w:type="gramStart"/>
      <w:r>
        <w:rPr>
          <w:color w:val="000000"/>
          <w:szCs w:val="24"/>
        </w:rPr>
        <w:t>其他第三</w:t>
      </w:r>
      <w:proofErr w:type="gramEnd"/>
      <w:r>
        <w:rPr>
          <w:color w:val="000000"/>
          <w:szCs w:val="24"/>
        </w:rPr>
        <w:t>方提供有关甲方登记数据资料。</w:t>
      </w:r>
    </w:p>
    <w:p w:rsidR="00977F32" w:rsidRDefault="00977F32" w:rsidP="00977F32">
      <w:pPr>
        <w:jc w:val="center"/>
        <w:rPr>
          <w:rFonts w:ascii="仿宋_GB2312" w:eastAsia="仿宋_GB2312" w:hint="eastAsia"/>
          <w:b/>
          <w:bCs/>
          <w:sz w:val="28"/>
        </w:rPr>
      </w:pPr>
      <w:bookmarkStart w:id="4" w:name="_Toc131409378"/>
      <w:bookmarkStart w:id="5" w:name="_Toc133927462"/>
      <w:r>
        <w:rPr>
          <w:rFonts w:ascii="仿宋_GB2312" w:eastAsia="仿宋_GB2312" w:hint="eastAsia"/>
          <w:b/>
          <w:bCs/>
          <w:sz w:val="28"/>
        </w:rPr>
        <w:t>第三章  费用</w:t>
      </w:r>
      <w:bookmarkEnd w:id="4"/>
      <w:bookmarkEnd w:id="5"/>
    </w:p>
    <w:p w:rsidR="00977F32" w:rsidRDefault="00977F32" w:rsidP="00977F32">
      <w:pPr>
        <w:numPr>
          <w:ilvl w:val="0"/>
          <w:numId w:val="1"/>
        </w:numPr>
        <w:rPr>
          <w:rFonts w:ascii="仿宋_GB2312" w:eastAsia="仿宋_GB2312" w:hint="eastAsia"/>
          <w:sz w:val="28"/>
        </w:rPr>
      </w:pPr>
      <w:r>
        <w:rPr>
          <w:rFonts w:ascii="仿宋_GB2312" w:eastAsia="仿宋_GB2312" w:hint="eastAsia"/>
          <w:sz w:val="28"/>
        </w:rPr>
        <w:t>甲方应当就乙方提供的</w:t>
      </w:r>
      <w:r>
        <w:rPr>
          <w:rFonts w:ascii="仿宋_GB2312" w:eastAsia="仿宋_GB2312" w:hint="eastAsia"/>
          <w:color w:val="000000"/>
          <w:sz w:val="28"/>
        </w:rPr>
        <w:t>股份持有明细维护及查询服务</w:t>
      </w:r>
      <w:r>
        <w:rPr>
          <w:rFonts w:ascii="仿宋_GB2312" w:eastAsia="仿宋_GB2312" w:hint="eastAsia"/>
          <w:sz w:val="28"/>
        </w:rPr>
        <w:t>向乙方缴纳年度服务费。甲方首次办理登记手续时，应当按照在乙方登记的股东人数向乙方缴纳当年的年度服务费；本协议生效第二年的年度服务费按照第二年十二月三十一日日终甲方在乙方登记的股东人数计算，甲方应当于第三年的一月份向乙方缴纳；自本协议生效的第三年起，当年年度服务费按照当年十二月三十一日日终甲方在乙方登记的股东人数计算，甲方于次年一月份向乙方缴纳。若甲方股票在境内证券交易所上市，相关收费标准按照境内相关证券交易所上市品种的收费标准执行，甲方在境内证券交易所上市当年的年度服务费不再收取。</w:t>
      </w:r>
    </w:p>
    <w:p w:rsidR="00977F32" w:rsidRDefault="00977F32" w:rsidP="00977F32">
      <w:pPr>
        <w:numPr>
          <w:ilvl w:val="0"/>
          <w:numId w:val="1"/>
        </w:numPr>
        <w:rPr>
          <w:rFonts w:ascii="仿宋_GB2312" w:eastAsia="仿宋_GB2312" w:hint="eastAsia"/>
          <w:sz w:val="28"/>
        </w:rPr>
      </w:pPr>
      <w:r>
        <w:rPr>
          <w:rFonts w:ascii="仿宋_GB2312" w:eastAsia="仿宋_GB2312" w:hint="eastAsia"/>
          <w:sz w:val="28"/>
        </w:rPr>
        <w:t>甲方委托乙方办理股份持有明细维护及查询以外的其他相关服务的，应当按乙方规定的标准向乙方缴纳服务手续费。</w:t>
      </w:r>
    </w:p>
    <w:p w:rsidR="00977F32" w:rsidRDefault="00977F32" w:rsidP="00977F32">
      <w:pPr>
        <w:numPr>
          <w:ilvl w:val="0"/>
          <w:numId w:val="1"/>
        </w:numPr>
        <w:rPr>
          <w:rFonts w:ascii="仿宋_GB2312" w:eastAsia="仿宋_GB2312" w:hint="eastAsia"/>
          <w:sz w:val="28"/>
        </w:rPr>
      </w:pPr>
      <w:r>
        <w:rPr>
          <w:rFonts w:ascii="仿宋_GB2312" w:eastAsia="仿宋_GB2312" w:hint="eastAsia"/>
          <w:sz w:val="28"/>
        </w:rPr>
        <w:t>乙方经有权部门批准对收费标准进行调整的，按调整后的标准执行。</w:t>
      </w:r>
    </w:p>
    <w:p w:rsidR="00977F32" w:rsidRDefault="00977F32" w:rsidP="00977F32">
      <w:pPr>
        <w:jc w:val="center"/>
        <w:rPr>
          <w:rFonts w:ascii="仿宋_GB2312" w:eastAsia="仿宋_GB2312" w:hint="eastAsia"/>
          <w:b/>
          <w:bCs/>
          <w:sz w:val="28"/>
        </w:rPr>
      </w:pPr>
      <w:bookmarkStart w:id="6" w:name="_Toc131409379"/>
      <w:bookmarkStart w:id="7" w:name="_Toc133927463"/>
      <w:r>
        <w:rPr>
          <w:rFonts w:ascii="仿宋_GB2312" w:eastAsia="仿宋_GB2312" w:hint="eastAsia"/>
          <w:b/>
          <w:bCs/>
          <w:sz w:val="28"/>
        </w:rPr>
        <w:t>第四章  违约责任和争议解决</w:t>
      </w:r>
      <w:bookmarkEnd w:id="6"/>
      <w:bookmarkEnd w:id="7"/>
    </w:p>
    <w:p w:rsidR="00977F32" w:rsidRDefault="00977F32" w:rsidP="00977F32">
      <w:pPr>
        <w:numPr>
          <w:ilvl w:val="0"/>
          <w:numId w:val="1"/>
        </w:numPr>
        <w:tabs>
          <w:tab w:val="left" w:pos="1440"/>
          <w:tab w:val="left" w:pos="1800"/>
        </w:tabs>
        <w:rPr>
          <w:rFonts w:ascii="仿宋_GB2312" w:eastAsia="仿宋_GB2312" w:hint="eastAsia"/>
          <w:sz w:val="28"/>
        </w:rPr>
      </w:pPr>
      <w:r>
        <w:rPr>
          <w:rFonts w:ascii="仿宋_GB2312" w:eastAsia="仿宋_GB2312" w:hint="eastAsia"/>
          <w:sz w:val="28"/>
        </w:rPr>
        <w:t>甲乙双方任何一方违反本协议而引起的法律责任，由</w:t>
      </w:r>
      <w:r>
        <w:rPr>
          <w:rFonts w:ascii="仿宋_GB2312" w:eastAsia="仿宋_GB2312" w:hint="eastAsia"/>
          <w:sz w:val="28"/>
        </w:rPr>
        <w:lastRenderedPageBreak/>
        <w:t>违约方承担。</w:t>
      </w:r>
    </w:p>
    <w:p w:rsidR="00977F32" w:rsidRDefault="00977F32" w:rsidP="00977F32">
      <w:pPr>
        <w:numPr>
          <w:ilvl w:val="0"/>
          <w:numId w:val="1"/>
        </w:numPr>
        <w:tabs>
          <w:tab w:val="left" w:pos="1440"/>
          <w:tab w:val="left" w:pos="1800"/>
        </w:tabs>
        <w:rPr>
          <w:rFonts w:ascii="仿宋_GB2312" w:eastAsia="仿宋_GB2312" w:hint="eastAsia"/>
          <w:color w:val="000000"/>
          <w:sz w:val="28"/>
        </w:rPr>
      </w:pPr>
      <w:r>
        <w:rPr>
          <w:rFonts w:ascii="仿宋_GB2312" w:eastAsia="仿宋_GB2312" w:hint="eastAsia"/>
          <w:color w:val="000000"/>
          <w:sz w:val="28"/>
        </w:rPr>
        <w:t>甲方未按乙方规定使用乙方通信系统接收和发送相关数据，给乙方造成的损失，甲方应当承担赔偿责任。</w:t>
      </w:r>
    </w:p>
    <w:p w:rsidR="00977F32" w:rsidRDefault="00977F32" w:rsidP="00977F32">
      <w:pPr>
        <w:numPr>
          <w:ilvl w:val="0"/>
          <w:numId w:val="1"/>
        </w:numPr>
        <w:tabs>
          <w:tab w:val="left" w:pos="1440"/>
          <w:tab w:val="left" w:pos="1800"/>
        </w:tabs>
        <w:rPr>
          <w:rFonts w:ascii="仿宋_GB2312" w:eastAsia="仿宋_GB2312" w:hint="eastAsia"/>
          <w:sz w:val="28"/>
        </w:rPr>
      </w:pPr>
      <w:r>
        <w:rPr>
          <w:rFonts w:ascii="仿宋_GB2312" w:eastAsia="仿宋_GB2312" w:hint="eastAsia"/>
          <w:sz w:val="28"/>
        </w:rPr>
        <w:t>甲乙双方就本协议的效力、解释或履行发生任何争议，首先应当通过友好协商解决。若自争议发生之日起三十日内协商解决不成，则争议双方同意将有关争议提交证券监督管理机关调解；调解不成的，则争议双方同意按下列第</w:t>
      </w:r>
      <w:r>
        <w:rPr>
          <w:rFonts w:ascii="仿宋_GB2312" w:eastAsia="仿宋_GB2312" w:hint="eastAsia"/>
          <w:sz w:val="28"/>
          <w:u w:val="single"/>
        </w:rPr>
        <w:t xml:space="preserve">     </w:t>
      </w:r>
      <w:r>
        <w:rPr>
          <w:rFonts w:ascii="仿宋_GB2312" w:eastAsia="仿宋_GB2312" w:hint="eastAsia"/>
          <w:sz w:val="28"/>
        </w:rPr>
        <w:t>项处理：</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（一）将有关争议提交</w:t>
      </w:r>
      <w:r>
        <w:rPr>
          <w:rFonts w:ascii="仿宋_GB2312" w:eastAsia="仿宋_GB2312" w:hint="eastAsia"/>
          <w:sz w:val="28"/>
          <w:u w:val="single"/>
        </w:rPr>
        <w:t xml:space="preserve">                                 </w:t>
      </w:r>
      <w:r>
        <w:rPr>
          <w:rFonts w:ascii="仿宋_GB2312" w:eastAsia="仿宋_GB2312" w:hint="eastAsia"/>
          <w:sz w:val="28"/>
        </w:rPr>
        <w:t>，依该会的仲裁规则进行仲裁。仲裁裁决是终局的，对双方均有约束力；</w:t>
      </w:r>
    </w:p>
    <w:p w:rsidR="00977F32" w:rsidRDefault="00977F32" w:rsidP="00977F32">
      <w:pPr>
        <w:ind w:firstLineChars="200" w:firstLine="560"/>
        <w:rPr>
          <w:rFonts w:ascii="仿宋_GB2312" w:eastAsia="仿宋_GB2312" w:hint="eastAsia"/>
          <w:sz w:val="28"/>
        </w:rPr>
      </w:pPr>
      <w:r>
        <w:rPr>
          <w:rFonts w:ascii="仿宋_GB2312" w:eastAsia="仿宋_GB2312" w:hint="eastAsia"/>
          <w:sz w:val="28"/>
        </w:rPr>
        <w:t>（二）向乙方所在地人民法院起诉。</w:t>
      </w:r>
    </w:p>
    <w:p w:rsidR="00977F32" w:rsidRDefault="00977F32" w:rsidP="00977F32">
      <w:pPr>
        <w:numPr>
          <w:ilvl w:val="0"/>
          <w:numId w:val="1"/>
        </w:numPr>
        <w:tabs>
          <w:tab w:val="left" w:pos="1440"/>
          <w:tab w:val="left" w:pos="1800"/>
        </w:tabs>
        <w:rPr>
          <w:rFonts w:ascii="仿宋_GB2312" w:eastAsia="仿宋_GB2312" w:hint="eastAsia"/>
          <w:sz w:val="28"/>
        </w:rPr>
      </w:pPr>
      <w:r>
        <w:rPr>
          <w:rFonts w:ascii="仿宋_GB2312" w:eastAsia="仿宋_GB2312" w:hint="eastAsia"/>
          <w:sz w:val="28"/>
        </w:rPr>
        <w:t>在争议解决过程中，除双方有争议的部分外，本协议应当继续履行。</w:t>
      </w:r>
    </w:p>
    <w:p w:rsidR="00977F32" w:rsidRDefault="00977F32" w:rsidP="00977F32">
      <w:pPr>
        <w:jc w:val="center"/>
        <w:rPr>
          <w:rFonts w:ascii="仿宋_GB2312" w:eastAsia="仿宋_GB2312" w:hint="eastAsia"/>
          <w:b/>
          <w:bCs/>
          <w:sz w:val="28"/>
        </w:rPr>
      </w:pPr>
      <w:bookmarkStart w:id="8" w:name="_Toc131409380"/>
      <w:bookmarkStart w:id="9" w:name="_Toc133927464"/>
      <w:r>
        <w:rPr>
          <w:rFonts w:ascii="仿宋_GB2312" w:eastAsia="仿宋_GB2312" w:hint="eastAsia"/>
          <w:b/>
          <w:bCs/>
          <w:sz w:val="28"/>
        </w:rPr>
        <w:t>第五章  协议终止</w:t>
      </w:r>
      <w:bookmarkEnd w:id="8"/>
      <w:bookmarkEnd w:id="9"/>
    </w:p>
    <w:p w:rsidR="00977F32" w:rsidRDefault="00977F32" w:rsidP="00977F32">
      <w:pPr>
        <w:numPr>
          <w:ilvl w:val="0"/>
          <w:numId w:val="1"/>
        </w:numPr>
        <w:tabs>
          <w:tab w:val="left" w:pos="1440"/>
          <w:tab w:val="left" w:pos="1800"/>
        </w:tabs>
        <w:rPr>
          <w:rFonts w:ascii="仿宋_GB2312" w:eastAsia="仿宋_GB2312" w:hint="eastAsia"/>
          <w:sz w:val="28"/>
        </w:rPr>
      </w:pPr>
      <w:r>
        <w:rPr>
          <w:rFonts w:ascii="仿宋_GB2312" w:eastAsia="仿宋_GB2312" w:hAnsi="宋体" w:hint="eastAsia"/>
          <w:sz w:val="28"/>
        </w:rPr>
        <w:t>出现下列情况之一的，本协议终止：</w:t>
      </w:r>
    </w:p>
    <w:p w:rsidR="00977F32" w:rsidRDefault="00977F32" w:rsidP="00977F32">
      <w:pPr>
        <w:ind w:firstLine="555"/>
        <w:rPr>
          <w:rFonts w:ascii="仿宋_GB2312" w:eastAsia="仿宋_GB2312" w:hint="eastAsia"/>
          <w:sz w:val="28"/>
        </w:rPr>
      </w:pPr>
      <w:r>
        <w:rPr>
          <w:rFonts w:ascii="仿宋_GB2312" w:eastAsia="仿宋_GB2312" w:hAnsi="宋体" w:hint="eastAsia"/>
          <w:sz w:val="28"/>
        </w:rPr>
        <w:t>（一）经甲乙双方协商终止</w:t>
      </w:r>
      <w:r>
        <w:rPr>
          <w:rFonts w:ascii="仿宋_GB2312" w:eastAsia="仿宋_GB2312" w:hint="eastAsia"/>
          <w:sz w:val="28"/>
        </w:rPr>
        <w:t>；</w:t>
      </w:r>
    </w:p>
    <w:p w:rsidR="00977F32" w:rsidRDefault="00977F32" w:rsidP="00977F32">
      <w:pPr>
        <w:ind w:firstLine="555"/>
        <w:rPr>
          <w:rFonts w:ascii="仿宋_GB2312" w:eastAsia="仿宋_GB2312" w:hint="eastAsia"/>
          <w:sz w:val="28"/>
        </w:rPr>
      </w:pPr>
      <w:r>
        <w:rPr>
          <w:rFonts w:ascii="仿宋_GB2312" w:eastAsia="仿宋_GB2312" w:hint="eastAsia"/>
          <w:sz w:val="28"/>
        </w:rPr>
        <w:t>（二）甲方股票在境内证券交易所上市；</w:t>
      </w:r>
    </w:p>
    <w:p w:rsidR="00977F32" w:rsidRDefault="00977F32" w:rsidP="00977F32">
      <w:pPr>
        <w:ind w:firstLine="555"/>
        <w:rPr>
          <w:rFonts w:ascii="仿宋_GB2312" w:eastAsia="仿宋_GB2312" w:hAnsi="宋体" w:hint="eastAsia"/>
          <w:sz w:val="28"/>
        </w:rPr>
      </w:pPr>
      <w:r>
        <w:rPr>
          <w:rFonts w:ascii="仿宋_GB2312" w:eastAsia="仿宋_GB2312" w:hint="eastAsia"/>
          <w:sz w:val="28"/>
        </w:rPr>
        <w:t>（三）甲乙双方任何一方严重违反本协议，致使本协议的目的不能实现的，对方有权终止本协议；</w:t>
      </w:r>
    </w:p>
    <w:p w:rsidR="00977F32" w:rsidRDefault="00977F32" w:rsidP="00977F32">
      <w:pPr>
        <w:ind w:firstLineChars="200" w:firstLine="560"/>
        <w:rPr>
          <w:rFonts w:ascii="仿宋_GB2312" w:eastAsia="仿宋_GB2312" w:hAnsi="宋体" w:hint="eastAsia"/>
          <w:sz w:val="28"/>
        </w:rPr>
      </w:pPr>
      <w:r>
        <w:rPr>
          <w:rFonts w:ascii="仿宋_GB2312" w:eastAsia="仿宋_GB2312" w:hAnsi="宋体" w:hint="eastAsia"/>
          <w:sz w:val="28"/>
        </w:rPr>
        <w:t>（四）一方破产、解散或被撤销的；</w:t>
      </w:r>
    </w:p>
    <w:p w:rsidR="00977F32" w:rsidRDefault="00977F32" w:rsidP="00977F32">
      <w:pPr>
        <w:ind w:firstLineChars="200" w:firstLine="560"/>
        <w:rPr>
          <w:rFonts w:ascii="仿宋_GB2312" w:eastAsia="仿宋_GB2312" w:hint="eastAsia"/>
          <w:color w:val="000000"/>
          <w:sz w:val="28"/>
        </w:rPr>
      </w:pPr>
      <w:r>
        <w:rPr>
          <w:rFonts w:ascii="仿宋_GB2312" w:eastAsia="仿宋_GB2312" w:hAnsi="宋体" w:hint="eastAsia"/>
          <w:color w:val="000000"/>
          <w:sz w:val="28"/>
        </w:rPr>
        <w:t>（五）法律、行政法规和部门规章规定的其他情况。</w:t>
      </w:r>
    </w:p>
    <w:p w:rsidR="00977F32" w:rsidRDefault="00977F32" w:rsidP="00977F32">
      <w:pPr>
        <w:numPr>
          <w:ilvl w:val="0"/>
          <w:numId w:val="1"/>
        </w:numPr>
        <w:tabs>
          <w:tab w:val="left" w:pos="1440"/>
          <w:tab w:val="left" w:pos="1800"/>
        </w:tabs>
        <w:rPr>
          <w:rFonts w:ascii="仿宋_GB2312" w:eastAsia="仿宋_GB2312" w:hint="eastAsia"/>
          <w:sz w:val="28"/>
        </w:rPr>
      </w:pPr>
      <w:r>
        <w:rPr>
          <w:rFonts w:ascii="仿宋_GB2312" w:eastAsia="仿宋_GB2312" w:hAnsi="宋体" w:hint="eastAsia"/>
          <w:sz w:val="28"/>
        </w:rPr>
        <w:t>本协议</w:t>
      </w:r>
      <w:r>
        <w:rPr>
          <w:rFonts w:ascii="仿宋_GB2312" w:eastAsia="仿宋_GB2312" w:hAnsi="宋体"/>
          <w:sz w:val="28"/>
        </w:rPr>
        <w:t>终止后，</w:t>
      </w:r>
      <w:r>
        <w:rPr>
          <w:rFonts w:ascii="仿宋_GB2312" w:eastAsia="仿宋_GB2312" w:hAnsi="宋体" w:hint="eastAsia"/>
          <w:sz w:val="28"/>
        </w:rPr>
        <w:t>甲乙双方应当根据乙方的业务规则、细则、</w:t>
      </w:r>
      <w:r>
        <w:rPr>
          <w:rFonts w:ascii="仿宋_GB2312" w:eastAsia="仿宋_GB2312" w:hAnsi="宋体" w:hint="eastAsia"/>
          <w:color w:val="000000"/>
          <w:sz w:val="28"/>
        </w:rPr>
        <w:t>指南</w:t>
      </w:r>
      <w:r>
        <w:rPr>
          <w:rFonts w:ascii="仿宋_GB2312" w:eastAsia="仿宋_GB2312" w:hAnsi="宋体" w:hint="eastAsia"/>
          <w:sz w:val="28"/>
        </w:rPr>
        <w:t>等的规定，对双方各自尚未履行完毕的事项予以清理</w:t>
      </w:r>
      <w:r>
        <w:rPr>
          <w:rFonts w:ascii="仿宋_GB2312" w:eastAsia="仿宋_GB2312" w:hAnsi="宋体"/>
          <w:sz w:val="28"/>
        </w:rPr>
        <w:t>。</w:t>
      </w:r>
    </w:p>
    <w:p w:rsidR="00977F32" w:rsidRDefault="00977F32" w:rsidP="00977F32">
      <w:pPr>
        <w:numPr>
          <w:ilvl w:val="0"/>
          <w:numId w:val="1"/>
        </w:numPr>
        <w:tabs>
          <w:tab w:val="left" w:pos="1440"/>
          <w:tab w:val="left" w:pos="1800"/>
        </w:tabs>
        <w:rPr>
          <w:rFonts w:ascii="仿宋_GB2312" w:eastAsia="仿宋_GB2312" w:hint="eastAsia"/>
          <w:color w:val="000000"/>
          <w:sz w:val="28"/>
        </w:rPr>
      </w:pPr>
      <w:r>
        <w:rPr>
          <w:rFonts w:ascii="仿宋_GB2312" w:eastAsia="仿宋_GB2312" w:hint="eastAsia"/>
          <w:sz w:val="28"/>
        </w:rPr>
        <w:lastRenderedPageBreak/>
        <w:t>若甲方股票在境内证券交易所上市，甲方应</w:t>
      </w:r>
      <w:r>
        <w:rPr>
          <w:rFonts w:ascii="仿宋_GB2312" w:eastAsia="仿宋_GB2312" w:hint="eastAsia"/>
          <w:color w:val="000000"/>
          <w:sz w:val="28"/>
        </w:rPr>
        <w:t>当与乙方另行签订相关协议。</w:t>
      </w:r>
    </w:p>
    <w:p w:rsidR="00977F32" w:rsidRDefault="00977F32" w:rsidP="00977F32">
      <w:pPr>
        <w:jc w:val="center"/>
        <w:rPr>
          <w:rFonts w:ascii="仿宋_GB2312" w:eastAsia="仿宋_GB2312" w:hint="eastAsia"/>
          <w:b/>
          <w:bCs/>
          <w:sz w:val="28"/>
        </w:rPr>
      </w:pPr>
      <w:bookmarkStart w:id="10" w:name="_Toc131409382"/>
      <w:bookmarkStart w:id="11" w:name="_Toc133927466"/>
      <w:r>
        <w:rPr>
          <w:rFonts w:ascii="仿宋_GB2312" w:eastAsia="仿宋_GB2312" w:hint="eastAsia"/>
          <w:b/>
          <w:bCs/>
          <w:sz w:val="28"/>
        </w:rPr>
        <w:t>第六章  其他</w:t>
      </w:r>
      <w:bookmarkEnd w:id="10"/>
      <w:bookmarkEnd w:id="11"/>
    </w:p>
    <w:p w:rsidR="00977F32" w:rsidRDefault="00977F32" w:rsidP="00977F32">
      <w:pPr>
        <w:numPr>
          <w:ilvl w:val="0"/>
          <w:numId w:val="1"/>
        </w:numPr>
        <w:tabs>
          <w:tab w:val="left" w:pos="1440"/>
          <w:tab w:val="left" w:pos="1800"/>
        </w:tabs>
        <w:rPr>
          <w:rFonts w:ascii="仿宋_GB2312" w:eastAsia="仿宋_GB2312" w:hint="eastAsia"/>
          <w:sz w:val="28"/>
        </w:rPr>
      </w:pPr>
      <w:r>
        <w:rPr>
          <w:rFonts w:ascii="仿宋_GB2312" w:eastAsia="仿宋_GB2312" w:hint="eastAsia"/>
          <w:sz w:val="28"/>
        </w:rPr>
        <w:t>任何一方因地震、台风、水灾、火灾、战争及其他不可抗力因素或系统故障、设备故障、通信故障、停电等突发事故，致使不能按约定的条件履行本协议的有关义务，给对方造成损失的，不承担责任。</w:t>
      </w:r>
    </w:p>
    <w:p w:rsidR="00977F32" w:rsidRDefault="00977F32" w:rsidP="00977F32">
      <w:pPr>
        <w:pStyle w:val="a7"/>
        <w:ind w:firstLine="504"/>
        <w:rPr>
          <w:rFonts w:ascii="仿宋_GB2312" w:eastAsia="仿宋_GB2312" w:hint="eastAsia"/>
          <w:sz w:val="28"/>
          <w:u w:val="none"/>
        </w:rPr>
      </w:pPr>
      <w:r>
        <w:rPr>
          <w:rFonts w:ascii="仿宋_GB2312" w:eastAsia="仿宋_GB2312" w:hint="eastAsia"/>
          <w:sz w:val="28"/>
          <w:u w:val="none"/>
        </w:rPr>
        <w:t>受到不可抗力事件或突发事故影响的一方应当及时将有关情况通知对方，乙方可以通过公告的方式履行通知义务。</w:t>
      </w:r>
    </w:p>
    <w:p w:rsidR="00977F32" w:rsidRDefault="00977F32" w:rsidP="00977F32">
      <w:pPr>
        <w:numPr>
          <w:ilvl w:val="0"/>
          <w:numId w:val="1"/>
        </w:numPr>
        <w:tabs>
          <w:tab w:val="left" w:pos="1440"/>
          <w:tab w:val="left" w:pos="1800"/>
        </w:tabs>
        <w:rPr>
          <w:rFonts w:ascii="仿宋_GB2312" w:eastAsia="仿宋_GB2312" w:hint="eastAsia"/>
          <w:sz w:val="28"/>
        </w:rPr>
      </w:pPr>
      <w:r>
        <w:rPr>
          <w:rFonts w:ascii="仿宋_GB2312" w:eastAsia="仿宋_GB2312" w:hint="eastAsia"/>
          <w:sz w:val="28"/>
        </w:rPr>
        <w:t>本协议未尽事宜，甲乙双方可签订补充协议。补充协议与本协议具有同等法律效力。</w:t>
      </w:r>
    </w:p>
    <w:p w:rsidR="00977F32" w:rsidRDefault="00977F32" w:rsidP="00977F32">
      <w:pPr>
        <w:numPr>
          <w:ilvl w:val="0"/>
          <w:numId w:val="1"/>
        </w:numPr>
        <w:tabs>
          <w:tab w:val="left" w:pos="1440"/>
          <w:tab w:val="left" w:pos="1800"/>
        </w:tabs>
        <w:rPr>
          <w:rFonts w:ascii="仿宋_GB2312" w:eastAsia="仿宋_GB2312" w:hint="eastAsia"/>
          <w:sz w:val="28"/>
        </w:rPr>
      </w:pPr>
      <w:r>
        <w:rPr>
          <w:rFonts w:ascii="仿宋_GB2312" w:eastAsia="仿宋_GB2312" w:hint="eastAsia"/>
          <w:sz w:val="28"/>
        </w:rPr>
        <w:t>本协议自甲乙双方签字盖章之日起生效，除发生本协议约定的终止事项外，本协议持续有效。</w:t>
      </w:r>
    </w:p>
    <w:p w:rsidR="00977F32" w:rsidRDefault="00977F32" w:rsidP="00977F32">
      <w:pPr>
        <w:numPr>
          <w:ilvl w:val="0"/>
          <w:numId w:val="1"/>
        </w:numPr>
        <w:tabs>
          <w:tab w:val="left" w:pos="1440"/>
          <w:tab w:val="left" w:pos="1800"/>
        </w:tabs>
        <w:rPr>
          <w:rFonts w:ascii="仿宋_GB2312" w:eastAsia="仿宋_GB2312" w:hint="eastAsia"/>
          <w:sz w:val="28"/>
        </w:rPr>
      </w:pPr>
      <w:r>
        <w:rPr>
          <w:rFonts w:ascii="仿宋_GB2312" w:eastAsia="仿宋_GB2312" w:hint="eastAsia"/>
          <w:sz w:val="28"/>
        </w:rPr>
        <w:t>本协议一式</w:t>
      </w:r>
      <w:r>
        <w:rPr>
          <w:rFonts w:ascii="仿宋_GB2312" w:eastAsia="仿宋_GB2312" w:hint="eastAsia"/>
          <w:sz w:val="28"/>
          <w:u w:val="single"/>
        </w:rPr>
        <w:t xml:space="preserve">   </w:t>
      </w:r>
      <w:r>
        <w:rPr>
          <w:rFonts w:ascii="仿宋_GB2312" w:eastAsia="仿宋_GB2312" w:hint="eastAsia"/>
          <w:sz w:val="28"/>
        </w:rPr>
        <w:t>份，甲方、乙方各执</w:t>
      </w:r>
      <w:r>
        <w:rPr>
          <w:rFonts w:ascii="仿宋_GB2312" w:eastAsia="仿宋_GB2312" w:hint="eastAsia"/>
          <w:sz w:val="28"/>
          <w:u w:val="single"/>
        </w:rPr>
        <w:t xml:space="preserve">   </w:t>
      </w:r>
      <w:r>
        <w:rPr>
          <w:rFonts w:ascii="仿宋_GB2312" w:eastAsia="仿宋_GB2312" w:hint="eastAsia"/>
          <w:sz w:val="28"/>
        </w:rPr>
        <w:t>份，具有同等法律效力。</w:t>
      </w:r>
    </w:p>
    <w:p w:rsidR="00977F32" w:rsidRDefault="00977F32" w:rsidP="00977F32">
      <w:pPr>
        <w:rPr>
          <w:rFonts w:ascii="仿宋_GB2312" w:eastAsia="仿宋_GB2312" w:hint="eastAsia"/>
          <w:sz w:val="28"/>
        </w:rPr>
      </w:pPr>
    </w:p>
    <w:p w:rsidR="00977F32" w:rsidRDefault="00977F32" w:rsidP="00977F32">
      <w:pPr>
        <w:rPr>
          <w:rFonts w:ascii="仿宋_GB2312" w:eastAsia="仿宋_GB2312" w:hint="eastAsia"/>
          <w:sz w:val="28"/>
        </w:rPr>
      </w:pPr>
      <w:r>
        <w:rPr>
          <w:rFonts w:ascii="仿宋_GB2312" w:eastAsia="仿宋_GB2312" w:hint="eastAsia"/>
          <w:sz w:val="28"/>
        </w:rPr>
        <w:t>甲方（盖章）：                   乙方（盖章）：</w:t>
      </w:r>
    </w:p>
    <w:p w:rsidR="00977F32" w:rsidRDefault="00977F32" w:rsidP="00977F32">
      <w:pPr>
        <w:rPr>
          <w:rFonts w:ascii="仿宋_GB2312" w:eastAsia="仿宋_GB2312" w:hint="eastAsia"/>
          <w:sz w:val="28"/>
        </w:rPr>
      </w:pPr>
      <w:r>
        <w:rPr>
          <w:rFonts w:ascii="仿宋_GB2312" w:eastAsia="仿宋_GB2312" w:hint="eastAsia"/>
          <w:sz w:val="28"/>
        </w:rPr>
        <w:t>法定代表人或授权代表（签字）     法定代表人或授权代表（签字）：</w:t>
      </w:r>
    </w:p>
    <w:p w:rsidR="00977F32" w:rsidRDefault="00977F32" w:rsidP="00977F32">
      <w:pPr>
        <w:rPr>
          <w:rFonts w:ascii="仿宋_GB2312" w:eastAsia="仿宋_GB2312" w:hint="eastAsia"/>
          <w:sz w:val="28"/>
        </w:rPr>
      </w:pPr>
    </w:p>
    <w:p w:rsidR="00977F32" w:rsidRDefault="00977F32" w:rsidP="00977F32">
      <w:pPr>
        <w:rPr>
          <w:rFonts w:ascii="仿宋_GB2312" w:eastAsia="仿宋_GB2312" w:hint="eastAsia"/>
          <w:sz w:val="28"/>
        </w:rPr>
      </w:pPr>
      <w:r>
        <w:rPr>
          <w:rFonts w:ascii="仿宋_GB2312" w:eastAsia="仿宋_GB2312" w:hint="eastAsia"/>
          <w:sz w:val="28"/>
        </w:rPr>
        <w:t>签署日期：                      签署日期：</w:t>
      </w:r>
    </w:p>
    <w:p w:rsidR="00977F32" w:rsidRDefault="00977F32" w:rsidP="00977F32">
      <w:pPr>
        <w:spacing w:after="120" w:line="360" w:lineRule="auto"/>
        <w:rPr>
          <w:rFonts w:ascii="仿宋_GB2312" w:eastAsia="仿宋_GB2312"/>
          <w:sz w:val="28"/>
        </w:rPr>
      </w:pPr>
      <w:r>
        <w:rPr>
          <w:rFonts w:ascii="仿宋_GB2312" w:eastAsia="仿宋_GB2312" w:hint="eastAsia"/>
          <w:sz w:val="28"/>
        </w:rPr>
        <w:t>本协议签署地点:</w:t>
      </w:r>
    </w:p>
    <w:p w:rsidR="00977F32" w:rsidRDefault="00977F32" w:rsidP="00977F32">
      <w:pPr>
        <w:rPr>
          <w:rFonts w:ascii="仿宋_GB2312" w:eastAsia="仿宋_GB2312"/>
          <w:spacing w:val="-6"/>
          <w:sz w:val="32"/>
          <w:szCs w:val="32"/>
        </w:rPr>
      </w:pPr>
      <w:r>
        <w:rPr>
          <w:rFonts w:ascii="仿宋_GB2312" w:eastAsia="仿宋_GB2312"/>
          <w:spacing w:val="-6"/>
          <w:sz w:val="32"/>
          <w:szCs w:val="32"/>
        </w:rPr>
        <w:br w:type="page"/>
      </w:r>
      <w:r>
        <w:rPr>
          <w:rFonts w:ascii="仿宋_GB2312" w:eastAsia="仿宋_GB2312" w:hint="eastAsia"/>
          <w:spacing w:val="-6"/>
          <w:sz w:val="32"/>
          <w:szCs w:val="32"/>
        </w:rPr>
        <w:lastRenderedPageBreak/>
        <w:t>附件二：</w:t>
      </w:r>
    </w:p>
    <w:p w:rsidR="00977F32" w:rsidRDefault="00977F32" w:rsidP="00977F32">
      <w:pPr>
        <w:jc w:val="center"/>
        <w:rPr>
          <w:rFonts w:ascii="宋体" w:hAnsi="宋体" w:hint="eastAsia"/>
          <w:b/>
          <w:bCs/>
          <w:sz w:val="28"/>
          <w:szCs w:val="28"/>
        </w:rPr>
      </w:pPr>
      <w:r>
        <w:rPr>
          <w:rFonts w:ascii="宋体" w:hAnsi="宋体" w:hint="eastAsia"/>
          <w:b/>
          <w:bCs/>
          <w:sz w:val="28"/>
          <w:szCs w:val="28"/>
        </w:rPr>
        <w:t>收费标准一览表</w:t>
      </w:r>
    </w:p>
    <w:p w:rsidR="00977F32" w:rsidRDefault="00977F32" w:rsidP="00977F32">
      <w:pPr>
        <w:jc w:val="center"/>
        <w:rPr>
          <w:rFonts w:ascii="宋体" w:hAnsi="宋体" w:hint="eastAsia"/>
          <w:bCs/>
          <w:noProof/>
          <w:sz w:val="36"/>
        </w:rPr>
      </w:pPr>
    </w:p>
    <w:tbl>
      <w:tblPr>
        <w:tblW w:w="8522" w:type="dxa"/>
        <w:jc w:val="center"/>
        <w:tblInd w:w="-7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085"/>
        <w:gridCol w:w="4680"/>
        <w:gridCol w:w="1757"/>
      </w:tblGrid>
      <w:tr w:rsidR="00977F32" w:rsidTr="00DF2B6B">
        <w:tblPrEx>
          <w:tblCellMar>
            <w:top w:w="0" w:type="dxa"/>
            <w:bottom w:w="0" w:type="dxa"/>
          </w:tblCellMar>
        </w:tblPrEx>
        <w:trPr>
          <w:cantSplit/>
          <w:trHeight w:val="609"/>
          <w:jc w:val="center"/>
        </w:trPr>
        <w:tc>
          <w:tcPr>
            <w:tcW w:w="2085" w:type="dxa"/>
            <w:vMerge w:val="restart"/>
            <w:vAlign w:val="center"/>
          </w:tcPr>
          <w:p w:rsidR="00977F32" w:rsidRDefault="00977F32" w:rsidP="00DF2B6B">
            <w:pPr>
              <w:spacing w:line="240" w:lineRule="atLeast"/>
              <w:jc w:val="center"/>
              <w:rPr>
                <w:rFonts w:ascii="宋体" w:hAnsi="宋体" w:hint="eastAsia"/>
                <w:b/>
                <w:bCs/>
              </w:rPr>
            </w:pPr>
            <w:r>
              <w:rPr>
                <w:rFonts w:ascii="宋体" w:hAnsi="宋体" w:hint="eastAsia"/>
                <w:b/>
                <w:bCs/>
              </w:rPr>
              <w:t>收费项目</w:t>
            </w:r>
          </w:p>
        </w:tc>
        <w:tc>
          <w:tcPr>
            <w:tcW w:w="4680" w:type="dxa"/>
            <w:vMerge w:val="restart"/>
            <w:vAlign w:val="center"/>
          </w:tcPr>
          <w:p w:rsidR="00977F32" w:rsidRDefault="00977F32" w:rsidP="00DF2B6B">
            <w:pPr>
              <w:spacing w:line="240" w:lineRule="atLeast"/>
              <w:jc w:val="center"/>
              <w:rPr>
                <w:rFonts w:ascii="宋体" w:hAnsi="宋体" w:hint="eastAsia"/>
                <w:b/>
                <w:bCs/>
              </w:rPr>
            </w:pPr>
            <w:r>
              <w:rPr>
                <w:rFonts w:ascii="宋体" w:hAnsi="宋体" w:hint="eastAsia"/>
                <w:b/>
                <w:bCs/>
              </w:rPr>
              <w:t>标  准</w:t>
            </w:r>
          </w:p>
        </w:tc>
        <w:tc>
          <w:tcPr>
            <w:tcW w:w="1757" w:type="dxa"/>
            <w:vMerge w:val="restart"/>
            <w:vAlign w:val="center"/>
          </w:tcPr>
          <w:p w:rsidR="00977F32" w:rsidRDefault="00977F32" w:rsidP="00DF2B6B">
            <w:pPr>
              <w:spacing w:line="240" w:lineRule="atLeast"/>
              <w:jc w:val="center"/>
              <w:rPr>
                <w:rFonts w:ascii="宋体" w:hAnsi="宋体" w:hint="eastAsia"/>
                <w:b/>
                <w:noProof/>
              </w:rPr>
            </w:pPr>
            <w:r>
              <w:rPr>
                <w:rFonts w:ascii="宋体" w:hAnsi="宋体" w:hint="eastAsia"/>
                <w:b/>
                <w:noProof/>
              </w:rPr>
              <w:t>缴纳人</w:t>
            </w:r>
          </w:p>
        </w:tc>
      </w:tr>
      <w:tr w:rsidR="00977F32" w:rsidTr="00DF2B6B">
        <w:tblPrEx>
          <w:tblCellMar>
            <w:top w:w="0" w:type="dxa"/>
            <w:bottom w:w="0" w:type="dxa"/>
          </w:tblCellMar>
        </w:tblPrEx>
        <w:trPr>
          <w:cantSplit/>
          <w:trHeight w:val="312"/>
          <w:jc w:val="center"/>
        </w:trPr>
        <w:tc>
          <w:tcPr>
            <w:tcW w:w="2085" w:type="dxa"/>
            <w:vMerge/>
            <w:vAlign w:val="center"/>
          </w:tcPr>
          <w:p w:rsidR="00977F32" w:rsidRDefault="00977F32" w:rsidP="00DF2B6B">
            <w:pPr>
              <w:spacing w:line="240" w:lineRule="atLeast"/>
              <w:jc w:val="center"/>
              <w:rPr>
                <w:rFonts w:ascii="宋体" w:hAnsi="宋体" w:hint="eastAsia"/>
                <w:b/>
                <w:bCs/>
              </w:rPr>
            </w:pPr>
          </w:p>
        </w:tc>
        <w:tc>
          <w:tcPr>
            <w:tcW w:w="4680" w:type="dxa"/>
            <w:vMerge/>
            <w:vAlign w:val="center"/>
          </w:tcPr>
          <w:p w:rsidR="00977F32" w:rsidRDefault="00977F32" w:rsidP="00DF2B6B">
            <w:pPr>
              <w:spacing w:line="240" w:lineRule="atLeast"/>
              <w:jc w:val="center"/>
              <w:rPr>
                <w:rFonts w:ascii="宋体" w:hAnsi="宋体" w:hint="eastAsia"/>
                <w:bCs/>
                <w:noProof/>
              </w:rPr>
            </w:pPr>
          </w:p>
        </w:tc>
        <w:tc>
          <w:tcPr>
            <w:tcW w:w="1757" w:type="dxa"/>
            <w:vMerge/>
            <w:vAlign w:val="center"/>
          </w:tcPr>
          <w:p w:rsidR="00977F32" w:rsidRDefault="00977F32" w:rsidP="00DF2B6B">
            <w:pPr>
              <w:spacing w:line="240" w:lineRule="atLeast"/>
              <w:jc w:val="center"/>
              <w:rPr>
                <w:rFonts w:ascii="宋体" w:hAnsi="宋体" w:hint="eastAsia"/>
                <w:b/>
                <w:noProof/>
              </w:rPr>
            </w:pPr>
          </w:p>
        </w:tc>
      </w:tr>
      <w:tr w:rsidR="00977F32" w:rsidTr="00DF2B6B">
        <w:tblPrEx>
          <w:tblCellMar>
            <w:top w:w="0" w:type="dxa"/>
            <w:bottom w:w="0" w:type="dxa"/>
          </w:tblCellMar>
        </w:tblPrEx>
        <w:trPr>
          <w:cantSplit/>
          <w:trHeight w:val="930"/>
          <w:jc w:val="center"/>
        </w:trPr>
        <w:tc>
          <w:tcPr>
            <w:tcW w:w="2085" w:type="dxa"/>
            <w:vAlign w:val="center"/>
          </w:tcPr>
          <w:p w:rsidR="00977F32" w:rsidRDefault="00977F32" w:rsidP="00DF2B6B">
            <w:pPr>
              <w:spacing w:line="240" w:lineRule="atLeast"/>
              <w:jc w:val="center"/>
              <w:rPr>
                <w:rFonts w:ascii="宋体" w:hAnsi="宋体" w:hint="eastAsia"/>
                <w:b/>
              </w:rPr>
            </w:pPr>
            <w:r>
              <w:rPr>
                <w:rFonts w:ascii="宋体" w:hAnsi="宋体" w:hint="eastAsia"/>
                <w:b/>
                <w:bCs/>
              </w:rPr>
              <w:t>年度服务费</w:t>
            </w:r>
          </w:p>
        </w:tc>
        <w:tc>
          <w:tcPr>
            <w:tcW w:w="4680" w:type="dxa"/>
            <w:vAlign w:val="center"/>
          </w:tcPr>
          <w:p w:rsidR="00977F32" w:rsidRDefault="00977F32" w:rsidP="00DF2B6B">
            <w:pPr>
              <w:framePr w:hSpace="180" w:wrap="around" w:vAnchor="text" w:hAnchor="text" w:y="1"/>
              <w:spacing w:line="240" w:lineRule="atLeast"/>
              <w:suppressOverlap/>
              <w:rPr>
                <w:rFonts w:ascii="宋体" w:hAnsi="宋体" w:hint="eastAsia"/>
                <w:szCs w:val="18"/>
              </w:rPr>
            </w:pPr>
            <w:r>
              <w:rPr>
                <w:rFonts w:ascii="宋体" w:hAnsi="宋体" w:hint="eastAsia"/>
                <w:szCs w:val="18"/>
              </w:rPr>
              <w:t>股东人数</w:t>
            </w:r>
            <w:r>
              <w:rPr>
                <w:rFonts w:ascii="宋体" w:hAnsi="宋体" w:hint="eastAsia"/>
                <w:sz w:val="32"/>
                <w:szCs w:val="32"/>
                <w:vertAlign w:val="superscript"/>
              </w:rPr>
              <w:t>*</w:t>
            </w:r>
            <w:r>
              <w:rPr>
                <w:rFonts w:ascii="宋体" w:hAnsi="宋体" w:hint="eastAsia"/>
                <w:szCs w:val="18"/>
              </w:rPr>
              <w:t>200名（含）以下，每年收费10000元；</w:t>
            </w:r>
          </w:p>
          <w:p w:rsidR="00977F32" w:rsidRDefault="00977F32" w:rsidP="00DF2B6B">
            <w:pPr>
              <w:framePr w:hSpace="180" w:wrap="around" w:vAnchor="text" w:hAnchor="text" w:y="1"/>
              <w:spacing w:line="240" w:lineRule="atLeast"/>
              <w:suppressOverlap/>
              <w:rPr>
                <w:rFonts w:ascii="宋体" w:hAnsi="宋体" w:hint="eastAsia"/>
                <w:szCs w:val="18"/>
              </w:rPr>
            </w:pPr>
            <w:r>
              <w:rPr>
                <w:rFonts w:ascii="宋体" w:hAnsi="宋体" w:hint="eastAsia"/>
                <w:szCs w:val="18"/>
              </w:rPr>
              <w:t>股东人数201-2000名，每年收费20000元；</w:t>
            </w:r>
          </w:p>
          <w:p w:rsidR="00977F32" w:rsidRDefault="00977F32" w:rsidP="00DF2B6B">
            <w:pPr>
              <w:spacing w:line="240" w:lineRule="atLeast"/>
              <w:rPr>
                <w:rFonts w:ascii="宋体" w:hAnsi="宋体" w:hint="eastAsia"/>
              </w:rPr>
            </w:pPr>
            <w:r>
              <w:rPr>
                <w:rFonts w:ascii="宋体" w:hAnsi="宋体" w:hint="eastAsia"/>
                <w:szCs w:val="18"/>
              </w:rPr>
              <w:t>股东人数2001名（含）以上，每年收费30000元。</w:t>
            </w:r>
          </w:p>
        </w:tc>
        <w:tc>
          <w:tcPr>
            <w:tcW w:w="1757" w:type="dxa"/>
            <w:vAlign w:val="center"/>
          </w:tcPr>
          <w:p w:rsidR="00977F32" w:rsidRDefault="00977F32" w:rsidP="00DF2B6B">
            <w:pPr>
              <w:spacing w:line="240" w:lineRule="atLeast"/>
              <w:rPr>
                <w:rFonts w:ascii="宋体" w:hAnsi="宋体" w:hint="eastAsia"/>
                <w:bCs/>
                <w:noProof/>
              </w:rPr>
            </w:pPr>
            <w:r>
              <w:rPr>
                <w:rFonts w:ascii="宋体" w:hAnsi="宋体" w:hint="eastAsia"/>
                <w:bCs/>
                <w:noProof/>
              </w:rPr>
              <w:t>上市公司</w:t>
            </w:r>
          </w:p>
        </w:tc>
      </w:tr>
      <w:tr w:rsidR="00977F32" w:rsidTr="00DF2B6B">
        <w:tblPrEx>
          <w:tblCellMar>
            <w:top w:w="0" w:type="dxa"/>
            <w:bottom w:w="0" w:type="dxa"/>
          </w:tblCellMar>
        </w:tblPrEx>
        <w:trPr>
          <w:cantSplit/>
          <w:trHeight w:val="930"/>
          <w:jc w:val="center"/>
        </w:trPr>
        <w:tc>
          <w:tcPr>
            <w:tcW w:w="2085" w:type="dxa"/>
            <w:vAlign w:val="center"/>
          </w:tcPr>
          <w:p w:rsidR="00977F32" w:rsidRDefault="00977F32" w:rsidP="00DF2B6B">
            <w:pPr>
              <w:spacing w:line="240" w:lineRule="atLeast"/>
              <w:jc w:val="center"/>
              <w:rPr>
                <w:rFonts w:ascii="宋体" w:hAnsi="宋体" w:hint="eastAsia"/>
              </w:rPr>
            </w:pPr>
            <w:r>
              <w:rPr>
                <w:rFonts w:ascii="宋体" w:hAnsi="宋体" w:hint="eastAsia"/>
                <w:b/>
              </w:rPr>
              <w:t>分红派息</w:t>
            </w:r>
            <w:r>
              <w:rPr>
                <w:rFonts w:ascii="宋体" w:hAnsi="宋体" w:hint="eastAsia"/>
                <w:b/>
                <w:bCs/>
              </w:rPr>
              <w:t>手续费</w:t>
            </w:r>
          </w:p>
        </w:tc>
        <w:tc>
          <w:tcPr>
            <w:tcW w:w="4680" w:type="dxa"/>
            <w:vAlign w:val="center"/>
          </w:tcPr>
          <w:p w:rsidR="00977F32" w:rsidRDefault="00977F32" w:rsidP="00DF2B6B">
            <w:pPr>
              <w:spacing w:line="240" w:lineRule="atLeast"/>
              <w:rPr>
                <w:rFonts w:ascii="宋体" w:hAnsi="宋体" w:hint="eastAsia"/>
                <w:bCs/>
                <w:noProof/>
              </w:rPr>
            </w:pPr>
            <w:r>
              <w:rPr>
                <w:rFonts w:ascii="宋体" w:hAnsi="宋体" w:hint="eastAsia"/>
              </w:rPr>
              <w:t>派现金总</w:t>
            </w:r>
            <w:r>
              <w:rPr>
                <w:rFonts w:ascii="宋体" w:hAnsi="宋体" w:hint="eastAsia"/>
                <w:color w:val="000000"/>
              </w:rPr>
              <w:t>额的0.35‰</w:t>
            </w:r>
            <w:r>
              <w:rPr>
                <w:rFonts w:ascii="宋体" w:hAnsi="宋体" w:hint="eastAsia"/>
              </w:rPr>
              <w:t>，上限为100万元。</w:t>
            </w:r>
          </w:p>
        </w:tc>
        <w:tc>
          <w:tcPr>
            <w:tcW w:w="1757" w:type="dxa"/>
            <w:vAlign w:val="center"/>
          </w:tcPr>
          <w:p w:rsidR="00977F32" w:rsidRDefault="00977F32" w:rsidP="00DF2B6B">
            <w:pPr>
              <w:spacing w:line="240" w:lineRule="atLeast"/>
              <w:rPr>
                <w:rFonts w:ascii="宋体" w:hAnsi="宋体" w:hint="eastAsia"/>
                <w:bCs/>
                <w:noProof/>
              </w:rPr>
            </w:pPr>
            <w:r>
              <w:rPr>
                <w:rFonts w:ascii="宋体" w:hAnsi="宋体" w:hint="eastAsia"/>
                <w:bCs/>
                <w:noProof/>
              </w:rPr>
              <w:t>上市公司</w:t>
            </w:r>
          </w:p>
        </w:tc>
      </w:tr>
      <w:tr w:rsidR="00977F32" w:rsidTr="00DF2B6B">
        <w:tblPrEx>
          <w:tblCellMar>
            <w:top w:w="0" w:type="dxa"/>
            <w:bottom w:w="0" w:type="dxa"/>
          </w:tblCellMar>
        </w:tblPrEx>
        <w:trPr>
          <w:cantSplit/>
          <w:trHeight w:val="930"/>
          <w:jc w:val="center"/>
        </w:trPr>
        <w:tc>
          <w:tcPr>
            <w:tcW w:w="2085" w:type="dxa"/>
            <w:vAlign w:val="center"/>
          </w:tcPr>
          <w:p w:rsidR="00977F32" w:rsidRDefault="00977F32" w:rsidP="00DF2B6B">
            <w:pPr>
              <w:spacing w:line="240" w:lineRule="atLeast"/>
              <w:jc w:val="center"/>
              <w:rPr>
                <w:rFonts w:ascii="宋体" w:hAnsi="宋体" w:hint="eastAsia"/>
              </w:rPr>
            </w:pPr>
            <w:r>
              <w:rPr>
                <w:rFonts w:ascii="宋体" w:hAnsi="宋体" w:hint="eastAsia"/>
                <w:b/>
                <w:bCs/>
              </w:rPr>
              <w:t>股份过户费</w:t>
            </w:r>
          </w:p>
        </w:tc>
        <w:tc>
          <w:tcPr>
            <w:tcW w:w="4680" w:type="dxa"/>
            <w:vAlign w:val="center"/>
          </w:tcPr>
          <w:p w:rsidR="00977F32" w:rsidRDefault="00977F32" w:rsidP="00DF2B6B">
            <w:pPr>
              <w:spacing w:line="240" w:lineRule="atLeast"/>
              <w:rPr>
                <w:rFonts w:ascii="宋体" w:hAnsi="宋体" w:hint="eastAsia"/>
                <w:bCs/>
                <w:noProof/>
              </w:rPr>
            </w:pPr>
            <w:r>
              <w:rPr>
                <w:rFonts w:ascii="宋体" w:hAnsi="宋体" w:hint="eastAsia"/>
              </w:rPr>
              <w:t>股数的</w:t>
            </w:r>
            <w:r>
              <w:rPr>
                <w:rFonts w:ascii="宋体" w:hAnsi="宋体" w:hint="eastAsia"/>
                <w:color w:val="000000"/>
              </w:rPr>
              <w:t>0.25‰,</w:t>
            </w:r>
            <w:r>
              <w:rPr>
                <w:rFonts w:ascii="宋体" w:hAnsi="宋体" w:hint="eastAsia"/>
              </w:rPr>
              <w:t>上限为10万元（双向）。</w:t>
            </w:r>
          </w:p>
        </w:tc>
        <w:tc>
          <w:tcPr>
            <w:tcW w:w="1757" w:type="dxa"/>
            <w:vAlign w:val="center"/>
          </w:tcPr>
          <w:p w:rsidR="00977F32" w:rsidRDefault="00977F32" w:rsidP="00DF2B6B">
            <w:pPr>
              <w:spacing w:line="240" w:lineRule="atLeast"/>
              <w:rPr>
                <w:rFonts w:ascii="宋体" w:hAnsi="宋体" w:hint="eastAsia"/>
                <w:bCs/>
                <w:noProof/>
              </w:rPr>
            </w:pPr>
            <w:r>
              <w:rPr>
                <w:rFonts w:ascii="宋体" w:hAnsi="宋体" w:hint="eastAsia"/>
                <w:bCs/>
                <w:noProof/>
              </w:rPr>
              <w:t>转让双方</w:t>
            </w:r>
          </w:p>
        </w:tc>
      </w:tr>
      <w:tr w:rsidR="00977F32" w:rsidTr="00DF2B6B">
        <w:tblPrEx>
          <w:tblCellMar>
            <w:top w:w="0" w:type="dxa"/>
            <w:bottom w:w="0" w:type="dxa"/>
          </w:tblCellMar>
        </w:tblPrEx>
        <w:trPr>
          <w:cantSplit/>
          <w:trHeight w:val="930"/>
          <w:jc w:val="center"/>
        </w:trPr>
        <w:tc>
          <w:tcPr>
            <w:tcW w:w="2085" w:type="dxa"/>
            <w:vAlign w:val="center"/>
          </w:tcPr>
          <w:p w:rsidR="00977F32" w:rsidRDefault="00977F32" w:rsidP="00DF2B6B">
            <w:pPr>
              <w:spacing w:line="240" w:lineRule="atLeast"/>
              <w:jc w:val="center"/>
              <w:rPr>
                <w:rFonts w:ascii="宋体" w:hAnsi="宋体" w:hint="eastAsia"/>
              </w:rPr>
            </w:pPr>
            <w:r>
              <w:rPr>
                <w:rFonts w:ascii="宋体" w:hAnsi="宋体" w:hint="eastAsia"/>
                <w:b/>
              </w:rPr>
              <w:t>查询费</w:t>
            </w:r>
          </w:p>
        </w:tc>
        <w:tc>
          <w:tcPr>
            <w:tcW w:w="4680" w:type="dxa"/>
            <w:vAlign w:val="center"/>
          </w:tcPr>
          <w:p w:rsidR="00977F32" w:rsidRDefault="00977F32" w:rsidP="00DF2B6B">
            <w:pPr>
              <w:spacing w:line="240" w:lineRule="atLeast"/>
              <w:rPr>
                <w:rFonts w:ascii="宋体" w:hAnsi="宋体" w:hint="eastAsia"/>
                <w:bCs/>
                <w:noProof/>
              </w:rPr>
            </w:pPr>
            <w:r>
              <w:rPr>
                <w:rFonts w:ascii="宋体" w:hAnsi="宋体" w:hint="eastAsia"/>
              </w:rPr>
              <w:t>10元/人/次</w:t>
            </w:r>
          </w:p>
        </w:tc>
        <w:tc>
          <w:tcPr>
            <w:tcW w:w="1757" w:type="dxa"/>
            <w:vAlign w:val="center"/>
          </w:tcPr>
          <w:p w:rsidR="00977F32" w:rsidRDefault="00977F32" w:rsidP="00DF2B6B">
            <w:pPr>
              <w:spacing w:line="240" w:lineRule="atLeast"/>
              <w:rPr>
                <w:rFonts w:ascii="宋体" w:hAnsi="宋体" w:hint="eastAsia"/>
                <w:bCs/>
                <w:noProof/>
              </w:rPr>
            </w:pPr>
            <w:r>
              <w:rPr>
                <w:rFonts w:ascii="宋体" w:hAnsi="宋体" w:hint="eastAsia"/>
                <w:bCs/>
                <w:noProof/>
              </w:rPr>
              <w:t>股份持有人</w:t>
            </w:r>
          </w:p>
        </w:tc>
      </w:tr>
      <w:tr w:rsidR="00977F32" w:rsidTr="00DF2B6B">
        <w:tblPrEx>
          <w:tblCellMar>
            <w:top w:w="0" w:type="dxa"/>
            <w:bottom w:w="0" w:type="dxa"/>
          </w:tblCellMar>
        </w:tblPrEx>
        <w:trPr>
          <w:cantSplit/>
          <w:trHeight w:val="930"/>
          <w:jc w:val="center"/>
        </w:trPr>
        <w:tc>
          <w:tcPr>
            <w:tcW w:w="2085" w:type="dxa"/>
            <w:vAlign w:val="center"/>
          </w:tcPr>
          <w:p w:rsidR="00977F32" w:rsidRDefault="00977F32" w:rsidP="00DF2B6B">
            <w:pPr>
              <w:spacing w:line="240" w:lineRule="atLeast"/>
              <w:jc w:val="center"/>
              <w:rPr>
                <w:rFonts w:ascii="宋体" w:hAnsi="宋体" w:hint="eastAsia"/>
                <w:color w:val="000000"/>
              </w:rPr>
            </w:pPr>
            <w:r>
              <w:rPr>
                <w:rFonts w:ascii="宋体" w:hAnsi="宋体" w:hint="eastAsia"/>
                <w:b/>
              </w:rPr>
              <w:t>质押登记</w:t>
            </w:r>
          </w:p>
        </w:tc>
        <w:tc>
          <w:tcPr>
            <w:tcW w:w="4680" w:type="dxa"/>
            <w:vAlign w:val="center"/>
          </w:tcPr>
          <w:p w:rsidR="00977F32" w:rsidRDefault="00977F32" w:rsidP="00DF2B6B">
            <w:pPr>
              <w:spacing w:line="240" w:lineRule="atLeast"/>
              <w:rPr>
                <w:rFonts w:ascii="宋体" w:hAnsi="宋体" w:hint="eastAsia"/>
                <w:bCs/>
                <w:noProof/>
              </w:rPr>
            </w:pPr>
            <w:r>
              <w:rPr>
                <w:rFonts w:ascii="宋体" w:hAnsi="宋体" w:hint="eastAsia"/>
                <w:color w:val="000000"/>
              </w:rPr>
              <w:t>600元/笔</w:t>
            </w:r>
          </w:p>
        </w:tc>
        <w:tc>
          <w:tcPr>
            <w:tcW w:w="1757" w:type="dxa"/>
            <w:vAlign w:val="center"/>
          </w:tcPr>
          <w:p w:rsidR="00977F32" w:rsidRDefault="00977F32" w:rsidP="00DF2B6B">
            <w:pPr>
              <w:spacing w:line="240" w:lineRule="atLeast"/>
              <w:rPr>
                <w:rFonts w:ascii="宋体" w:hAnsi="宋体" w:hint="eastAsia"/>
                <w:bCs/>
                <w:noProof/>
              </w:rPr>
            </w:pPr>
            <w:r>
              <w:rPr>
                <w:rFonts w:ascii="宋体" w:hAnsi="宋体" w:hint="eastAsia"/>
                <w:bCs/>
                <w:noProof/>
              </w:rPr>
              <w:t>质押登记申请人</w:t>
            </w:r>
          </w:p>
        </w:tc>
      </w:tr>
      <w:tr w:rsidR="00977F32" w:rsidTr="00DF2B6B">
        <w:tblPrEx>
          <w:tblCellMar>
            <w:top w:w="0" w:type="dxa"/>
            <w:bottom w:w="0" w:type="dxa"/>
          </w:tblCellMar>
        </w:tblPrEx>
        <w:trPr>
          <w:cantSplit/>
          <w:trHeight w:val="930"/>
          <w:jc w:val="center"/>
        </w:trPr>
        <w:tc>
          <w:tcPr>
            <w:tcW w:w="2085" w:type="dxa"/>
            <w:vAlign w:val="center"/>
          </w:tcPr>
          <w:p w:rsidR="00977F32" w:rsidRDefault="00977F32" w:rsidP="00DF2B6B">
            <w:pPr>
              <w:spacing w:line="240" w:lineRule="atLeast"/>
              <w:jc w:val="center"/>
              <w:rPr>
                <w:rFonts w:ascii="宋体" w:hAnsi="宋体" w:hint="eastAsia"/>
                <w:b/>
                <w:bCs/>
              </w:rPr>
            </w:pPr>
            <w:r>
              <w:rPr>
                <w:rFonts w:ascii="宋体" w:hAnsi="宋体" w:hint="eastAsia"/>
                <w:b/>
                <w:bCs/>
                <w:color w:val="000000"/>
              </w:rPr>
              <w:t>解除质押登记</w:t>
            </w:r>
          </w:p>
        </w:tc>
        <w:tc>
          <w:tcPr>
            <w:tcW w:w="4680" w:type="dxa"/>
            <w:vAlign w:val="center"/>
          </w:tcPr>
          <w:p w:rsidR="00977F32" w:rsidRDefault="00977F32" w:rsidP="00DF2B6B">
            <w:pPr>
              <w:spacing w:line="240" w:lineRule="atLeast"/>
              <w:rPr>
                <w:rFonts w:ascii="宋体" w:hAnsi="宋体" w:hint="eastAsia"/>
                <w:color w:val="000000"/>
              </w:rPr>
            </w:pPr>
            <w:r>
              <w:rPr>
                <w:rFonts w:ascii="宋体" w:hAnsi="宋体" w:hint="eastAsia"/>
                <w:color w:val="000000"/>
              </w:rPr>
              <w:t>免费</w:t>
            </w:r>
          </w:p>
        </w:tc>
        <w:tc>
          <w:tcPr>
            <w:tcW w:w="1757" w:type="dxa"/>
            <w:vAlign w:val="center"/>
          </w:tcPr>
          <w:p w:rsidR="00977F32" w:rsidRDefault="00977F32" w:rsidP="00DF2B6B">
            <w:pPr>
              <w:spacing w:line="240" w:lineRule="atLeast"/>
              <w:rPr>
                <w:rFonts w:ascii="宋体" w:hAnsi="宋体" w:hint="eastAsia"/>
                <w:bCs/>
                <w:noProof/>
              </w:rPr>
            </w:pPr>
            <w:r>
              <w:rPr>
                <w:rFonts w:ascii="宋体" w:hAnsi="宋体" w:hint="eastAsia"/>
                <w:bCs/>
                <w:noProof/>
              </w:rPr>
              <w:t>质押登记申请人</w:t>
            </w:r>
          </w:p>
        </w:tc>
      </w:tr>
    </w:tbl>
    <w:p w:rsidR="00977F32" w:rsidRDefault="00977F32" w:rsidP="00977F32">
      <w:pPr>
        <w:rPr>
          <w:rFonts w:hint="eastAsia"/>
        </w:rPr>
      </w:pPr>
      <w:r>
        <w:rPr>
          <w:rFonts w:hint="eastAsia"/>
        </w:rPr>
        <w:t>注：</w:t>
      </w:r>
      <w:r>
        <w:rPr>
          <w:rFonts w:ascii="宋体" w:hAnsi="宋体" w:hint="eastAsia"/>
          <w:bCs/>
        </w:rPr>
        <w:t>股东人数指在中国证券登记结算有限责任公司登记的非境外上市股份持有人的数量。</w:t>
      </w:r>
    </w:p>
    <w:p w:rsidR="00977F32" w:rsidRDefault="00977F32" w:rsidP="00977F32">
      <w:pPr>
        <w:ind w:firstLineChars="200" w:firstLine="560"/>
        <w:rPr>
          <w:rFonts w:ascii="仿宋_GB2312" w:eastAsia="仿宋_GB2312" w:hint="eastAsia"/>
          <w:color w:val="000000"/>
          <w:sz w:val="28"/>
        </w:rPr>
      </w:pPr>
    </w:p>
    <w:p w:rsidR="00977F32" w:rsidRDefault="00977F32" w:rsidP="00977F32">
      <w:pPr>
        <w:pStyle w:val="a6"/>
        <w:rPr>
          <w:rFonts w:hint="eastAsia"/>
          <w:spacing w:val="-6"/>
        </w:rPr>
      </w:pPr>
    </w:p>
    <w:p w:rsidR="00977F32" w:rsidRDefault="00977F32" w:rsidP="00977F32">
      <w:pPr>
        <w:rPr>
          <w:rFonts w:hint="eastAsia"/>
        </w:rPr>
      </w:pPr>
    </w:p>
    <w:p w:rsidR="00977F32" w:rsidRDefault="00977F32" w:rsidP="00977F32">
      <w:pPr>
        <w:rPr>
          <w:rFonts w:hint="eastAsia"/>
        </w:rPr>
      </w:pPr>
    </w:p>
    <w:p w:rsidR="00977F32" w:rsidRDefault="00977F32" w:rsidP="00977F32"/>
    <w:p w:rsidR="00977F32" w:rsidRDefault="00977F32" w:rsidP="00977F32">
      <w:pPr>
        <w:ind w:right="1287"/>
        <w:rPr>
          <w:rFonts w:ascii="仿宋_GB2312" w:eastAsia="仿宋_GB2312" w:hint="eastAsia"/>
          <w:spacing w:val="-6"/>
          <w:sz w:val="32"/>
        </w:rPr>
      </w:pPr>
    </w:p>
    <w:p w:rsidR="00034B22" w:rsidRPr="00977F32" w:rsidRDefault="00034B22"/>
    <w:sectPr w:rsidR="00034B22" w:rsidRPr="00977F32">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E0" w:rsidRDefault="007D6DE0" w:rsidP="00977F32">
      <w:r>
        <w:separator/>
      </w:r>
    </w:p>
  </w:endnote>
  <w:endnote w:type="continuationSeparator" w:id="0">
    <w:p w:rsidR="007D6DE0" w:rsidRDefault="007D6DE0" w:rsidP="00977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76" w:rsidRDefault="007D6DE0">
    <w:pPr>
      <w:pStyle w:val="a4"/>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22</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76" w:rsidRDefault="007D6DE0">
    <w:pPr>
      <w:pStyle w:val="a4"/>
      <w:wordWrap w:val="0"/>
      <w:jc w:val="right"/>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977F32">
      <w:rPr>
        <w:rStyle w:val="a5"/>
        <w:noProof/>
        <w:sz w:val="28"/>
      </w:rPr>
      <w:t>6</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E0" w:rsidRDefault="007D6DE0" w:rsidP="00977F32">
      <w:r>
        <w:separator/>
      </w:r>
    </w:p>
  </w:footnote>
  <w:footnote w:type="continuationSeparator" w:id="0">
    <w:p w:rsidR="007D6DE0" w:rsidRDefault="007D6DE0" w:rsidP="00977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269B3"/>
    <w:multiLevelType w:val="hybridMultilevel"/>
    <w:tmpl w:val="66EE1E46"/>
    <w:lvl w:ilvl="0" w:tplc="BEAC6BFC">
      <w:start w:val="1"/>
      <w:numFmt w:val="chineseCountingThousand"/>
      <w:lvlText w:val="第%1条"/>
      <w:lvlJc w:val="left"/>
      <w:pPr>
        <w:tabs>
          <w:tab w:val="num" w:pos="1224"/>
        </w:tabs>
        <w:ind w:left="0" w:firstLine="504"/>
      </w:pPr>
      <w:rPr>
        <w:rFonts w:eastAsia="仿宋_GB2312" w:hint="eastAsia"/>
        <w:b w:val="0"/>
        <w:i w:val="0"/>
        <w:strike w:val="0"/>
        <w:dstrike w:val="0"/>
        <w:sz w:val="28"/>
        <w:em w:val="none"/>
      </w:rPr>
    </w:lvl>
    <w:lvl w:ilvl="1" w:tplc="CC740748">
      <w:start w:val="1"/>
      <w:numFmt w:val="decimal"/>
      <w:lvlText w:val="%2."/>
      <w:lvlJc w:val="left"/>
      <w:pPr>
        <w:tabs>
          <w:tab w:val="num" w:pos="780"/>
        </w:tabs>
        <w:ind w:left="780" w:hanging="360"/>
      </w:pPr>
      <w:rPr>
        <w:rFonts w:hint="eastAsia"/>
      </w:rPr>
    </w:lvl>
    <w:lvl w:ilvl="2" w:tplc="50C643B4">
      <w:start w:val="1"/>
      <w:numFmt w:val="japaneseCounting"/>
      <w:lvlText w:val="（%3）"/>
      <w:lvlJc w:val="left"/>
      <w:pPr>
        <w:tabs>
          <w:tab w:val="num" w:pos="1665"/>
        </w:tabs>
        <w:ind w:left="1665" w:hanging="825"/>
      </w:pPr>
      <w:rPr>
        <w:rFonts w:hint="eastAsia"/>
      </w:rPr>
    </w:lvl>
    <w:lvl w:ilvl="3" w:tplc="8926F4C8">
      <w:start w:val="1"/>
      <w:numFmt w:val="chineseCountingThousand"/>
      <w:lvlText w:val="（%4）"/>
      <w:lvlJc w:val="left"/>
      <w:pPr>
        <w:tabs>
          <w:tab w:val="num" w:pos="1224"/>
        </w:tabs>
        <w:ind w:left="0" w:firstLine="504"/>
      </w:pPr>
      <w:rPr>
        <w:rFonts w:eastAsia="仿宋_GB2312" w:hint="eastAsia"/>
      </w:rPr>
    </w:lvl>
    <w:lvl w:ilvl="4" w:tplc="455EAE72"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F32"/>
    <w:rsid w:val="00034B22"/>
    <w:rsid w:val="00064496"/>
    <w:rsid w:val="00067104"/>
    <w:rsid w:val="00084A5C"/>
    <w:rsid w:val="000D7AEA"/>
    <w:rsid w:val="00157CED"/>
    <w:rsid w:val="001764D4"/>
    <w:rsid w:val="001837B2"/>
    <w:rsid w:val="001A02E4"/>
    <w:rsid w:val="001B43C8"/>
    <w:rsid w:val="001E6F1D"/>
    <w:rsid w:val="001E7CBA"/>
    <w:rsid w:val="00215EB4"/>
    <w:rsid w:val="002B370C"/>
    <w:rsid w:val="002C7AC4"/>
    <w:rsid w:val="00317C53"/>
    <w:rsid w:val="00362E93"/>
    <w:rsid w:val="003D6B64"/>
    <w:rsid w:val="004A0FA8"/>
    <w:rsid w:val="00506FC2"/>
    <w:rsid w:val="005360BF"/>
    <w:rsid w:val="00537475"/>
    <w:rsid w:val="00593288"/>
    <w:rsid w:val="005F36F9"/>
    <w:rsid w:val="006134E5"/>
    <w:rsid w:val="00614FD4"/>
    <w:rsid w:val="00617F3F"/>
    <w:rsid w:val="0062131C"/>
    <w:rsid w:val="006373A3"/>
    <w:rsid w:val="006458D4"/>
    <w:rsid w:val="00662353"/>
    <w:rsid w:val="00674737"/>
    <w:rsid w:val="00692006"/>
    <w:rsid w:val="006A2516"/>
    <w:rsid w:val="006D433C"/>
    <w:rsid w:val="00727399"/>
    <w:rsid w:val="007D6DE0"/>
    <w:rsid w:val="007E3B3C"/>
    <w:rsid w:val="007F7B27"/>
    <w:rsid w:val="0084379C"/>
    <w:rsid w:val="008847E5"/>
    <w:rsid w:val="008D4DDB"/>
    <w:rsid w:val="00915FEC"/>
    <w:rsid w:val="00916997"/>
    <w:rsid w:val="00974111"/>
    <w:rsid w:val="00977F32"/>
    <w:rsid w:val="009C59E1"/>
    <w:rsid w:val="009E7699"/>
    <w:rsid w:val="009F10AA"/>
    <w:rsid w:val="009F6CE4"/>
    <w:rsid w:val="00A35FEA"/>
    <w:rsid w:val="00A52955"/>
    <w:rsid w:val="00A70779"/>
    <w:rsid w:val="00A80679"/>
    <w:rsid w:val="00B01845"/>
    <w:rsid w:val="00B01EBD"/>
    <w:rsid w:val="00B7656A"/>
    <w:rsid w:val="00BA59D3"/>
    <w:rsid w:val="00BB3375"/>
    <w:rsid w:val="00BC010A"/>
    <w:rsid w:val="00BD0520"/>
    <w:rsid w:val="00BF2072"/>
    <w:rsid w:val="00C15EEC"/>
    <w:rsid w:val="00C356C0"/>
    <w:rsid w:val="00C65BC1"/>
    <w:rsid w:val="00C716C2"/>
    <w:rsid w:val="00CC0DC2"/>
    <w:rsid w:val="00CC5983"/>
    <w:rsid w:val="00CE46A8"/>
    <w:rsid w:val="00D20AA0"/>
    <w:rsid w:val="00D4281B"/>
    <w:rsid w:val="00D7285B"/>
    <w:rsid w:val="00DB33EE"/>
    <w:rsid w:val="00DB5CE6"/>
    <w:rsid w:val="00DC50C6"/>
    <w:rsid w:val="00DE5044"/>
    <w:rsid w:val="00E172D3"/>
    <w:rsid w:val="00E20EB1"/>
    <w:rsid w:val="00EF5319"/>
    <w:rsid w:val="00F02256"/>
    <w:rsid w:val="00F27A68"/>
    <w:rsid w:val="00F52C94"/>
    <w:rsid w:val="00FA6E5E"/>
    <w:rsid w:val="00FC2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F32"/>
    <w:rPr>
      <w:sz w:val="18"/>
      <w:szCs w:val="18"/>
    </w:rPr>
  </w:style>
  <w:style w:type="paragraph" w:styleId="a4">
    <w:name w:val="footer"/>
    <w:basedOn w:val="a"/>
    <w:link w:val="Char0"/>
    <w:semiHidden/>
    <w:unhideWhenUsed/>
    <w:rsid w:val="00977F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F32"/>
    <w:rPr>
      <w:sz w:val="18"/>
      <w:szCs w:val="18"/>
    </w:rPr>
  </w:style>
  <w:style w:type="character" w:styleId="a5">
    <w:name w:val="page number"/>
    <w:basedOn w:val="a0"/>
    <w:semiHidden/>
    <w:rsid w:val="00977F32"/>
  </w:style>
  <w:style w:type="paragraph" w:styleId="a6">
    <w:name w:val="Date"/>
    <w:basedOn w:val="a"/>
    <w:next w:val="a"/>
    <w:link w:val="Char1"/>
    <w:semiHidden/>
    <w:rsid w:val="00977F32"/>
    <w:rPr>
      <w:rFonts w:ascii="仿宋_GB2312" w:eastAsia="仿宋_GB2312"/>
      <w:sz w:val="32"/>
    </w:rPr>
  </w:style>
  <w:style w:type="character" w:customStyle="1" w:styleId="Char1">
    <w:name w:val="日期 Char"/>
    <w:basedOn w:val="a0"/>
    <w:link w:val="a6"/>
    <w:semiHidden/>
    <w:rsid w:val="00977F32"/>
    <w:rPr>
      <w:rFonts w:ascii="仿宋_GB2312" w:eastAsia="仿宋_GB2312" w:hAnsi="Times New Roman" w:cs="Times New Roman"/>
      <w:sz w:val="32"/>
      <w:szCs w:val="24"/>
    </w:rPr>
  </w:style>
  <w:style w:type="paragraph" w:styleId="a7">
    <w:name w:val="Body Text Indent"/>
    <w:basedOn w:val="a"/>
    <w:link w:val="Char2"/>
    <w:semiHidden/>
    <w:rsid w:val="00977F32"/>
    <w:pPr>
      <w:ind w:firstLineChars="180" w:firstLine="540"/>
    </w:pPr>
    <w:rPr>
      <w:sz w:val="30"/>
      <w:szCs w:val="20"/>
      <w:u w:val="single"/>
    </w:rPr>
  </w:style>
  <w:style w:type="character" w:customStyle="1" w:styleId="Char2">
    <w:name w:val="正文文本缩进 Char"/>
    <w:basedOn w:val="a0"/>
    <w:link w:val="a7"/>
    <w:semiHidden/>
    <w:rsid w:val="00977F32"/>
    <w:rPr>
      <w:rFonts w:ascii="Times New Roman" w:eastAsia="宋体" w:hAnsi="Times New Roman" w:cs="Times New Roman"/>
      <w:sz w:val="30"/>
      <w:szCs w:val="20"/>
      <w:u w:val="single"/>
    </w:rPr>
  </w:style>
  <w:style w:type="paragraph" w:styleId="2">
    <w:name w:val="Body Text Indent 2"/>
    <w:basedOn w:val="a"/>
    <w:link w:val="2Char"/>
    <w:semiHidden/>
    <w:rsid w:val="00977F32"/>
    <w:pPr>
      <w:widowControl/>
      <w:spacing w:line="560" w:lineRule="atLeast"/>
      <w:ind w:firstLine="538"/>
    </w:pPr>
    <w:rPr>
      <w:rFonts w:ascii="仿宋_GB2312" w:eastAsia="仿宋_GB2312" w:hAnsi="宋体" w:hint="eastAsia"/>
      <w:kern w:val="0"/>
      <w:sz w:val="28"/>
      <w:szCs w:val="28"/>
    </w:rPr>
  </w:style>
  <w:style w:type="character" w:customStyle="1" w:styleId="2Char">
    <w:name w:val="正文文本缩进 2 Char"/>
    <w:basedOn w:val="a0"/>
    <w:link w:val="2"/>
    <w:semiHidden/>
    <w:rsid w:val="00977F32"/>
    <w:rPr>
      <w:rFonts w:ascii="仿宋_GB2312" w:eastAsia="仿宋_GB2312" w:hAnsi="宋体" w:cs="Times New Roman"/>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CN=王哲/OU=法律部/OU=公司总部/O=ChinaClear</dc:creator>
  <cp:keywords/>
  <dc:description/>
  <cp:lastModifiedBy>CN=王哲/OU=法律部/OU=公司总部/O=ChinaClear</cp:lastModifiedBy>
  <cp:revision>2</cp:revision>
  <dcterms:created xsi:type="dcterms:W3CDTF">2017-09-22T05:54:00Z</dcterms:created>
  <dcterms:modified xsi:type="dcterms:W3CDTF">2017-09-22T05:55:00Z</dcterms:modified>
</cp:coreProperties>
</file>