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AB" w:rsidRPr="004A1AAB" w:rsidRDefault="004A1AAB" w:rsidP="004A1AAB">
      <w:pPr>
        <w:spacing w:afterLines="50" w:after="156"/>
        <w:rPr>
          <w:rFonts w:asciiTheme="minorEastAsia" w:eastAsiaTheme="minorEastAsia" w:hAnsiTheme="minorEastAsia"/>
          <w:szCs w:val="21"/>
        </w:rPr>
      </w:pPr>
      <w:bookmarkStart w:id="0" w:name="_GoBack"/>
      <w:r w:rsidRPr="004A1AAB">
        <w:rPr>
          <w:rFonts w:asciiTheme="minorEastAsia" w:eastAsiaTheme="minorEastAsia" w:hAnsiTheme="minorEastAsia"/>
          <w:szCs w:val="21"/>
        </w:rPr>
        <w:t>附件2：</w:t>
      </w:r>
    </w:p>
    <w:p w:rsidR="004A1AAB" w:rsidRPr="004A1AAB" w:rsidRDefault="004A1AAB" w:rsidP="004A1AAB">
      <w:pPr>
        <w:spacing w:beforeLines="50" w:before="156" w:afterLines="100" w:after="312"/>
        <w:jc w:val="center"/>
        <w:rPr>
          <w:rFonts w:asciiTheme="minorEastAsia" w:eastAsiaTheme="minorEastAsia" w:hAnsiTheme="minorEastAsia" w:hint="eastAsia"/>
          <w:szCs w:val="21"/>
        </w:rPr>
      </w:pPr>
      <w:r w:rsidRPr="004A1AAB">
        <w:rPr>
          <w:rFonts w:asciiTheme="minorEastAsia" w:eastAsiaTheme="minorEastAsia" w:hAnsiTheme="minorEastAsia" w:hint="eastAsia"/>
          <w:szCs w:val="21"/>
        </w:rPr>
        <w:t>融资融券可充抵保证金证券范围和折算率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4826"/>
        <w:gridCol w:w="3089"/>
      </w:tblGrid>
      <w:tr w:rsidR="004A1AAB" w:rsidRPr="004A1AAB" w:rsidTr="00D4202B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b/>
                <w:szCs w:val="21"/>
              </w:rPr>
              <w:t>可充抵保证金证券品种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b/>
                <w:szCs w:val="21"/>
              </w:rPr>
              <w:t>折算率</w:t>
            </w:r>
          </w:p>
        </w:tc>
      </w:tr>
      <w:tr w:rsidR="004A1AAB" w:rsidRPr="004A1AAB" w:rsidTr="00D4202B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A股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深证100指数成份股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不超过70%</w:t>
            </w:r>
          </w:p>
        </w:tc>
      </w:tr>
      <w:tr w:rsidR="004A1AAB" w:rsidRPr="004A1AAB" w:rsidTr="00D420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非深证100指数成份股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不超过65%</w:t>
            </w:r>
          </w:p>
        </w:tc>
      </w:tr>
      <w:tr w:rsidR="004A1AAB" w:rsidRPr="004A1AAB" w:rsidTr="00D420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被实行特别处理和暂停上市的A股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0%</w:t>
            </w:r>
          </w:p>
        </w:tc>
      </w:tr>
      <w:tr w:rsidR="004A1AAB" w:rsidRPr="004A1AAB" w:rsidTr="00D4202B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基金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交易所交易型开放式指数基金（ETF）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不超过90%</w:t>
            </w:r>
          </w:p>
        </w:tc>
      </w:tr>
      <w:tr w:rsidR="004A1AAB" w:rsidRPr="004A1AAB" w:rsidTr="00D420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其他上市基金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不超过80%</w:t>
            </w:r>
          </w:p>
        </w:tc>
      </w:tr>
      <w:tr w:rsidR="004A1AAB" w:rsidRPr="004A1AAB" w:rsidTr="00D4202B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债券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国债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不超过95%</w:t>
            </w:r>
          </w:p>
        </w:tc>
      </w:tr>
      <w:tr w:rsidR="004A1AAB" w:rsidRPr="004A1AAB" w:rsidTr="00D4202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其他上市债券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不超过80%</w:t>
            </w:r>
          </w:p>
        </w:tc>
      </w:tr>
      <w:tr w:rsidR="004A1AAB" w:rsidRPr="004A1AAB" w:rsidTr="00D4202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AB" w:rsidRPr="004A1AAB" w:rsidRDefault="004A1AAB" w:rsidP="004A1AAB">
            <w:pPr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权证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权证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AB" w:rsidRPr="004A1AAB" w:rsidRDefault="004A1AAB" w:rsidP="004A1AAB">
            <w:pPr>
              <w:spacing w:beforeLines="30" w:before="93" w:afterLines="30" w:after="93"/>
              <w:ind w:rightChars="417" w:right="876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1AA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0%</w:t>
            </w:r>
          </w:p>
        </w:tc>
      </w:tr>
      <w:bookmarkEnd w:id="0"/>
    </w:tbl>
    <w:p w:rsidR="00262A86" w:rsidRPr="004A1AAB" w:rsidRDefault="00262A86" w:rsidP="004A1AAB">
      <w:pPr>
        <w:spacing w:afterLines="20" w:after="62"/>
        <w:rPr>
          <w:rFonts w:asciiTheme="minorEastAsia" w:eastAsiaTheme="minorEastAsia" w:hAnsiTheme="minorEastAsia"/>
          <w:szCs w:val="21"/>
        </w:rPr>
      </w:pPr>
    </w:p>
    <w:sectPr w:rsidR="00262A86" w:rsidRPr="004A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E"/>
    <w:rsid w:val="00072E0E"/>
    <w:rsid w:val="00262A86"/>
    <w:rsid w:val="004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2017-09-29T06:48:00Z</dcterms:created>
  <dcterms:modified xsi:type="dcterms:W3CDTF">2017-09-29T06:49:00Z</dcterms:modified>
</cp:coreProperties>
</file>