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C2" w:rsidRPr="00D2435B" w:rsidRDefault="00C811C2" w:rsidP="00D2435B">
      <w:pPr>
        <w:pStyle w:val="a3"/>
        <w:rPr>
          <w:rFonts w:asciiTheme="minorEastAsia" w:eastAsiaTheme="minorEastAsia" w:hAnsiTheme="minorEastAsia"/>
          <w:szCs w:val="21"/>
        </w:rPr>
      </w:pPr>
      <w:r w:rsidRPr="00D2435B">
        <w:rPr>
          <w:rFonts w:asciiTheme="minorEastAsia" w:eastAsiaTheme="minorEastAsia" w:hAnsiTheme="minorEastAsia" w:hint="eastAsia"/>
          <w:szCs w:val="21"/>
        </w:rPr>
        <w:t>附件：调整后的收费标准</w:t>
      </w:r>
      <w:bookmarkStart w:id="0" w:name="_GoBack"/>
      <w:bookmarkEnd w:id="0"/>
    </w:p>
    <w:p w:rsidR="00C811C2" w:rsidRPr="00D2435B" w:rsidRDefault="00C811C2" w:rsidP="00D2435B">
      <w:pPr>
        <w:pStyle w:val="a3"/>
        <w:tabs>
          <w:tab w:val="left" w:pos="8085"/>
        </w:tabs>
        <w:ind w:rightChars="253" w:right="531"/>
        <w:rPr>
          <w:rFonts w:asciiTheme="minorEastAsia" w:eastAsiaTheme="minorEastAsia" w:hAnsiTheme="minorEastAsia"/>
          <w:szCs w:val="21"/>
        </w:rPr>
      </w:pPr>
    </w:p>
    <w:p w:rsidR="00C811C2" w:rsidRPr="00D2435B" w:rsidRDefault="00C811C2" w:rsidP="00D2435B">
      <w:pPr>
        <w:pStyle w:val="a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Chars="0" w:left="0" w:firstLineChars="0" w:firstLine="426"/>
        <w:rPr>
          <w:rFonts w:asciiTheme="minorEastAsia" w:eastAsiaTheme="minorEastAsia" w:hAnsiTheme="minorEastAsia"/>
          <w:szCs w:val="21"/>
        </w:rPr>
      </w:pPr>
      <w:r w:rsidRPr="00D2435B">
        <w:rPr>
          <w:rFonts w:asciiTheme="minorEastAsia" w:eastAsiaTheme="minorEastAsia" w:hAnsiTheme="minorEastAsia" w:hint="eastAsia"/>
          <w:szCs w:val="21"/>
        </w:rPr>
        <w:t>报盘网关软件服务费</w:t>
      </w:r>
    </w:p>
    <w:tbl>
      <w:tblPr>
        <w:tblW w:w="87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90"/>
        <w:gridCol w:w="1550"/>
        <w:gridCol w:w="3964"/>
        <w:gridCol w:w="1275"/>
      </w:tblGrid>
      <w:tr w:rsidR="00C811C2" w:rsidRPr="00D2435B" w:rsidTr="00704680">
        <w:trPr>
          <w:trHeight w:val="34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收费类型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收费项目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收费标准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收费主体</w:t>
            </w:r>
          </w:p>
        </w:tc>
      </w:tr>
      <w:tr w:rsidR="00C811C2" w:rsidRPr="00D2435B" w:rsidTr="00704680">
        <w:trPr>
          <w:trHeight w:val="75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软件服务费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报盘类软件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双向报盘网关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（阶梯定价）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1-30个网关：3.6万元/年·会话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31-50个网关：4.8万元/年·会话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51以上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个</w:t>
            </w:r>
            <w:proofErr w:type="gramEnd"/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网关：7.2万元/年·会话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深证通</w:t>
            </w:r>
            <w:proofErr w:type="gramEnd"/>
          </w:p>
        </w:tc>
      </w:tr>
      <w:tr w:rsidR="00C811C2" w:rsidRPr="00D2435B" w:rsidTr="00704680">
        <w:trPr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综合协议报盘网关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3.6万元/年·会话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</w:tbl>
    <w:p w:rsidR="00C811C2" w:rsidRPr="00D2435B" w:rsidRDefault="00C811C2" w:rsidP="00D2435B">
      <w:pPr>
        <w:pStyle w:val="a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Chars="0" w:left="0" w:firstLineChars="0" w:firstLine="426"/>
        <w:rPr>
          <w:rFonts w:asciiTheme="minorEastAsia" w:eastAsiaTheme="minorEastAsia" w:hAnsiTheme="minorEastAsia"/>
          <w:szCs w:val="21"/>
        </w:rPr>
      </w:pPr>
      <w:r w:rsidRPr="00D2435B">
        <w:rPr>
          <w:rFonts w:asciiTheme="minorEastAsia" w:eastAsiaTheme="minorEastAsia" w:hAnsiTheme="minorEastAsia" w:hint="eastAsia"/>
          <w:szCs w:val="21"/>
        </w:rPr>
        <w:t>通信接入费</w:t>
      </w:r>
    </w:p>
    <w:tbl>
      <w:tblPr>
        <w:tblpPr w:leftFromText="180" w:rightFromText="180" w:vertAnchor="text" w:tblpXSpec="center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40"/>
        <w:gridCol w:w="736"/>
        <w:gridCol w:w="1660"/>
        <w:gridCol w:w="1912"/>
        <w:gridCol w:w="1912"/>
        <w:gridCol w:w="1359"/>
      </w:tblGrid>
      <w:tr w:rsidR="00C811C2" w:rsidRPr="00D2435B" w:rsidTr="00704680">
        <w:trPr>
          <w:trHeight w:val="3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收费类型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收费项目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收费标准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收费主体</w:t>
            </w:r>
          </w:p>
        </w:tc>
      </w:tr>
      <w:tr w:rsidR="00C811C2" w:rsidRPr="00D2435B" w:rsidTr="00704680">
        <w:trPr>
          <w:trHeight w:val="35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通信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单向卫星服务费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1.8万元/站·年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深证通</w:t>
            </w:r>
            <w:proofErr w:type="gramEnd"/>
          </w:p>
        </w:tc>
      </w:tr>
      <w:tr w:rsidR="00C811C2" w:rsidRPr="00D2435B" w:rsidTr="00704680">
        <w:trPr>
          <w:trHeight w:val="356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双向卫星服务费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1.5万元/ 8k通道·年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9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主备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线路带宽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深圳本地接入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京、沪异地接入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37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运营商地面线路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主用线接入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2M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以下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5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2M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8.1万元/年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增加2.4万元/年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19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4M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增加4.8万元/年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8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10M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增加9.6万元/年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3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备用线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2M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以下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6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2M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2.4万元/年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增加1.2万元/年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34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4M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增加2.4万元/年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6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10M</w:t>
              </w:r>
            </w:smartTag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接入费</w:t>
            </w:r>
            <w:proofErr w:type="gramEnd"/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增加4.8万元/年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1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托管机房线路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主备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捆绑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提供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100M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12万元/年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无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11C2" w:rsidRPr="00D2435B" w:rsidTr="00704680">
        <w:trPr>
          <w:trHeight w:val="29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2435B">
                <w:rPr>
                  <w:rFonts w:asciiTheme="minorEastAsia" w:eastAsiaTheme="minorEastAsia" w:hAnsiTheme="minorEastAsia" w:hint="eastAsia"/>
                  <w:b/>
                  <w:szCs w:val="21"/>
                </w:rPr>
                <w:t>1G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24万元/年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南方技术中心（建设中）提供服务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无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C811C2" w:rsidRPr="00D2435B" w:rsidRDefault="00C811C2" w:rsidP="00D2435B">
      <w:pPr>
        <w:pStyle w:val="a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Chars="0" w:left="0" w:firstLineChars="0" w:firstLine="426"/>
        <w:rPr>
          <w:rFonts w:asciiTheme="minorEastAsia" w:eastAsiaTheme="minorEastAsia" w:hAnsiTheme="minorEastAsia"/>
          <w:szCs w:val="21"/>
        </w:rPr>
      </w:pPr>
      <w:r w:rsidRPr="00D2435B">
        <w:rPr>
          <w:rFonts w:asciiTheme="minorEastAsia" w:eastAsiaTheme="minorEastAsia" w:hAnsiTheme="minorEastAsia" w:hint="eastAsia"/>
          <w:szCs w:val="21"/>
        </w:rPr>
        <w:t>流量费及流速费</w:t>
      </w:r>
    </w:p>
    <w:tbl>
      <w:tblPr>
        <w:tblW w:w="87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3"/>
        <w:gridCol w:w="2409"/>
      </w:tblGrid>
      <w:tr w:rsidR="00C811C2" w:rsidRPr="00D2435B" w:rsidTr="00704680">
        <w:trPr>
          <w:trHeight w:val="4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收费项目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收费标准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FFFFFF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FFFFFF"/>
                <w:szCs w:val="21"/>
              </w:rPr>
              <w:t>收费主体</w:t>
            </w:r>
          </w:p>
        </w:tc>
      </w:tr>
      <w:tr w:rsidR="00C811C2" w:rsidRPr="00D2435B" w:rsidTr="00704680">
        <w:trPr>
          <w:trHeight w:hRule="exact" w:val="7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流量费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按照深交所《席位与交易单元管理细则》及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相关规定执行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深交所60%</w:t>
            </w:r>
          </w:p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深证通</w:t>
            </w:r>
            <w:proofErr w:type="gramEnd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40%</w:t>
            </w:r>
          </w:p>
        </w:tc>
      </w:tr>
      <w:tr w:rsidR="00C811C2" w:rsidRPr="00D2435B" w:rsidTr="00704680">
        <w:trPr>
          <w:trHeight w:hRule="exact" w:val="5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流速费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2" w:rsidRPr="00D2435B" w:rsidRDefault="00C811C2" w:rsidP="00D243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D2435B">
              <w:rPr>
                <w:rFonts w:asciiTheme="minorEastAsia" w:eastAsiaTheme="minorEastAsia" w:hAnsiTheme="minorEastAsia" w:hint="eastAsia"/>
                <w:b/>
                <w:szCs w:val="21"/>
              </w:rPr>
              <w:t>深证通</w:t>
            </w:r>
            <w:proofErr w:type="gramEnd"/>
          </w:p>
        </w:tc>
      </w:tr>
    </w:tbl>
    <w:p w:rsidR="00C811C2" w:rsidRPr="00D2435B" w:rsidRDefault="00C811C2" w:rsidP="00D2435B">
      <w:pPr>
        <w:ind w:left="105" w:firstLine="315"/>
        <w:rPr>
          <w:rFonts w:asciiTheme="minorEastAsia" w:eastAsiaTheme="minorEastAsia" w:hAnsiTheme="minorEastAsia"/>
          <w:szCs w:val="21"/>
        </w:rPr>
      </w:pPr>
    </w:p>
    <w:p w:rsidR="00C811C2" w:rsidRPr="00D2435B" w:rsidRDefault="00C811C2" w:rsidP="00D2435B">
      <w:pPr>
        <w:rPr>
          <w:rFonts w:asciiTheme="minorEastAsia" w:eastAsiaTheme="minorEastAsia" w:hAnsiTheme="minorEastAsia"/>
          <w:szCs w:val="21"/>
        </w:rPr>
      </w:pPr>
    </w:p>
    <w:p w:rsidR="00B34216" w:rsidRPr="00D2435B" w:rsidRDefault="00B34216" w:rsidP="00D2435B">
      <w:pPr>
        <w:rPr>
          <w:rFonts w:asciiTheme="minorEastAsia" w:eastAsiaTheme="minorEastAsia" w:hAnsiTheme="minorEastAsia"/>
          <w:szCs w:val="21"/>
        </w:rPr>
      </w:pPr>
    </w:p>
    <w:sectPr w:rsidR="00B34216" w:rsidRPr="00D2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3A47"/>
    <w:multiLevelType w:val="hybridMultilevel"/>
    <w:tmpl w:val="D5CC9A86"/>
    <w:lvl w:ilvl="0" w:tplc="84F414F8">
      <w:start w:val="1"/>
      <w:numFmt w:val="decimal"/>
      <w:lvlText w:val="%1．"/>
      <w:lvlJc w:val="left"/>
      <w:pPr>
        <w:ind w:left="1145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9">
      <w:start w:val="1"/>
      <w:numFmt w:val="lowerLetter"/>
      <w:lvlText w:val="%5)"/>
      <w:lvlJc w:val="left"/>
      <w:pPr>
        <w:ind w:left="2525" w:hanging="420"/>
      </w:pPr>
    </w:lvl>
    <w:lvl w:ilvl="5" w:tplc="0409001B">
      <w:start w:val="1"/>
      <w:numFmt w:val="lowerRoman"/>
      <w:lvlText w:val="%6."/>
      <w:lvlJc w:val="righ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9">
      <w:start w:val="1"/>
      <w:numFmt w:val="lowerLetter"/>
      <w:lvlText w:val="%8)"/>
      <w:lvlJc w:val="left"/>
      <w:pPr>
        <w:ind w:left="3785" w:hanging="420"/>
      </w:pPr>
    </w:lvl>
    <w:lvl w:ilvl="8" w:tplc="0409001B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6"/>
    <w:rsid w:val="003317F6"/>
    <w:rsid w:val="00B34216"/>
    <w:rsid w:val="00C811C2"/>
    <w:rsid w:val="00D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811C2"/>
    <w:rPr>
      <w:rFonts w:ascii="宋体" w:hAnsi="Courier New"/>
    </w:rPr>
  </w:style>
  <w:style w:type="character" w:customStyle="1" w:styleId="Char">
    <w:name w:val="纯文本 Char"/>
    <w:basedOn w:val="a0"/>
    <w:link w:val="a3"/>
    <w:rsid w:val="00C811C2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qFormat/>
    <w:rsid w:val="00C811C2"/>
    <w:pPr>
      <w:spacing w:line="360" w:lineRule="auto"/>
      <w:ind w:leftChars="50" w:left="50" w:firstLineChars="200" w:firstLine="420"/>
      <w:jc w:val="left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811C2"/>
    <w:rPr>
      <w:rFonts w:ascii="宋体" w:hAnsi="Courier New"/>
    </w:rPr>
  </w:style>
  <w:style w:type="character" w:customStyle="1" w:styleId="Char">
    <w:name w:val="纯文本 Char"/>
    <w:basedOn w:val="a0"/>
    <w:link w:val="a3"/>
    <w:rsid w:val="00C811C2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qFormat/>
    <w:rsid w:val="00C811C2"/>
    <w:pPr>
      <w:spacing w:line="360" w:lineRule="auto"/>
      <w:ind w:leftChars="50" w:left="50" w:firstLineChars="200" w:firstLine="420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2017-09-26T01:01:00Z</dcterms:created>
  <dcterms:modified xsi:type="dcterms:W3CDTF">2017-09-26T01:01:00Z</dcterms:modified>
</cp:coreProperties>
</file>