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06" w:rsidRDefault="00A36F06" w:rsidP="00A36F06">
      <w:pPr>
        <w:widowControl/>
        <w:jc w:val="center"/>
        <w:rPr>
          <w:rFonts w:ascii="宋体" w:hAnsi="宋体" w:cs="仿宋_GB2312,Bold"/>
          <w:b/>
          <w:bCs/>
          <w:kern w:val="0"/>
          <w:sz w:val="36"/>
          <w:szCs w:val="36"/>
        </w:rPr>
      </w:pPr>
      <w:bookmarkStart w:id="0" w:name="第15节"/>
      <w:bookmarkStart w:id="1" w:name="_GoBack"/>
      <w:r>
        <w:rPr>
          <w:rFonts w:ascii="宋体" w:hAnsi="宋体" w:cs="仿宋_GB2312,Bold" w:hint="eastAsia"/>
          <w:b/>
          <w:bCs/>
          <w:kern w:val="0"/>
          <w:sz w:val="36"/>
          <w:szCs w:val="36"/>
        </w:rPr>
        <w:t>第1</w:t>
      </w:r>
      <w:r>
        <w:rPr>
          <w:rFonts w:ascii="宋体" w:hAnsi="宋体" w:cs="仿宋_GB2312,Bold"/>
          <w:b/>
          <w:bCs/>
          <w:kern w:val="0"/>
          <w:sz w:val="36"/>
          <w:szCs w:val="36"/>
        </w:rPr>
        <w:t>5</w:t>
      </w:r>
      <w:r>
        <w:rPr>
          <w:rFonts w:ascii="宋体" w:hAnsi="宋体" w:cs="仿宋_GB2312,Bold" w:hint="eastAsia"/>
          <w:b/>
          <w:bCs/>
          <w:kern w:val="0"/>
          <w:sz w:val="36"/>
          <w:szCs w:val="36"/>
        </w:rPr>
        <w:t>号 挂牌公司会计师事务所变更、更名公告格式模板</w:t>
      </w:r>
      <w:bookmarkEnd w:id="0"/>
    </w:p>
    <w:bookmarkEnd w:id="1"/>
    <w:p w:rsidR="00A36F06" w:rsidRPr="0017164D" w:rsidRDefault="00A36F06" w:rsidP="00A36F06">
      <w:pPr>
        <w:autoSpaceDE w:val="0"/>
        <w:autoSpaceDN w:val="0"/>
        <w:adjustRightInd w:val="0"/>
        <w:ind w:firstLineChars="246" w:firstLine="790"/>
        <w:jc w:val="center"/>
        <w:rPr>
          <w:rFonts w:ascii="仿宋" w:eastAsia="仿宋" w:hAnsi="仿宋" w:cs="仿宋_GB2312,Bold"/>
          <w:b/>
          <w:bCs/>
          <w:kern w:val="0"/>
          <w:sz w:val="32"/>
          <w:szCs w:val="32"/>
        </w:rPr>
      </w:pPr>
    </w:p>
    <w:p w:rsidR="00A36F06" w:rsidRDefault="00A36F06" w:rsidP="00A36F06">
      <w:pPr>
        <w:snapToGrid w:val="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证券代码：</w:t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  <w:t xml:space="preserve">    证券简称：</w:t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  <w:t xml:space="preserve">        公告编号：</w:t>
      </w:r>
    </w:p>
    <w:p w:rsidR="00A36F06" w:rsidRDefault="00A36F06" w:rsidP="00A36F06">
      <w:pPr>
        <w:snapToGrid w:val="0"/>
        <w:jc w:val="center"/>
        <w:rPr>
          <w:rFonts w:ascii="仿宋" w:eastAsia="仿宋" w:hAnsi="仿宋"/>
          <w:b/>
          <w:sz w:val="32"/>
          <w:szCs w:val="32"/>
        </w:rPr>
      </w:pPr>
    </w:p>
    <w:p w:rsidR="00A36F06" w:rsidRDefault="00A36F06" w:rsidP="00A36F06">
      <w:pPr>
        <w:autoSpaceDE w:val="0"/>
        <w:autoSpaceDN w:val="0"/>
        <w:adjustRightInd w:val="0"/>
        <w:jc w:val="center"/>
        <w:rPr>
          <w:rFonts w:ascii="仿宋" w:eastAsia="仿宋" w:hAnsi="仿宋" w:cs="仿宋_GB2312"/>
          <w:b/>
          <w:kern w:val="0"/>
          <w:sz w:val="32"/>
          <w:szCs w:val="32"/>
        </w:rPr>
      </w:pPr>
      <w:r>
        <w:rPr>
          <w:rFonts w:ascii="仿宋" w:eastAsia="仿宋" w:hAnsi="仿宋" w:cs="·ÂËÎ_GB2312" w:hint="eastAsia"/>
          <w:b/>
          <w:kern w:val="0"/>
          <w:sz w:val="32"/>
          <w:szCs w:val="32"/>
        </w:rPr>
        <w:t>XXXXXX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股份有限公司</w:t>
      </w:r>
      <w:r>
        <w:rPr>
          <w:rFonts w:ascii="仿宋" w:eastAsia="仿宋" w:hAnsi="仿宋" w:cs="仿宋_GB2312,Bold" w:hint="eastAsia"/>
          <w:b/>
          <w:bCs/>
          <w:kern w:val="0"/>
          <w:sz w:val="32"/>
          <w:szCs w:val="32"/>
        </w:rPr>
        <w:t>会计师事务所变更/更名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公告</w:t>
      </w:r>
    </w:p>
    <w:p w:rsidR="00A36F06" w:rsidRPr="0017164D" w:rsidRDefault="00A36F06" w:rsidP="00A36F06">
      <w:pPr>
        <w:autoSpaceDE w:val="0"/>
        <w:autoSpaceDN w:val="0"/>
        <w:adjustRightInd w:val="0"/>
        <w:ind w:firstLineChars="550" w:firstLine="1767"/>
        <w:jc w:val="left"/>
        <w:rPr>
          <w:rFonts w:ascii="仿宋" w:eastAsia="仿宋" w:hAnsi="仿宋" w:cs="仿宋_GB2312" w:hint="eastAsia"/>
          <w:b/>
          <w:kern w:val="0"/>
          <w:sz w:val="32"/>
          <w:szCs w:val="32"/>
        </w:rPr>
      </w:pPr>
    </w:p>
    <w:p w:rsidR="00A36F06" w:rsidRDefault="00A36F06" w:rsidP="00A36F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snapToGrid w:val="0"/>
        <w:spacing w:line="520" w:lineRule="exact"/>
        <w:ind w:left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本公司及董事会全体成员保证公告内容不存在虚假记载、误导性陈述或者重大遗漏，并对其内容的真实、准确和完整承担个别及连带责任。</w:t>
      </w:r>
    </w:p>
    <w:p w:rsidR="00A36F06" w:rsidRDefault="00A36F06" w:rsidP="00A36F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snapToGrid w:val="0"/>
        <w:spacing w:line="520" w:lineRule="exact"/>
        <w:ind w:left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董事XXX、XXX因         （具体和明确的理由）不能保证公告内容真实、准确、完整。</w:t>
      </w:r>
    </w:p>
    <w:p w:rsidR="00A36F06" w:rsidRDefault="00A36F06" w:rsidP="00A36F06">
      <w:pPr>
        <w:snapToGrid w:val="0"/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A36F06" w:rsidRDefault="00A36F06" w:rsidP="00A36F06">
      <w:pPr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一、会计师事务所的更换</w:t>
      </w:r>
    </w:p>
    <w:p w:rsidR="00A36F06" w:rsidRDefault="00A36F06" w:rsidP="00A36F06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更换会计师事务所的原因，包括公司不再续聘、会计师事务所主动请辞、因会计师事务所合并或者分立而变更等。详细说明为公司提供服务的新会计师事务所的情况，包括注册资本、法定代表人、住所，经营范围、规模，</w:t>
      </w:r>
      <w:r w:rsidRPr="00DC6537">
        <w:rPr>
          <w:rFonts w:ascii="仿宋" w:eastAsia="仿宋" w:hAnsi="仿宋" w:hint="eastAsia"/>
          <w:sz w:val="32"/>
          <w:szCs w:val="32"/>
        </w:rPr>
        <w:t>是否具备证券期货相关业务资格</w:t>
      </w:r>
      <w:r>
        <w:rPr>
          <w:rFonts w:ascii="仿宋" w:eastAsia="仿宋" w:hAnsi="仿宋" w:hint="eastAsia"/>
          <w:sz w:val="32"/>
          <w:szCs w:val="32"/>
        </w:rPr>
        <w:t>等资质，并分析和评价新任会计师事务所对公司提供相关服务的胜任情况等。同时说明召开董事会、股东大会对变更会计师事务所的审议情况。涉及会计师事务所合并或者分立而变更的，还应当说明会计师事务所合并或者分立的情况，包括合并或者分立的各方主体，合并或者分立后权利义务的承继主体等，并明确变更后为公司继续提供相关服务的主体。</w:t>
      </w:r>
    </w:p>
    <w:p w:rsidR="00A36F06" w:rsidRDefault="00A36F06" w:rsidP="00A36F06">
      <w:pPr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二、会计师事务所名称的变更</w:t>
      </w:r>
    </w:p>
    <w:p w:rsidR="00A36F06" w:rsidRDefault="00A36F06" w:rsidP="00A36F0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会计师事务所名称变更的，应说明其变更前后的名称，以及工商登记变更的相关情况，是否具备证券期货相关业务资格。</w:t>
      </w:r>
    </w:p>
    <w:p w:rsidR="00A36F06" w:rsidRDefault="00A36F06" w:rsidP="00A36F06">
      <w:pPr>
        <w:autoSpaceDE w:val="0"/>
        <w:autoSpaceDN w:val="0"/>
        <w:adjustRightInd w:val="0"/>
        <w:snapToGrid w:val="0"/>
        <w:spacing w:line="360" w:lineRule="auto"/>
        <w:ind w:firstLineChars="1450" w:firstLine="4658"/>
        <w:jc w:val="right"/>
        <w:rPr>
          <w:rFonts w:ascii="仿宋" w:eastAsia="仿宋" w:hAnsi="仿宋"/>
          <w:b/>
          <w:sz w:val="32"/>
          <w:szCs w:val="32"/>
        </w:rPr>
      </w:pPr>
    </w:p>
    <w:p w:rsidR="00A36F06" w:rsidRDefault="00A36F06" w:rsidP="00A36F06">
      <w:pPr>
        <w:autoSpaceDE w:val="0"/>
        <w:autoSpaceDN w:val="0"/>
        <w:adjustRightInd w:val="0"/>
        <w:snapToGrid w:val="0"/>
        <w:spacing w:line="360" w:lineRule="auto"/>
        <w:ind w:right="640"/>
        <w:jc w:val="righ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·ÂËÎ_GB2312" w:hint="eastAsia"/>
          <w:kern w:val="0"/>
          <w:sz w:val="32"/>
          <w:szCs w:val="32"/>
        </w:rPr>
        <w:t>XXXXXX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股份有限公司董事会</w:t>
      </w:r>
    </w:p>
    <w:p w:rsidR="00A36F06" w:rsidRDefault="00A36F06" w:rsidP="00A36F06">
      <w:pPr>
        <w:snapToGrid w:val="0"/>
        <w:spacing w:line="360" w:lineRule="auto"/>
        <w:ind w:right="960"/>
        <w:jc w:val="righ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·ÂËÎ_GB2312" w:hint="eastAsia"/>
          <w:kern w:val="0"/>
          <w:sz w:val="32"/>
          <w:szCs w:val="32"/>
        </w:rPr>
        <w:t>XXXX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>
        <w:rPr>
          <w:rFonts w:ascii="仿宋" w:eastAsia="仿宋" w:hAnsi="仿宋" w:cs="·ÂËÎ_GB2312" w:hint="eastAsia"/>
          <w:kern w:val="0"/>
          <w:sz w:val="32"/>
          <w:szCs w:val="32"/>
        </w:rPr>
        <w:t>XX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>
        <w:rPr>
          <w:rFonts w:ascii="仿宋" w:eastAsia="仿宋" w:hAnsi="仿宋" w:cs="·ÂËÎ_GB2312" w:hint="eastAsia"/>
          <w:kern w:val="0"/>
          <w:sz w:val="32"/>
          <w:szCs w:val="32"/>
        </w:rPr>
        <w:t>XX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</w:p>
    <w:p w:rsidR="00A36F06" w:rsidRPr="00DC6537" w:rsidRDefault="00A36F06" w:rsidP="00A36F06">
      <w:pPr>
        <w:tabs>
          <w:tab w:val="left" w:pos="900"/>
        </w:tabs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br w:type="page"/>
      </w:r>
      <w:r w:rsidRPr="00DC6537">
        <w:rPr>
          <w:rFonts w:ascii="宋体" w:hAnsi="宋体" w:cs="宋体" w:hint="eastAsia"/>
          <w:color w:val="000000"/>
          <w:kern w:val="0"/>
          <w:sz w:val="22"/>
        </w:rPr>
        <w:lastRenderedPageBreak/>
        <w:t>证券</w:t>
      </w:r>
      <w:r w:rsidRPr="00DC6537">
        <w:rPr>
          <w:rFonts w:ascii="宋体" w:hAnsi="宋体" w:cs="宋体"/>
          <w:color w:val="000000"/>
          <w:kern w:val="0"/>
          <w:sz w:val="22"/>
        </w:rPr>
        <w:t>代码</w:t>
      </w:r>
      <w:r w:rsidRPr="00DC6537">
        <w:rPr>
          <w:rFonts w:ascii="宋体" w:hAnsi="宋体" w:cs="宋体" w:hint="eastAsia"/>
          <w:color w:val="000000"/>
          <w:kern w:val="0"/>
          <w:sz w:val="22"/>
        </w:rPr>
        <w:t>：</w:t>
      </w:r>
      <w:r w:rsidRPr="00DC6537">
        <w:rPr>
          <w:rFonts w:ascii="宋体" w:hAnsi="宋体" w:cs="宋体"/>
          <w:color w:val="000000"/>
          <w:kern w:val="0"/>
          <w:sz w:val="22"/>
        </w:rPr>
        <w:t xml:space="preserve"> </w:t>
      </w:r>
      <w:r w:rsidRPr="00DC6537">
        <w:rPr>
          <w:rFonts w:ascii="宋体" w:hAnsi="宋体" w:cs="宋体" w:hint="eastAsia"/>
          <w:color w:val="000000"/>
          <w:kern w:val="0"/>
          <w:sz w:val="22"/>
        </w:rPr>
        <w:t xml:space="preserve">             证券简称:                       公告编号：</w:t>
      </w:r>
    </w:p>
    <w:p w:rsidR="00A36F06" w:rsidRPr="00DC6537" w:rsidRDefault="00A36F06" w:rsidP="00A36F06">
      <w:pPr>
        <w:widowControl/>
        <w:rPr>
          <w:rFonts w:ascii="宋体" w:hAnsi="宋体" w:cs="宋体"/>
          <w:color w:val="000000"/>
          <w:kern w:val="0"/>
          <w:sz w:val="22"/>
        </w:rPr>
      </w:pPr>
    </w:p>
    <w:p w:rsidR="00A36F06" w:rsidRPr="00365C65" w:rsidRDefault="00A36F06" w:rsidP="00A36F06">
      <w:pPr>
        <w:snapToGrid w:val="0"/>
        <w:spacing w:line="360" w:lineRule="auto"/>
        <w:ind w:right="960"/>
        <w:jc w:val="righ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FF0000"/>
          <w:kern w:val="0"/>
          <w:sz w:val="28"/>
          <w:szCs w:val="28"/>
        </w:rPr>
        <w:t>（）</w:t>
      </w:r>
      <w:r w:rsidRPr="00365C6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股份</w:t>
      </w:r>
      <w:r w:rsidRPr="00365C65">
        <w:rPr>
          <w:rFonts w:ascii="宋体" w:hAnsi="宋体" w:cs="宋体"/>
          <w:b/>
          <w:color w:val="000000"/>
          <w:kern w:val="0"/>
          <w:sz w:val="28"/>
          <w:szCs w:val="28"/>
        </w:rPr>
        <w:t>有限公司</w:t>
      </w:r>
      <w:r w:rsidRPr="00365C65">
        <w:rPr>
          <w:rFonts w:ascii="宋体" w:hAnsi="宋体" w:cs="宋体" w:hint="eastAsia"/>
          <w:b/>
          <w:kern w:val="0"/>
          <w:sz w:val="28"/>
          <w:szCs w:val="28"/>
        </w:rPr>
        <w:t>会计师事务所</w:t>
      </w:r>
      <w:r w:rsidRPr="00365C65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（变更/更名）</w:t>
      </w:r>
      <w:r w:rsidRPr="00365C65">
        <w:rPr>
          <w:rFonts w:ascii="宋体" w:hAnsi="宋体" w:cs="宋体" w:hint="eastAsia"/>
          <w:b/>
          <w:kern w:val="0"/>
          <w:sz w:val="28"/>
          <w:szCs w:val="28"/>
        </w:rPr>
        <w:t>公告</w:t>
      </w:r>
    </w:p>
    <w:p w:rsidR="00A36F06" w:rsidRPr="00365C65" w:rsidRDefault="00A36F06" w:rsidP="00A36F06">
      <w:pPr>
        <w:rPr>
          <w:rFonts w:ascii="宋体" w:hAnsi="宋体"/>
        </w:rPr>
      </w:pPr>
    </w:p>
    <w:p w:rsidR="00A36F06" w:rsidRPr="00365C65" w:rsidRDefault="00A36F06" w:rsidP="00A36F06">
      <w:pPr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36F06" w:rsidRPr="007C16A2" w:rsidTr="004A629E">
        <w:tc>
          <w:tcPr>
            <w:tcW w:w="8296" w:type="dxa"/>
            <w:shd w:val="clear" w:color="auto" w:fill="auto"/>
          </w:tcPr>
          <w:p w:rsidR="00A36F06" w:rsidRPr="001820B2" w:rsidRDefault="00A36F06" w:rsidP="004A629E">
            <w:pPr>
              <w:ind w:firstLineChars="100" w:firstLine="210"/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</w:rPr>
              <w:t>本公司及董事会全体成员保证公告内容的真实、准确和完整，没有虚假记载、误导性陈述或者重大遗漏，并对其内容的真实性、准确性和完整性承担个别及连带法律责任。</w:t>
            </w:r>
          </w:p>
          <w:p w:rsidR="00A36F06" w:rsidRPr="001820B2" w:rsidRDefault="00A36F06" w:rsidP="004A629E">
            <w:pPr>
              <w:ind w:firstLineChars="100" w:firstLine="210"/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  <w:color w:val="FF0000"/>
              </w:rPr>
              <w:t xml:space="preserve">董事（ ）因（ </w:t>
            </w:r>
            <w:r w:rsidRPr="001820B2">
              <w:rPr>
                <w:rFonts w:ascii="宋体" w:hAnsi="宋体"/>
                <w:color w:val="FF0000"/>
              </w:rPr>
              <w:t>）</w:t>
            </w:r>
            <w:r w:rsidRPr="001820B2">
              <w:rPr>
                <w:rFonts w:ascii="宋体" w:hAnsi="宋体" w:hint="eastAsia"/>
                <w:color w:val="FF0000"/>
              </w:rPr>
              <w:t>不能保证公告内容真实、准确、完整（如适用）。</w:t>
            </w:r>
          </w:p>
        </w:tc>
      </w:tr>
    </w:tbl>
    <w:p w:rsidR="00A36F06" w:rsidRPr="00365C65" w:rsidRDefault="00A36F06" w:rsidP="00A36F06">
      <w:pPr>
        <w:rPr>
          <w:rFonts w:ascii="宋体" w:hAnsi="宋体"/>
        </w:rPr>
      </w:pPr>
    </w:p>
    <w:p w:rsidR="00A36F06" w:rsidRPr="00365C65" w:rsidRDefault="00A36F06" w:rsidP="00A36F06">
      <w:pPr>
        <w:rPr>
          <w:rFonts w:ascii="宋体" w:hAnsi="宋体"/>
        </w:rPr>
      </w:pPr>
    </w:p>
    <w:p w:rsidR="00A36F06" w:rsidRPr="00365C65" w:rsidRDefault="00A36F06" w:rsidP="00A36F06">
      <w:pPr>
        <w:rPr>
          <w:rFonts w:ascii="宋体" w:hAnsi="宋体"/>
          <w:b/>
          <w:color w:val="FF0000"/>
        </w:rPr>
      </w:pPr>
      <w:r w:rsidRPr="00365C65">
        <w:rPr>
          <w:rFonts w:ascii="宋体" w:hAnsi="宋体" w:hint="eastAsia"/>
          <w:b/>
          <w:color w:val="FF0000"/>
        </w:rPr>
        <w:t>（会计师事务所变更适用</w:t>
      </w:r>
      <w:r w:rsidRPr="00365C65">
        <w:rPr>
          <w:rFonts w:ascii="宋体" w:hAnsi="宋体"/>
          <w:b/>
          <w:color w:val="FF0000"/>
        </w:rPr>
        <w:t>）</w:t>
      </w:r>
    </w:p>
    <w:p w:rsidR="00A36F06" w:rsidRPr="00365C65" w:rsidRDefault="00A36F06" w:rsidP="00A36F06">
      <w:pPr>
        <w:pStyle w:val="a3"/>
        <w:numPr>
          <w:ilvl w:val="0"/>
          <w:numId w:val="30"/>
        </w:numPr>
        <w:ind w:firstLineChars="0"/>
        <w:rPr>
          <w:rFonts w:ascii="宋体" w:hAnsi="宋体"/>
          <w:b/>
        </w:rPr>
      </w:pPr>
      <w:r w:rsidRPr="00365C65">
        <w:rPr>
          <w:rFonts w:ascii="宋体" w:hAnsi="宋体" w:hint="eastAsia"/>
          <w:b/>
        </w:rPr>
        <w:t>公司更换会计师事务所的原因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36F06" w:rsidRPr="007C16A2" w:rsidTr="004A629E">
        <w:tc>
          <w:tcPr>
            <w:tcW w:w="8296" w:type="dxa"/>
            <w:shd w:val="clear" w:color="auto" w:fill="auto"/>
          </w:tcPr>
          <w:p w:rsidR="00A36F06" w:rsidRPr="001820B2" w:rsidRDefault="00A36F06" w:rsidP="004A629E">
            <w:pPr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  <w:color w:val="FF0000"/>
              </w:rPr>
              <w:t>包括公司不再续聘、会计师事务所主动请辞、因会计师事务所合并或者分立而变更等</w:t>
            </w:r>
          </w:p>
        </w:tc>
      </w:tr>
    </w:tbl>
    <w:p w:rsidR="00A36F06" w:rsidRPr="00365C65" w:rsidRDefault="00A36F06" w:rsidP="00A36F06">
      <w:pPr>
        <w:rPr>
          <w:rFonts w:ascii="宋体" w:hAnsi="宋体"/>
        </w:rPr>
      </w:pPr>
    </w:p>
    <w:p w:rsidR="00A36F06" w:rsidRPr="00365C65" w:rsidRDefault="00A36F06" w:rsidP="00A36F06">
      <w:pPr>
        <w:pStyle w:val="a3"/>
        <w:numPr>
          <w:ilvl w:val="0"/>
          <w:numId w:val="30"/>
        </w:numPr>
        <w:ind w:firstLineChars="0"/>
        <w:rPr>
          <w:rFonts w:ascii="宋体" w:hAnsi="宋体"/>
          <w:b/>
        </w:rPr>
      </w:pPr>
      <w:r w:rsidRPr="00365C65">
        <w:rPr>
          <w:rFonts w:ascii="宋体" w:hAnsi="宋体" w:hint="eastAsia"/>
          <w:b/>
        </w:rPr>
        <w:t>变更</w:t>
      </w:r>
      <w:r w:rsidRPr="00365C65">
        <w:rPr>
          <w:rFonts w:ascii="宋体" w:hAnsi="宋体"/>
          <w:b/>
        </w:rPr>
        <w:t>会计师事务所的审议情况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36F06" w:rsidRPr="007C16A2" w:rsidTr="004A629E">
        <w:tc>
          <w:tcPr>
            <w:tcW w:w="8296" w:type="dxa"/>
            <w:shd w:val="clear" w:color="auto" w:fill="auto"/>
          </w:tcPr>
          <w:p w:rsidR="00A36F06" w:rsidRPr="001820B2" w:rsidRDefault="00A36F06" w:rsidP="004A629E">
            <w:pPr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  <w:color w:val="FF0000"/>
              </w:rPr>
              <w:t>说明董事会、股东大会的召开及对变更会计师事务所的审议情况</w:t>
            </w:r>
          </w:p>
        </w:tc>
      </w:tr>
    </w:tbl>
    <w:p w:rsidR="00A36F06" w:rsidRPr="00365C65" w:rsidRDefault="00A36F06" w:rsidP="00A36F06">
      <w:pPr>
        <w:rPr>
          <w:rFonts w:ascii="宋体" w:hAnsi="宋体"/>
          <w:b/>
        </w:rPr>
      </w:pPr>
    </w:p>
    <w:p w:rsidR="00A36F06" w:rsidRPr="00365C65" w:rsidRDefault="00A36F06" w:rsidP="00A36F06">
      <w:pPr>
        <w:pStyle w:val="a3"/>
        <w:numPr>
          <w:ilvl w:val="0"/>
          <w:numId w:val="30"/>
        </w:numPr>
        <w:ind w:firstLineChars="0"/>
        <w:rPr>
          <w:rFonts w:ascii="宋体" w:hAnsi="宋体"/>
          <w:b/>
        </w:rPr>
      </w:pPr>
      <w:r w:rsidRPr="00365C65">
        <w:rPr>
          <w:rFonts w:ascii="宋体" w:hAnsi="宋体" w:hint="eastAsia"/>
          <w:b/>
        </w:rPr>
        <w:t>新任会计师事务所的情况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36F06" w:rsidRPr="007C16A2" w:rsidTr="004A629E">
        <w:tc>
          <w:tcPr>
            <w:tcW w:w="8296" w:type="dxa"/>
            <w:shd w:val="clear" w:color="auto" w:fill="auto"/>
          </w:tcPr>
          <w:p w:rsidR="00A36F06" w:rsidRPr="001820B2" w:rsidRDefault="00A36F06" w:rsidP="004A629E">
            <w:pPr>
              <w:rPr>
                <w:rFonts w:ascii="宋体" w:hAnsi="宋体"/>
                <w:color w:val="FF0000"/>
              </w:rPr>
            </w:pPr>
            <w:r w:rsidRPr="001820B2">
              <w:rPr>
                <w:rFonts w:ascii="宋体" w:hAnsi="宋体" w:hint="eastAsia"/>
                <w:color w:val="FF0000"/>
              </w:rPr>
              <w:t>详细说明为公司提供服务的新会计师事务所的情况，包括注册资本、法定代表人、住所，经营范围、规模，是否具备证券期货相关业务资格等等，并分析和评价新任会计师事务所对公司提供相关服务的胜任情况等</w:t>
            </w:r>
          </w:p>
          <w:p w:rsidR="00A36F06" w:rsidRPr="001820B2" w:rsidRDefault="00A36F06" w:rsidP="004A629E">
            <w:pPr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  <w:color w:val="FF0000"/>
              </w:rPr>
              <w:t>涉及会计师事务所合并或者分立而变更的，还应当说明会计师事务所合并或者分立的情况，包括合并或者分立的各方主体，合并或者分立后权利义务的承继主体等，并明确变更后为公司继续提供相关服务的主体</w:t>
            </w:r>
          </w:p>
        </w:tc>
      </w:tr>
    </w:tbl>
    <w:p w:rsidR="00A36F06" w:rsidRPr="00365C65" w:rsidRDefault="00A36F06" w:rsidP="00A36F06">
      <w:pPr>
        <w:rPr>
          <w:rFonts w:ascii="宋体" w:hAnsi="宋体"/>
          <w:color w:val="FF0000"/>
        </w:rPr>
      </w:pPr>
    </w:p>
    <w:p w:rsidR="00A36F06" w:rsidRPr="00365C65" w:rsidRDefault="00A36F06" w:rsidP="00A36F06">
      <w:pPr>
        <w:rPr>
          <w:rFonts w:ascii="宋体" w:hAnsi="宋体"/>
          <w:color w:val="FF0000"/>
        </w:rPr>
      </w:pPr>
    </w:p>
    <w:p w:rsidR="00A36F06" w:rsidRPr="00365C65" w:rsidRDefault="00A36F06" w:rsidP="00A36F06">
      <w:pPr>
        <w:rPr>
          <w:rFonts w:ascii="宋体" w:hAnsi="宋体"/>
        </w:rPr>
      </w:pPr>
      <w:r w:rsidRPr="00365C65">
        <w:rPr>
          <w:rFonts w:ascii="宋体" w:hAnsi="宋体" w:hint="eastAsia"/>
          <w:b/>
          <w:color w:val="FF0000"/>
        </w:rPr>
        <w:t>（会计师事务所名称变更适用</w:t>
      </w:r>
      <w:r w:rsidRPr="00365C65">
        <w:rPr>
          <w:rFonts w:ascii="宋体" w:hAnsi="宋体"/>
          <w:b/>
          <w:color w:val="FF000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36F06" w:rsidRPr="007C16A2" w:rsidTr="004A629E">
        <w:tc>
          <w:tcPr>
            <w:tcW w:w="8296" w:type="dxa"/>
            <w:shd w:val="clear" w:color="auto" w:fill="auto"/>
          </w:tcPr>
          <w:p w:rsidR="00A36F06" w:rsidRPr="001820B2" w:rsidRDefault="00A36F06" w:rsidP="004A629E">
            <w:pPr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  <w:color w:val="FF0000"/>
              </w:rPr>
              <w:t>会计师事务所名称变更的，应说明其变更前后的名称，以及工商登记变更的相关情况，是否具备证券期货相关业务资格等</w:t>
            </w:r>
          </w:p>
        </w:tc>
      </w:tr>
    </w:tbl>
    <w:p w:rsidR="00A36F06" w:rsidRPr="00365C65" w:rsidRDefault="00A36F06" w:rsidP="00A36F06">
      <w:pPr>
        <w:rPr>
          <w:rFonts w:ascii="宋体" w:hAnsi="宋体"/>
        </w:rPr>
      </w:pPr>
    </w:p>
    <w:p w:rsidR="00A36F06" w:rsidRPr="00365C65" w:rsidRDefault="00A36F06" w:rsidP="00A36F06">
      <w:pPr>
        <w:rPr>
          <w:rFonts w:ascii="宋体" w:hAnsi="宋体"/>
        </w:rPr>
      </w:pPr>
    </w:p>
    <w:p w:rsidR="00A36F06" w:rsidRPr="00365C65" w:rsidRDefault="00A36F06" w:rsidP="00A36F06">
      <w:pPr>
        <w:jc w:val="right"/>
        <w:rPr>
          <w:rFonts w:ascii="宋体" w:hAnsi="宋体"/>
        </w:rPr>
      </w:pPr>
    </w:p>
    <w:p w:rsidR="00A36F06" w:rsidRPr="00365C65" w:rsidRDefault="00A36F06" w:rsidP="00A36F06">
      <w:pPr>
        <w:jc w:val="right"/>
        <w:rPr>
          <w:rFonts w:ascii="宋体" w:hAnsi="宋体"/>
        </w:rPr>
      </w:pPr>
    </w:p>
    <w:p w:rsidR="00A36F06" w:rsidRPr="00365C65" w:rsidRDefault="00A36F06" w:rsidP="00A36F06">
      <w:pPr>
        <w:jc w:val="right"/>
        <w:rPr>
          <w:rFonts w:ascii="宋体" w:hAnsi="宋体"/>
          <w:color w:val="000000"/>
        </w:rPr>
      </w:pPr>
    </w:p>
    <w:p w:rsidR="00A36F06" w:rsidRPr="00365C65" w:rsidRDefault="00A36F06" w:rsidP="00A36F06">
      <w:pPr>
        <w:ind w:firstLineChars="2800" w:firstLine="5880"/>
        <w:jc w:val="right"/>
        <w:rPr>
          <w:rFonts w:ascii="宋体" w:hAnsi="宋体"/>
          <w:color w:val="000000"/>
        </w:rPr>
      </w:pPr>
      <w:r w:rsidRPr="00365C65">
        <w:rPr>
          <w:rFonts w:ascii="宋体" w:hAnsi="宋体" w:hint="eastAsia"/>
          <w:color w:val="FF0000"/>
        </w:rPr>
        <w:t>（</w:t>
      </w:r>
      <w:r w:rsidRPr="00365C65">
        <w:rPr>
          <w:rFonts w:ascii="宋体" w:hAnsi="宋体"/>
          <w:color w:val="FF0000"/>
        </w:rPr>
        <w:t>）</w:t>
      </w:r>
      <w:r w:rsidRPr="00365C65">
        <w:rPr>
          <w:rFonts w:ascii="宋体" w:hAnsi="宋体"/>
          <w:color w:val="000000"/>
        </w:rPr>
        <w:t>股份有限公司董事会</w:t>
      </w:r>
    </w:p>
    <w:p w:rsidR="000C7854" w:rsidRPr="00A36F06" w:rsidRDefault="00A36F06" w:rsidP="00A36F06">
      <w:pPr>
        <w:ind w:firstLineChars="3200" w:firstLine="6720"/>
      </w:pPr>
      <w:r w:rsidRPr="00365C65">
        <w:rPr>
          <w:rFonts w:ascii="宋体" w:hAnsi="宋体" w:hint="eastAsia"/>
          <w:color w:val="FF0000"/>
        </w:rPr>
        <w:t>（年/月</w:t>
      </w:r>
      <w:r w:rsidRPr="00365C65">
        <w:rPr>
          <w:rFonts w:ascii="宋体" w:hAnsi="宋体"/>
          <w:color w:val="FF0000"/>
        </w:rPr>
        <w:t>/</w:t>
      </w:r>
      <w:r w:rsidRPr="00365C65">
        <w:rPr>
          <w:rFonts w:ascii="宋体" w:hAnsi="宋体" w:hint="eastAsia"/>
          <w:color w:val="FF0000"/>
        </w:rPr>
        <w:t>日</w:t>
      </w:r>
      <w:r w:rsidRPr="00365C65">
        <w:rPr>
          <w:rFonts w:ascii="宋体" w:hAnsi="宋体"/>
          <w:color w:val="FF0000"/>
        </w:rPr>
        <w:t>）</w:t>
      </w:r>
    </w:p>
    <w:sectPr w:rsidR="000C7854" w:rsidRPr="00A36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,Bold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·ÂËÎ_GB2312">
    <w:altName w:val="Arial"/>
    <w:charset w:val="00"/>
    <w:family w:val="moder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4B3"/>
    <w:multiLevelType w:val="hybridMultilevel"/>
    <w:tmpl w:val="B6FA11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95EBB2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6F0F04"/>
    <w:multiLevelType w:val="hybridMultilevel"/>
    <w:tmpl w:val="9AD8E15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F64A56"/>
    <w:multiLevelType w:val="hybridMultilevel"/>
    <w:tmpl w:val="F2EA9E68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7">
      <w:start w:val="1"/>
      <w:numFmt w:val="chineseCountingThousand"/>
      <w:lvlText w:val="(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C6416DB"/>
    <w:multiLevelType w:val="hybridMultilevel"/>
    <w:tmpl w:val="D4AEB61E"/>
    <w:lvl w:ilvl="0" w:tplc="61FEB9C8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711A5C"/>
    <w:multiLevelType w:val="hybridMultilevel"/>
    <w:tmpl w:val="5E24DF68"/>
    <w:lvl w:ilvl="0" w:tplc="16B807A6">
      <w:start w:val="1"/>
      <w:numFmt w:val="japaneseCounting"/>
      <w:lvlText w:val="（%1）"/>
      <w:lvlJc w:val="left"/>
      <w:pPr>
        <w:ind w:left="2563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9D3366"/>
    <w:multiLevelType w:val="hybridMultilevel"/>
    <w:tmpl w:val="086EA178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7">
      <w:start w:val="1"/>
      <w:numFmt w:val="chineseCountingThousand"/>
      <w:lvlText w:val="(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B55433D"/>
    <w:multiLevelType w:val="hybridMultilevel"/>
    <w:tmpl w:val="B6CC56E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0D3B41"/>
    <w:multiLevelType w:val="hybridMultilevel"/>
    <w:tmpl w:val="C9A41952"/>
    <w:lvl w:ilvl="0" w:tplc="CAAE2ADE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>
    <w:nsid w:val="28090D43"/>
    <w:multiLevelType w:val="hybridMultilevel"/>
    <w:tmpl w:val="FEF24BBE"/>
    <w:lvl w:ilvl="0" w:tplc="BD4A32B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C939C1"/>
    <w:multiLevelType w:val="hybridMultilevel"/>
    <w:tmpl w:val="B6FA11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95EBB2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1935AE"/>
    <w:multiLevelType w:val="hybridMultilevel"/>
    <w:tmpl w:val="360CE47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6BC0804"/>
    <w:multiLevelType w:val="hybridMultilevel"/>
    <w:tmpl w:val="7F08D0F4"/>
    <w:lvl w:ilvl="0" w:tplc="16B807A6">
      <w:start w:val="1"/>
      <w:numFmt w:val="japaneseCounting"/>
      <w:lvlText w:val="（%1）"/>
      <w:lvlJc w:val="left"/>
      <w:pPr>
        <w:ind w:left="2563" w:hanging="1080"/>
      </w:pPr>
      <w:rPr>
        <w:rFonts w:hint="default"/>
        <w:lang w:val="en-US"/>
      </w:rPr>
    </w:lvl>
    <w:lvl w:ilvl="1" w:tplc="3CA87152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DF1A9C1A">
      <w:start w:val="1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9646FB6"/>
    <w:multiLevelType w:val="hybridMultilevel"/>
    <w:tmpl w:val="1E0AC8F8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408B6840"/>
    <w:multiLevelType w:val="hybridMultilevel"/>
    <w:tmpl w:val="5E24DF68"/>
    <w:lvl w:ilvl="0" w:tplc="16B807A6">
      <w:start w:val="1"/>
      <w:numFmt w:val="japaneseCounting"/>
      <w:lvlText w:val="（%1）"/>
      <w:lvlJc w:val="left"/>
      <w:pPr>
        <w:ind w:left="2563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B445FB"/>
    <w:multiLevelType w:val="hybridMultilevel"/>
    <w:tmpl w:val="6734B2C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A91279"/>
    <w:multiLevelType w:val="hybridMultilevel"/>
    <w:tmpl w:val="AB60338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AD92061"/>
    <w:multiLevelType w:val="hybridMultilevel"/>
    <w:tmpl w:val="DDE085D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1447359"/>
    <w:multiLevelType w:val="hybridMultilevel"/>
    <w:tmpl w:val="D0AE3B28"/>
    <w:lvl w:ilvl="0" w:tplc="092297A2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38B5511"/>
    <w:multiLevelType w:val="hybridMultilevel"/>
    <w:tmpl w:val="B6FA11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95EBB2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A1C2EA8"/>
    <w:multiLevelType w:val="hybridMultilevel"/>
    <w:tmpl w:val="1E0AC8F8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5B5107C9"/>
    <w:multiLevelType w:val="hybridMultilevel"/>
    <w:tmpl w:val="5E24DF68"/>
    <w:lvl w:ilvl="0" w:tplc="16B807A6">
      <w:start w:val="1"/>
      <w:numFmt w:val="japaneseCounting"/>
      <w:lvlText w:val="（%1）"/>
      <w:lvlJc w:val="left"/>
      <w:pPr>
        <w:ind w:left="2563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F95379"/>
    <w:multiLevelType w:val="hybridMultilevel"/>
    <w:tmpl w:val="360CE47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5AD7556"/>
    <w:multiLevelType w:val="hybridMultilevel"/>
    <w:tmpl w:val="55983952"/>
    <w:lvl w:ilvl="0" w:tplc="470277E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6EF3CCE"/>
    <w:multiLevelType w:val="hybridMultilevel"/>
    <w:tmpl w:val="DE2A6B80"/>
    <w:lvl w:ilvl="0" w:tplc="CC5C647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8317F93"/>
    <w:multiLevelType w:val="hybridMultilevel"/>
    <w:tmpl w:val="F6689500"/>
    <w:lvl w:ilvl="0" w:tplc="28A21A5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95E7759"/>
    <w:multiLevelType w:val="hybridMultilevel"/>
    <w:tmpl w:val="B6FA11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95EBB2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9B92630"/>
    <w:multiLevelType w:val="hybridMultilevel"/>
    <w:tmpl w:val="922298AA"/>
    <w:lvl w:ilvl="0" w:tplc="EADE0AAA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7">
    <w:nsid w:val="6EFA2C23"/>
    <w:multiLevelType w:val="hybridMultilevel"/>
    <w:tmpl w:val="AB60338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A1663F9"/>
    <w:multiLevelType w:val="hybridMultilevel"/>
    <w:tmpl w:val="3DB00698"/>
    <w:lvl w:ilvl="0" w:tplc="8A16E57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A3B6DFC"/>
    <w:multiLevelType w:val="hybridMultilevel"/>
    <w:tmpl w:val="AB60338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20"/>
  </w:num>
  <w:num w:numId="5">
    <w:abstractNumId w:val="7"/>
  </w:num>
  <w:num w:numId="6">
    <w:abstractNumId w:val="26"/>
  </w:num>
  <w:num w:numId="7">
    <w:abstractNumId w:val="1"/>
  </w:num>
  <w:num w:numId="8">
    <w:abstractNumId w:val="18"/>
  </w:num>
  <w:num w:numId="9">
    <w:abstractNumId w:val="10"/>
  </w:num>
  <w:num w:numId="10">
    <w:abstractNumId w:val="6"/>
  </w:num>
  <w:num w:numId="11">
    <w:abstractNumId w:val="14"/>
  </w:num>
  <w:num w:numId="12">
    <w:abstractNumId w:val="29"/>
  </w:num>
  <w:num w:numId="13">
    <w:abstractNumId w:val="5"/>
  </w:num>
  <w:num w:numId="14">
    <w:abstractNumId w:val="2"/>
  </w:num>
  <w:num w:numId="15">
    <w:abstractNumId w:val="24"/>
  </w:num>
  <w:num w:numId="16">
    <w:abstractNumId w:val="3"/>
  </w:num>
  <w:num w:numId="17">
    <w:abstractNumId w:val="28"/>
  </w:num>
  <w:num w:numId="18">
    <w:abstractNumId w:val="22"/>
  </w:num>
  <w:num w:numId="19">
    <w:abstractNumId w:val="23"/>
  </w:num>
  <w:num w:numId="20">
    <w:abstractNumId w:val="0"/>
  </w:num>
  <w:num w:numId="21">
    <w:abstractNumId w:val="21"/>
  </w:num>
  <w:num w:numId="22">
    <w:abstractNumId w:val="16"/>
  </w:num>
  <w:num w:numId="23">
    <w:abstractNumId w:val="15"/>
  </w:num>
  <w:num w:numId="24">
    <w:abstractNumId w:val="25"/>
  </w:num>
  <w:num w:numId="25">
    <w:abstractNumId w:val="27"/>
  </w:num>
  <w:num w:numId="26">
    <w:abstractNumId w:val="19"/>
  </w:num>
  <w:num w:numId="27">
    <w:abstractNumId w:val="12"/>
  </w:num>
  <w:num w:numId="28">
    <w:abstractNumId w:val="17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C1"/>
    <w:rsid w:val="000C7854"/>
    <w:rsid w:val="00505FCE"/>
    <w:rsid w:val="0073067D"/>
    <w:rsid w:val="007709C1"/>
    <w:rsid w:val="00910E37"/>
    <w:rsid w:val="00A3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2017-09-26T07:41:00Z</dcterms:created>
  <dcterms:modified xsi:type="dcterms:W3CDTF">2017-09-26T07:41:00Z</dcterms:modified>
</cp:coreProperties>
</file>