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73C" w:rsidRDefault="007C373C" w:rsidP="00A16599">
      <w:pPr>
        <w:widowControl/>
        <w:shd w:val="clear" w:color="auto" w:fill="FFFFFF"/>
        <w:spacing w:line="600" w:lineRule="atLeast"/>
        <w:jc w:val="left"/>
        <w:rPr>
          <w:rFonts w:ascii="微软雅黑" w:eastAsia="微软雅黑" w:hAnsi="微软雅黑" w:cs="宋体" w:hint="eastAsia"/>
          <w:color w:val="333333"/>
          <w:kern w:val="0"/>
          <w:sz w:val="42"/>
          <w:szCs w:val="42"/>
        </w:rPr>
      </w:pPr>
      <w:r w:rsidRPr="007C373C">
        <w:rPr>
          <w:rFonts w:ascii="微软雅黑" w:eastAsia="微软雅黑" w:hAnsi="微软雅黑" w:cs="宋体" w:hint="eastAsia"/>
          <w:color w:val="333333"/>
          <w:kern w:val="0"/>
          <w:sz w:val="42"/>
          <w:szCs w:val="42"/>
        </w:rPr>
        <w:t>关于上海证券交易所废止部分业务规则（第八批）的公告</w:t>
      </w:r>
    </w:p>
    <w:p w:rsidR="00C41B7F" w:rsidRPr="00C41B7F" w:rsidRDefault="00C41B7F" w:rsidP="00C41B7F">
      <w:pPr>
        <w:widowControl/>
        <w:shd w:val="clear" w:color="auto" w:fill="FFFFFF"/>
        <w:spacing w:line="600" w:lineRule="atLeast"/>
        <w:jc w:val="center"/>
        <w:rPr>
          <w:rFonts w:ascii="微软雅黑" w:eastAsia="微软雅黑" w:hAnsi="微软雅黑" w:cs="宋体"/>
          <w:color w:val="333333"/>
          <w:kern w:val="0"/>
          <w:szCs w:val="21"/>
        </w:rPr>
      </w:pPr>
    </w:p>
    <w:tbl>
      <w:tblPr>
        <w:tblW w:w="14625" w:type="dxa"/>
        <w:tblInd w:w="93" w:type="dxa"/>
        <w:shd w:val="clear" w:color="auto" w:fill="FFFFFF"/>
        <w:tblCellMar>
          <w:left w:w="0" w:type="dxa"/>
          <w:right w:w="0" w:type="dxa"/>
        </w:tblCellMar>
        <w:tblLook w:val="04A0"/>
      </w:tblPr>
      <w:tblGrid>
        <w:gridCol w:w="798"/>
        <w:gridCol w:w="1882"/>
        <w:gridCol w:w="3142"/>
        <w:gridCol w:w="2233"/>
        <w:gridCol w:w="1646"/>
        <w:gridCol w:w="4924"/>
      </w:tblGrid>
      <w:tr w:rsidR="00C41B7F" w:rsidRPr="00385751" w:rsidTr="00C41B7F">
        <w:trPr>
          <w:trHeight w:val="420"/>
        </w:trPr>
        <w:tc>
          <w:tcPr>
            <w:tcW w:w="75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b/>
                <w:bCs/>
                <w:color w:val="333333"/>
                <w:kern w:val="0"/>
                <w:sz w:val="24"/>
                <w:szCs w:val="24"/>
              </w:rPr>
              <w:t>编号</w:t>
            </w:r>
          </w:p>
        </w:tc>
        <w:tc>
          <w:tcPr>
            <w:tcW w:w="177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b/>
                <w:bCs/>
                <w:color w:val="333333"/>
                <w:kern w:val="0"/>
                <w:sz w:val="24"/>
                <w:szCs w:val="24"/>
              </w:rPr>
              <w:t>文号</w:t>
            </w:r>
          </w:p>
        </w:tc>
        <w:tc>
          <w:tcPr>
            <w:tcW w:w="295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b/>
                <w:bCs/>
                <w:color w:val="333333"/>
                <w:kern w:val="0"/>
                <w:sz w:val="24"/>
                <w:szCs w:val="24"/>
              </w:rPr>
              <w:t>规则名称</w:t>
            </w:r>
          </w:p>
        </w:tc>
        <w:tc>
          <w:tcPr>
            <w:tcW w:w="210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b/>
                <w:bCs/>
                <w:color w:val="333333"/>
                <w:kern w:val="0"/>
                <w:sz w:val="24"/>
                <w:szCs w:val="24"/>
              </w:rPr>
              <w:t>发布机构</w:t>
            </w:r>
          </w:p>
        </w:tc>
        <w:tc>
          <w:tcPr>
            <w:tcW w:w="147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b/>
                <w:bCs/>
                <w:color w:val="333333"/>
                <w:kern w:val="0"/>
                <w:sz w:val="24"/>
                <w:szCs w:val="24"/>
              </w:rPr>
              <w:t>发布日期</w:t>
            </w:r>
          </w:p>
        </w:tc>
        <w:tc>
          <w:tcPr>
            <w:tcW w:w="4631"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b/>
                <w:bCs/>
                <w:color w:val="333333"/>
                <w:kern w:val="0"/>
                <w:sz w:val="24"/>
                <w:szCs w:val="24"/>
              </w:rPr>
              <w:t>废止时间</w:t>
            </w:r>
          </w:p>
        </w:tc>
      </w:tr>
      <w:tr w:rsidR="00C41B7F" w:rsidRPr="00385751" w:rsidTr="00C41B7F">
        <w:trPr>
          <w:trHeight w:val="855"/>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1</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上证债字〔2005〕29号</w:t>
            </w:r>
          </w:p>
        </w:tc>
        <w:tc>
          <w:tcPr>
            <w:tcW w:w="2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上海证券交易所开放式基金认购、申购、赎回业务办理规则（试行）</w:t>
            </w:r>
          </w:p>
        </w:tc>
        <w:tc>
          <w:tcPr>
            <w:tcW w:w="2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上海证券交易所</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2005/7/13</w:t>
            </w:r>
          </w:p>
        </w:tc>
        <w:tc>
          <w:tcPr>
            <w:tcW w:w="46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于2014年1月2日发布的《关于发布&lt;上海证券交易所开放式基金业务管理办法&gt;的通知&gt;(上证发[2014]1号）所废止。</w:t>
            </w:r>
          </w:p>
        </w:tc>
      </w:tr>
      <w:tr w:rsidR="00C41B7F" w:rsidRPr="00385751" w:rsidTr="00C41B7F">
        <w:trPr>
          <w:trHeight w:val="855"/>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2</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上证会字〔2005〕32号</w:t>
            </w:r>
          </w:p>
        </w:tc>
        <w:tc>
          <w:tcPr>
            <w:tcW w:w="2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关于做好通过本所办理开放式基金相关业务的通知</w:t>
            </w:r>
          </w:p>
        </w:tc>
        <w:tc>
          <w:tcPr>
            <w:tcW w:w="2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上海证券交易所</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2005/7/13</w:t>
            </w:r>
          </w:p>
        </w:tc>
        <w:tc>
          <w:tcPr>
            <w:tcW w:w="46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于2014年1月2日发布的《关于发布&lt;上海证券交易所开放式基金业务管理办法&gt;的通知&gt;(上证发[2014]1号）所废止。</w:t>
            </w:r>
          </w:p>
        </w:tc>
      </w:tr>
      <w:tr w:rsidR="00C41B7F" w:rsidRPr="00385751" w:rsidTr="00C41B7F">
        <w:trPr>
          <w:trHeight w:val="855"/>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3</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上证债字〔2005〕32号</w:t>
            </w:r>
          </w:p>
        </w:tc>
        <w:tc>
          <w:tcPr>
            <w:tcW w:w="2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关于开通上证基金通业务相关事项的通知</w:t>
            </w:r>
          </w:p>
        </w:tc>
        <w:tc>
          <w:tcPr>
            <w:tcW w:w="2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上海证券交易所</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2005/7/20</w:t>
            </w:r>
          </w:p>
        </w:tc>
        <w:tc>
          <w:tcPr>
            <w:tcW w:w="46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于2014年1月2日发布的《关于发布&lt;上海证券交易所开放式基金业务管理办法&gt;的通知&gt;(上证发[2014]1号）所废止。</w:t>
            </w:r>
          </w:p>
        </w:tc>
      </w:tr>
      <w:tr w:rsidR="00C41B7F" w:rsidRPr="00385751" w:rsidTr="00C41B7F">
        <w:trPr>
          <w:trHeight w:val="855"/>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4</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上证债字〔2008〕70号</w:t>
            </w:r>
          </w:p>
        </w:tc>
        <w:tc>
          <w:tcPr>
            <w:tcW w:w="2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上海证券交易所债券交易实施细则(2008修订）</w:t>
            </w:r>
          </w:p>
        </w:tc>
        <w:tc>
          <w:tcPr>
            <w:tcW w:w="2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上海证券交易所</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2008/9/26</w:t>
            </w:r>
          </w:p>
        </w:tc>
        <w:tc>
          <w:tcPr>
            <w:tcW w:w="46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于2014年1月3日发布的《关于修订&lt;上海证券交易所债券交易实施细则&gt;第二十一条的通知&gt;(上证发[2014]2号）所废止。</w:t>
            </w:r>
          </w:p>
        </w:tc>
      </w:tr>
      <w:tr w:rsidR="00C41B7F" w:rsidRPr="00385751" w:rsidTr="00C41B7F">
        <w:trPr>
          <w:trHeight w:val="855"/>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5</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上证交字〔2006〕18号</w:t>
            </w:r>
          </w:p>
        </w:tc>
        <w:tc>
          <w:tcPr>
            <w:tcW w:w="2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《关于对未股改股票实行差异化交易制度的通知》</w:t>
            </w:r>
          </w:p>
        </w:tc>
        <w:tc>
          <w:tcPr>
            <w:tcW w:w="2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上海证券交易所</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2007/1/4</w:t>
            </w:r>
          </w:p>
        </w:tc>
        <w:tc>
          <w:tcPr>
            <w:tcW w:w="46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于2014年1月7日发布的《关于对未股改股票实施差异化交易监管的通知》(上证发[2014]3号）所废止。</w:t>
            </w:r>
          </w:p>
        </w:tc>
      </w:tr>
      <w:tr w:rsidR="00C41B7F" w:rsidRPr="00385751" w:rsidTr="00C41B7F">
        <w:trPr>
          <w:trHeight w:val="1140"/>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6</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上证交字〔2011〕46号</w:t>
            </w:r>
          </w:p>
        </w:tc>
        <w:tc>
          <w:tcPr>
            <w:tcW w:w="2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关于发布实施《上海证券交易所融资融券交易实施细则》的通知</w:t>
            </w:r>
          </w:p>
        </w:tc>
        <w:tc>
          <w:tcPr>
            <w:tcW w:w="2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上海证券交易所</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2011/11/25</w:t>
            </w:r>
          </w:p>
        </w:tc>
        <w:tc>
          <w:tcPr>
            <w:tcW w:w="46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于2014年2月21日发布的《关于修改&lt;上海证券交易所融资融券交易实施细则&gt;第四十九条及第五十条的通知》(上证发[2014]9号）所废止。</w:t>
            </w:r>
          </w:p>
        </w:tc>
      </w:tr>
      <w:tr w:rsidR="00C41B7F" w:rsidRPr="00385751" w:rsidTr="00C41B7F">
        <w:trPr>
          <w:trHeight w:val="1140"/>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7</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上证交字〔2013〕31号</w:t>
            </w:r>
          </w:p>
        </w:tc>
        <w:tc>
          <w:tcPr>
            <w:tcW w:w="2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关于进一步明确交易型开放式指数基金融资融券相关比例限制的通知</w:t>
            </w:r>
          </w:p>
        </w:tc>
        <w:tc>
          <w:tcPr>
            <w:tcW w:w="2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上海证券交易所</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2013/5/29</w:t>
            </w:r>
          </w:p>
        </w:tc>
        <w:tc>
          <w:tcPr>
            <w:tcW w:w="46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于2014年2月21日发布的《关于修改&lt;上海证券交易所融资融券交易实施细则&gt;第四十九条及第五十条的通知》(上证发[2014]9号）所废止。</w:t>
            </w:r>
          </w:p>
        </w:tc>
      </w:tr>
      <w:tr w:rsidR="00C41B7F" w:rsidRPr="00385751" w:rsidTr="00C41B7F">
        <w:trPr>
          <w:trHeight w:val="1140"/>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8</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w:t>
            </w:r>
          </w:p>
        </w:tc>
        <w:tc>
          <w:tcPr>
            <w:tcW w:w="2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上海证券交易所合格境外机构投资者证券交易实施细则</w:t>
            </w:r>
          </w:p>
        </w:tc>
        <w:tc>
          <w:tcPr>
            <w:tcW w:w="2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上海证券交易所</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2002/12/1</w:t>
            </w:r>
          </w:p>
        </w:tc>
        <w:tc>
          <w:tcPr>
            <w:tcW w:w="46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于2014年3月19日发布的《关于发布&lt;上海证券交易所合格境外机构投资者和人民币合格境外机构投资者证券交易实施细则&gt;的通知》(上证发[2014]9号）所废止。</w:t>
            </w:r>
          </w:p>
        </w:tc>
      </w:tr>
      <w:tr w:rsidR="00C41B7F" w:rsidRPr="00385751" w:rsidTr="00C41B7F">
        <w:trPr>
          <w:trHeight w:val="1425"/>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9</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w:t>
            </w:r>
          </w:p>
        </w:tc>
        <w:tc>
          <w:tcPr>
            <w:tcW w:w="2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关于合格境外机构投资者证券交易有关事项的通知</w:t>
            </w:r>
          </w:p>
        </w:tc>
        <w:tc>
          <w:tcPr>
            <w:tcW w:w="2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上海证券交易所</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2003-3-27</w:t>
            </w:r>
          </w:p>
        </w:tc>
        <w:tc>
          <w:tcPr>
            <w:tcW w:w="46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于2014年3月19日发布的《关于发布&lt;上海证券交易所合格境外机构投资者和人民币合格境外机构投资者证券交易实施细则&gt;的通知》(上证发[2014]10号）所废止。</w:t>
            </w:r>
          </w:p>
        </w:tc>
      </w:tr>
      <w:tr w:rsidR="00C41B7F" w:rsidRPr="00385751" w:rsidTr="00C41B7F">
        <w:trPr>
          <w:trHeight w:val="1140"/>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10</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上证法字［2007］5号</w:t>
            </w:r>
          </w:p>
        </w:tc>
        <w:tc>
          <w:tcPr>
            <w:tcW w:w="2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关于合格境外机构投资者证券交易有关事项的补充通知</w:t>
            </w:r>
          </w:p>
        </w:tc>
        <w:tc>
          <w:tcPr>
            <w:tcW w:w="2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上海证券交易所</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2007/9/21</w:t>
            </w:r>
          </w:p>
        </w:tc>
        <w:tc>
          <w:tcPr>
            <w:tcW w:w="46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于2014年3月19日发布的《关于发布&lt;上海证券交易所合格境外机构投资者和人民币合格境外机构投资者证券交易实施细则&gt;的通知》(上证发[2014]11号）所废止。</w:t>
            </w:r>
          </w:p>
        </w:tc>
      </w:tr>
      <w:tr w:rsidR="00C41B7F" w:rsidRPr="00385751" w:rsidTr="00C41B7F">
        <w:trPr>
          <w:trHeight w:val="855"/>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11</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上证会字〔2013〕142号</w:t>
            </w:r>
          </w:p>
        </w:tc>
        <w:tc>
          <w:tcPr>
            <w:tcW w:w="2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关于为资产管理计划份额提供转让服务的通知</w:t>
            </w:r>
          </w:p>
        </w:tc>
        <w:tc>
          <w:tcPr>
            <w:tcW w:w="2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上海证券交易所</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2013/8/19</w:t>
            </w:r>
          </w:p>
        </w:tc>
        <w:tc>
          <w:tcPr>
            <w:tcW w:w="46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于2014年4月4日发布的《关于发布&lt;上海证券交易所资产管理计划份额转让业务指引&gt;的通知》(上证发[2014]19号）所废止。</w:t>
            </w:r>
          </w:p>
        </w:tc>
      </w:tr>
      <w:tr w:rsidR="00C41B7F" w:rsidRPr="00385751" w:rsidTr="00C41B7F">
        <w:trPr>
          <w:trHeight w:val="855"/>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12</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上证交字〔2008〕6号</w:t>
            </w:r>
          </w:p>
        </w:tc>
        <w:tc>
          <w:tcPr>
            <w:tcW w:w="2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关于实施《上市公司解除限售存量股份转让指导意见》有关问题的通知</w:t>
            </w:r>
          </w:p>
        </w:tc>
        <w:tc>
          <w:tcPr>
            <w:tcW w:w="2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上海证券交易所</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2008/4/22</w:t>
            </w:r>
          </w:p>
        </w:tc>
        <w:tc>
          <w:tcPr>
            <w:tcW w:w="46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于2014年4月15日发布的《关于取消解除限售存量股份转让等业务限制相关事宜的通知》(上证发[2014]23号）所废止。</w:t>
            </w:r>
          </w:p>
        </w:tc>
      </w:tr>
      <w:tr w:rsidR="00C41B7F" w:rsidRPr="00385751" w:rsidTr="00C41B7F">
        <w:trPr>
          <w:trHeight w:val="1140"/>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13</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上证法字〔2008〕4号</w:t>
            </w:r>
          </w:p>
        </w:tc>
        <w:tc>
          <w:tcPr>
            <w:tcW w:w="2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关于发布实施《上海证券交易所大宗交易系统解除限售存量股份转让业务操作指引》的通知</w:t>
            </w:r>
          </w:p>
        </w:tc>
        <w:tc>
          <w:tcPr>
            <w:tcW w:w="2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上海证券交易所</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2008/4/23</w:t>
            </w:r>
          </w:p>
        </w:tc>
        <w:tc>
          <w:tcPr>
            <w:tcW w:w="46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于2014年4月15日发布的《关于取消解除限售存量股份转让等业务限制相关事宜的通知》(上证发[2014]23号）所废止。</w:t>
            </w:r>
          </w:p>
        </w:tc>
      </w:tr>
      <w:tr w:rsidR="00C41B7F" w:rsidRPr="00385751" w:rsidTr="00C41B7F">
        <w:trPr>
          <w:trHeight w:val="855"/>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14</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上证会字〔2008〕33号</w:t>
            </w:r>
          </w:p>
        </w:tc>
        <w:tc>
          <w:tcPr>
            <w:tcW w:w="2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关于加强客户解除限售股份减持行为管理有关事项的通知</w:t>
            </w:r>
          </w:p>
        </w:tc>
        <w:tc>
          <w:tcPr>
            <w:tcW w:w="2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上海证券交易所</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2008/5/15</w:t>
            </w:r>
          </w:p>
        </w:tc>
        <w:tc>
          <w:tcPr>
            <w:tcW w:w="46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于2014年4月15日发布的《关于取消解除限售存量股份转让等业务限制相关事宜的通知》(上证发[2014]23号）所废止。</w:t>
            </w:r>
          </w:p>
        </w:tc>
      </w:tr>
      <w:tr w:rsidR="00C41B7F" w:rsidRPr="00385751" w:rsidTr="00C41B7F">
        <w:trPr>
          <w:trHeight w:val="855"/>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15</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上证会字〔2009〕8号</w:t>
            </w:r>
          </w:p>
        </w:tc>
        <w:tc>
          <w:tcPr>
            <w:tcW w:w="2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关于强化客户解除限售股份减持行为管理工作的通知</w:t>
            </w:r>
          </w:p>
        </w:tc>
        <w:tc>
          <w:tcPr>
            <w:tcW w:w="2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上海证券交易所</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2009/4/28</w:t>
            </w:r>
          </w:p>
        </w:tc>
        <w:tc>
          <w:tcPr>
            <w:tcW w:w="46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于2014年4月15日发布的《关于取消解除限售存量股份转让等业务限制相关事宜的通知》(上证发[2014]23号）所废止。</w:t>
            </w:r>
          </w:p>
        </w:tc>
      </w:tr>
      <w:tr w:rsidR="00C41B7F" w:rsidRPr="00385751" w:rsidTr="00C41B7F">
        <w:trPr>
          <w:trHeight w:val="855"/>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16</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上证发[2013]18号</w:t>
            </w:r>
          </w:p>
        </w:tc>
        <w:tc>
          <w:tcPr>
            <w:tcW w:w="2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关于发布《上海市场首次公开发行股票网上按市值申购实施办法》的通知</w:t>
            </w:r>
          </w:p>
        </w:tc>
        <w:tc>
          <w:tcPr>
            <w:tcW w:w="2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上海证券交易所、中国证券登记结算公司</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2013/12/13</w:t>
            </w:r>
          </w:p>
        </w:tc>
        <w:tc>
          <w:tcPr>
            <w:tcW w:w="46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于2014年5月9日发布的《关于修改&lt;上海市场首次公开发行股票网上按市值申购实施办法&gt;的通知》(上证发[2014]29号）所废止。</w:t>
            </w:r>
          </w:p>
        </w:tc>
      </w:tr>
      <w:tr w:rsidR="00C41B7F" w:rsidRPr="00385751" w:rsidTr="00C41B7F">
        <w:trPr>
          <w:trHeight w:val="855"/>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17</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上证发[2013]19号</w:t>
            </w:r>
          </w:p>
        </w:tc>
        <w:tc>
          <w:tcPr>
            <w:tcW w:w="2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关于发布《上海市场首次公开发行股票网下发行实施办法》的通知</w:t>
            </w:r>
          </w:p>
        </w:tc>
        <w:tc>
          <w:tcPr>
            <w:tcW w:w="2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上海证券交易所、中国证券登记结算公司</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2013/12/13</w:t>
            </w:r>
          </w:p>
        </w:tc>
        <w:tc>
          <w:tcPr>
            <w:tcW w:w="46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于2014年5月9日发布的《关于修改&lt;上海市场首次公开发行股票网下发行实施办法&gt;的通知》(上证发[2014]30号）所废止。</w:t>
            </w:r>
          </w:p>
        </w:tc>
      </w:tr>
      <w:tr w:rsidR="00C41B7F" w:rsidRPr="00385751" w:rsidTr="00C41B7F">
        <w:trPr>
          <w:trHeight w:val="855"/>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18</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上证发[2013]20号</w:t>
            </w:r>
          </w:p>
        </w:tc>
        <w:tc>
          <w:tcPr>
            <w:tcW w:w="2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关于进一步加强新股上市初期交易监管的通知</w:t>
            </w:r>
          </w:p>
        </w:tc>
        <w:tc>
          <w:tcPr>
            <w:tcW w:w="2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上海证券交易所</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2013/12/13</w:t>
            </w:r>
          </w:p>
        </w:tc>
        <w:tc>
          <w:tcPr>
            <w:tcW w:w="46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于2014年6月15日发布的《关于新股上市初期交易监管有关事项的通知》(上证发[2014]37号）所废止。</w:t>
            </w:r>
          </w:p>
        </w:tc>
      </w:tr>
      <w:tr w:rsidR="00C41B7F" w:rsidRPr="00385751" w:rsidTr="00C41B7F">
        <w:trPr>
          <w:trHeight w:val="1140"/>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19</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上证债字〔2011〕244号</w:t>
            </w:r>
          </w:p>
        </w:tc>
        <w:tc>
          <w:tcPr>
            <w:tcW w:w="2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关于发布《上海证券交易所债券市场投资者适当性管理暂行办法》的通知</w:t>
            </w:r>
          </w:p>
        </w:tc>
        <w:tc>
          <w:tcPr>
            <w:tcW w:w="2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上海证券交易所</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2011/12/23</w:t>
            </w:r>
          </w:p>
        </w:tc>
        <w:tc>
          <w:tcPr>
            <w:tcW w:w="46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于2014年6月17日发布的《关于修改&lt;上海证券交易所债券市场投资者适当性管理暂行办法&gt;第六条的通知》(上证发[2014]40号）所废止。</w:t>
            </w:r>
          </w:p>
        </w:tc>
      </w:tr>
      <w:tr w:rsidR="00C41B7F" w:rsidRPr="00385751" w:rsidTr="00C41B7F">
        <w:trPr>
          <w:trHeight w:val="855"/>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20</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上证发〔2013〕2号</w:t>
            </w:r>
          </w:p>
        </w:tc>
        <w:tc>
          <w:tcPr>
            <w:tcW w:w="2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关于扩大融资融券标的股票范围的通知</w:t>
            </w:r>
          </w:p>
        </w:tc>
        <w:tc>
          <w:tcPr>
            <w:tcW w:w="2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上海证券交易所</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2013/9/6</w:t>
            </w:r>
          </w:p>
        </w:tc>
        <w:tc>
          <w:tcPr>
            <w:tcW w:w="46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于2014年9月12日发布的《关于扩大融资融券标的股票范围相关事项的通知》(上证发[2014]51号）所废止。</w:t>
            </w:r>
          </w:p>
        </w:tc>
      </w:tr>
      <w:tr w:rsidR="00C41B7F" w:rsidRPr="00385751" w:rsidTr="00C41B7F">
        <w:trPr>
          <w:trHeight w:val="855"/>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21</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上证发[2013]26号</w:t>
            </w:r>
          </w:p>
        </w:tc>
        <w:tc>
          <w:tcPr>
            <w:tcW w:w="2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上海证券交易所股票上市规则</w:t>
            </w:r>
          </w:p>
        </w:tc>
        <w:tc>
          <w:tcPr>
            <w:tcW w:w="2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上海证券交易所</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2013/12/27</w:t>
            </w:r>
          </w:p>
        </w:tc>
        <w:tc>
          <w:tcPr>
            <w:tcW w:w="46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于2014年10月17日发布的《关于发布&lt;上海证券交易所股票上市规则（2014年修订）&gt;的通知》(上证发[2014]65号）所废止。</w:t>
            </w:r>
          </w:p>
        </w:tc>
      </w:tr>
      <w:tr w:rsidR="00C41B7F" w:rsidRPr="00385751" w:rsidTr="00C41B7F">
        <w:trPr>
          <w:trHeight w:val="855"/>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22</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上证债字〔2013〕162号</w:t>
            </w:r>
          </w:p>
        </w:tc>
        <w:tc>
          <w:tcPr>
            <w:tcW w:w="2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关于为资产支持证券提供转让服务的通知</w:t>
            </w:r>
          </w:p>
        </w:tc>
        <w:tc>
          <w:tcPr>
            <w:tcW w:w="2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上海证券交易所</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2013/3/26</w:t>
            </w:r>
          </w:p>
        </w:tc>
        <w:tc>
          <w:tcPr>
            <w:tcW w:w="46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于2014年11月26日发布的《关于发布实施&lt;上海证券交易所资产证券化业务指引&gt;的通知》(上证发[2014]80号）所废止。</w:t>
            </w:r>
          </w:p>
        </w:tc>
      </w:tr>
      <w:tr w:rsidR="00C41B7F" w:rsidRPr="00385751" w:rsidTr="00C41B7F">
        <w:trPr>
          <w:trHeight w:val="570"/>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23</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上证公字〔2012〕48号</w:t>
            </w:r>
          </w:p>
        </w:tc>
        <w:tc>
          <w:tcPr>
            <w:tcW w:w="2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关于加强与上市公司重大资产重组相关股票异常交易监管的通知</w:t>
            </w:r>
          </w:p>
        </w:tc>
        <w:tc>
          <w:tcPr>
            <w:tcW w:w="2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上海证券交易所</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2012/11/16</w:t>
            </w:r>
          </w:p>
        </w:tc>
        <w:tc>
          <w:tcPr>
            <w:tcW w:w="46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于2015年1月8日发布的《关于发布&lt;上市公司重大资产重组信息披露及停复牌业务指引&gt;的通知》（上证发〔2015〕5号）所废止。</w:t>
            </w:r>
          </w:p>
        </w:tc>
      </w:tr>
      <w:tr w:rsidR="00C41B7F" w:rsidRPr="00385751" w:rsidTr="00C41B7F">
        <w:trPr>
          <w:trHeight w:val="570"/>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24</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上证公字〔2012〕59号</w:t>
            </w:r>
          </w:p>
        </w:tc>
        <w:tc>
          <w:tcPr>
            <w:tcW w:w="2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关于修订《上海证券交易所上市公司股东大会网络投票实施细则（2012年修订）》的通知</w:t>
            </w:r>
          </w:p>
        </w:tc>
        <w:tc>
          <w:tcPr>
            <w:tcW w:w="2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上海证券交易所</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2012/11/29</w:t>
            </w:r>
          </w:p>
        </w:tc>
        <w:tc>
          <w:tcPr>
            <w:tcW w:w="46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于2015年1月15日发布的《关于新网络投票系统上线及发布&lt;上市公司股东大会网络投票实施细则（2015年修订）&gt;的通知》（上证发〔2015〕12号）所废止。</w:t>
            </w:r>
          </w:p>
        </w:tc>
      </w:tr>
      <w:tr w:rsidR="00C41B7F" w:rsidRPr="00385751" w:rsidTr="00C41B7F">
        <w:trPr>
          <w:trHeight w:val="570"/>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25</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上证发〔2014〕71号</w:t>
            </w:r>
          </w:p>
        </w:tc>
        <w:tc>
          <w:tcPr>
            <w:tcW w:w="2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关于发布《香港中央结算有限公司参与沪股通上市公司网络投票实施指引》的通知</w:t>
            </w:r>
          </w:p>
        </w:tc>
        <w:tc>
          <w:tcPr>
            <w:tcW w:w="2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上海证券交易所</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2014/11/10</w:t>
            </w:r>
          </w:p>
        </w:tc>
        <w:tc>
          <w:tcPr>
            <w:tcW w:w="46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于2015年1月15日发布的《关于修订&lt;香港中央结算有限公司参与沪股通上市公司网络投票实施指引&gt;的通知》（上证发〔2015〕13号）所废止。</w:t>
            </w:r>
          </w:p>
        </w:tc>
      </w:tr>
      <w:tr w:rsidR="00C41B7F" w:rsidRPr="00385751" w:rsidTr="00C41B7F">
        <w:trPr>
          <w:trHeight w:val="570"/>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26</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上证交字[2003]13号</w:t>
            </w:r>
          </w:p>
        </w:tc>
        <w:tc>
          <w:tcPr>
            <w:tcW w:w="2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上海证券交易所交易大厅管理细则</w:t>
            </w:r>
          </w:p>
        </w:tc>
        <w:tc>
          <w:tcPr>
            <w:tcW w:w="2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上海证券交易所</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2003/11/17</w:t>
            </w:r>
          </w:p>
        </w:tc>
        <w:tc>
          <w:tcPr>
            <w:tcW w:w="46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自即日起废止。</w:t>
            </w:r>
          </w:p>
        </w:tc>
      </w:tr>
      <w:tr w:rsidR="00C41B7F" w:rsidRPr="00385751" w:rsidTr="00C41B7F">
        <w:trPr>
          <w:trHeight w:val="570"/>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27</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上证债字［2006</w:t>
            </w:r>
            <w:r w:rsidRPr="00C41B7F">
              <w:rPr>
                <w:rFonts w:ascii="微软雅黑" w:eastAsia="微软雅黑" w:hAnsi="微软雅黑" w:cs="宋体" w:hint="eastAsia"/>
                <w:color w:val="333333"/>
                <w:kern w:val="0"/>
                <w:sz w:val="20"/>
                <w:szCs w:val="20"/>
              </w:rPr>
              <w:t>]35号</w:t>
            </w:r>
          </w:p>
        </w:tc>
        <w:tc>
          <w:tcPr>
            <w:tcW w:w="2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关于新质押式国债回购交易品种上市交易的通知</w:t>
            </w:r>
          </w:p>
        </w:tc>
        <w:tc>
          <w:tcPr>
            <w:tcW w:w="2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上海证券交易所</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2006/4/27</w:t>
            </w:r>
          </w:p>
        </w:tc>
        <w:tc>
          <w:tcPr>
            <w:tcW w:w="46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自即日起废止。</w:t>
            </w:r>
          </w:p>
        </w:tc>
      </w:tr>
      <w:tr w:rsidR="00C41B7F" w:rsidRPr="00385751" w:rsidTr="00C41B7F">
        <w:trPr>
          <w:trHeight w:val="570"/>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28</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w:t>
            </w:r>
          </w:p>
        </w:tc>
        <w:tc>
          <w:tcPr>
            <w:tcW w:w="2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关于2009年地方政府债券发行、上市交易的通知</w:t>
            </w:r>
          </w:p>
        </w:tc>
        <w:tc>
          <w:tcPr>
            <w:tcW w:w="2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上海证券交易所</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2009/3/25</w:t>
            </w:r>
          </w:p>
        </w:tc>
        <w:tc>
          <w:tcPr>
            <w:tcW w:w="46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自即日起废止。</w:t>
            </w:r>
          </w:p>
        </w:tc>
      </w:tr>
      <w:tr w:rsidR="00C41B7F" w:rsidRPr="00385751" w:rsidTr="00C41B7F">
        <w:trPr>
          <w:trHeight w:val="1140"/>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29</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上证债字〔2012〕159号</w:t>
            </w:r>
          </w:p>
        </w:tc>
        <w:tc>
          <w:tcPr>
            <w:tcW w:w="2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关于在上海证券交易所上市的可转换公司债券计入回购质押库的通知</w:t>
            </w:r>
          </w:p>
        </w:tc>
        <w:tc>
          <w:tcPr>
            <w:tcW w:w="2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上海证券交易所、中国证券登记结算有限责任公司</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center"/>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2012/5/10</w:t>
            </w:r>
          </w:p>
        </w:tc>
        <w:tc>
          <w:tcPr>
            <w:tcW w:w="46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B7F" w:rsidRPr="00C41B7F" w:rsidRDefault="00C41B7F" w:rsidP="00C41B7F">
            <w:pPr>
              <w:widowControl/>
              <w:spacing w:line="300" w:lineRule="atLeast"/>
              <w:jc w:val="left"/>
              <w:rPr>
                <w:rFonts w:ascii="微软雅黑" w:eastAsia="微软雅黑" w:hAnsi="微软雅黑" w:cs="宋体"/>
                <w:color w:val="333333"/>
                <w:kern w:val="0"/>
                <w:szCs w:val="21"/>
              </w:rPr>
            </w:pPr>
            <w:r w:rsidRPr="00C41B7F">
              <w:rPr>
                <w:rFonts w:ascii="微软雅黑" w:eastAsia="微软雅黑" w:hAnsi="微软雅黑" w:cs="宋体" w:hint="eastAsia"/>
                <w:color w:val="333333"/>
                <w:kern w:val="0"/>
                <w:sz w:val="24"/>
                <w:szCs w:val="24"/>
              </w:rPr>
              <w:t>自即日起废止。</w:t>
            </w:r>
          </w:p>
        </w:tc>
      </w:tr>
    </w:tbl>
    <w:p w:rsidR="009F104B" w:rsidRDefault="009F104B"/>
    <w:sectPr w:rsidR="009F104B" w:rsidSect="00885C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390" w:rsidRDefault="001F6390" w:rsidP="00C41B7F">
      <w:r>
        <w:separator/>
      </w:r>
    </w:p>
  </w:endnote>
  <w:endnote w:type="continuationSeparator" w:id="1">
    <w:p w:rsidR="001F6390" w:rsidRDefault="001F6390" w:rsidP="00C41B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390" w:rsidRDefault="001F6390" w:rsidP="00C41B7F">
      <w:r>
        <w:separator/>
      </w:r>
    </w:p>
  </w:footnote>
  <w:footnote w:type="continuationSeparator" w:id="1">
    <w:p w:rsidR="001F6390" w:rsidRDefault="001F6390" w:rsidP="00C41B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1B7F"/>
    <w:rsid w:val="001F6390"/>
    <w:rsid w:val="002E1325"/>
    <w:rsid w:val="00385751"/>
    <w:rsid w:val="0039363E"/>
    <w:rsid w:val="007C373C"/>
    <w:rsid w:val="00885C76"/>
    <w:rsid w:val="009F104B"/>
    <w:rsid w:val="00A16599"/>
    <w:rsid w:val="00C41B7F"/>
    <w:rsid w:val="00C548FD"/>
    <w:rsid w:val="00E542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C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1B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41B7F"/>
    <w:rPr>
      <w:sz w:val="18"/>
      <w:szCs w:val="18"/>
    </w:rPr>
  </w:style>
  <w:style w:type="paragraph" w:styleId="a4">
    <w:name w:val="footer"/>
    <w:basedOn w:val="a"/>
    <w:link w:val="Char0"/>
    <w:uiPriority w:val="99"/>
    <w:semiHidden/>
    <w:unhideWhenUsed/>
    <w:rsid w:val="00C41B7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41B7F"/>
    <w:rPr>
      <w:sz w:val="18"/>
      <w:szCs w:val="18"/>
    </w:rPr>
  </w:style>
</w:styles>
</file>

<file path=word/webSettings.xml><?xml version="1.0" encoding="utf-8"?>
<w:webSettings xmlns:r="http://schemas.openxmlformats.org/officeDocument/2006/relationships" xmlns:w="http://schemas.openxmlformats.org/wordprocessingml/2006/main">
  <w:divs>
    <w:div w:id="630674642">
      <w:bodyDiv w:val="1"/>
      <w:marLeft w:val="0"/>
      <w:marRight w:val="0"/>
      <w:marTop w:val="0"/>
      <w:marBottom w:val="0"/>
      <w:divBdr>
        <w:top w:val="none" w:sz="0" w:space="0" w:color="auto"/>
        <w:left w:val="none" w:sz="0" w:space="0" w:color="auto"/>
        <w:bottom w:val="none" w:sz="0" w:space="0" w:color="auto"/>
        <w:right w:val="none" w:sz="0" w:space="0" w:color="auto"/>
      </w:divBdr>
      <w:divsChild>
        <w:div w:id="458571208">
          <w:marLeft w:val="0"/>
          <w:marRight w:val="0"/>
          <w:marTop w:val="0"/>
          <w:marBottom w:val="0"/>
          <w:divBdr>
            <w:top w:val="none" w:sz="0" w:space="0" w:color="auto"/>
            <w:left w:val="none" w:sz="0" w:space="0" w:color="auto"/>
            <w:bottom w:val="none" w:sz="0" w:space="0" w:color="auto"/>
            <w:right w:val="none" w:sz="0" w:space="0" w:color="auto"/>
          </w:divBdr>
        </w:div>
        <w:div w:id="664170134">
          <w:marLeft w:val="0"/>
          <w:marRight w:val="0"/>
          <w:marTop w:val="0"/>
          <w:marBottom w:val="0"/>
          <w:divBdr>
            <w:top w:val="none" w:sz="0" w:space="0" w:color="auto"/>
            <w:left w:val="none" w:sz="0" w:space="0" w:color="auto"/>
            <w:bottom w:val="none" w:sz="0" w:space="0" w:color="auto"/>
            <w:right w:val="none" w:sz="0" w:space="0" w:color="auto"/>
          </w:divBdr>
        </w:div>
        <w:div w:id="669915921">
          <w:marLeft w:val="0"/>
          <w:marRight w:val="0"/>
          <w:marTop w:val="0"/>
          <w:marBottom w:val="0"/>
          <w:divBdr>
            <w:top w:val="none" w:sz="0" w:space="0" w:color="auto"/>
            <w:left w:val="none" w:sz="0" w:space="0" w:color="auto"/>
            <w:bottom w:val="none" w:sz="0" w:space="0" w:color="auto"/>
            <w:right w:val="none" w:sz="0" w:space="0" w:color="auto"/>
          </w:divBdr>
        </w:div>
        <w:div w:id="834422523">
          <w:marLeft w:val="0"/>
          <w:marRight w:val="0"/>
          <w:marTop w:val="0"/>
          <w:marBottom w:val="0"/>
          <w:divBdr>
            <w:top w:val="none" w:sz="0" w:space="0" w:color="auto"/>
            <w:left w:val="none" w:sz="0" w:space="0" w:color="auto"/>
            <w:bottom w:val="none" w:sz="0" w:space="0" w:color="auto"/>
            <w:right w:val="none" w:sz="0" w:space="0" w:color="auto"/>
          </w:divBdr>
        </w:div>
        <w:div w:id="839389616">
          <w:marLeft w:val="0"/>
          <w:marRight w:val="0"/>
          <w:marTop w:val="0"/>
          <w:marBottom w:val="0"/>
          <w:divBdr>
            <w:top w:val="none" w:sz="0" w:space="0" w:color="auto"/>
            <w:left w:val="none" w:sz="0" w:space="0" w:color="auto"/>
            <w:bottom w:val="none" w:sz="0" w:space="0" w:color="auto"/>
            <w:right w:val="none" w:sz="0" w:space="0" w:color="auto"/>
          </w:divBdr>
        </w:div>
        <w:div w:id="849442938">
          <w:marLeft w:val="0"/>
          <w:marRight w:val="0"/>
          <w:marTop w:val="0"/>
          <w:marBottom w:val="0"/>
          <w:divBdr>
            <w:top w:val="none" w:sz="0" w:space="0" w:color="auto"/>
            <w:left w:val="none" w:sz="0" w:space="0" w:color="auto"/>
            <w:bottom w:val="none" w:sz="0" w:space="0" w:color="auto"/>
            <w:right w:val="none" w:sz="0" w:space="0" w:color="auto"/>
          </w:divBdr>
        </w:div>
        <w:div w:id="1000043039">
          <w:marLeft w:val="0"/>
          <w:marRight w:val="0"/>
          <w:marTop w:val="0"/>
          <w:marBottom w:val="0"/>
          <w:divBdr>
            <w:top w:val="none" w:sz="0" w:space="0" w:color="auto"/>
            <w:left w:val="none" w:sz="0" w:space="0" w:color="auto"/>
            <w:bottom w:val="none" w:sz="0" w:space="0" w:color="auto"/>
            <w:right w:val="none" w:sz="0" w:space="0" w:color="auto"/>
          </w:divBdr>
        </w:div>
        <w:div w:id="1403873160">
          <w:marLeft w:val="0"/>
          <w:marRight w:val="0"/>
          <w:marTop w:val="0"/>
          <w:marBottom w:val="0"/>
          <w:divBdr>
            <w:top w:val="none" w:sz="0" w:space="0" w:color="auto"/>
            <w:left w:val="none" w:sz="0" w:space="0" w:color="auto"/>
            <w:bottom w:val="none" w:sz="0" w:space="0" w:color="auto"/>
            <w:right w:val="none" w:sz="0" w:space="0" w:color="auto"/>
          </w:divBdr>
        </w:div>
        <w:div w:id="1557621445">
          <w:marLeft w:val="0"/>
          <w:marRight w:val="0"/>
          <w:marTop w:val="0"/>
          <w:marBottom w:val="0"/>
          <w:divBdr>
            <w:top w:val="none" w:sz="0" w:space="0" w:color="auto"/>
            <w:left w:val="none" w:sz="0" w:space="0" w:color="auto"/>
            <w:bottom w:val="none" w:sz="0" w:space="0" w:color="auto"/>
            <w:right w:val="none" w:sz="0" w:space="0" w:color="auto"/>
          </w:divBdr>
        </w:div>
        <w:div w:id="1618414744">
          <w:marLeft w:val="0"/>
          <w:marRight w:val="0"/>
          <w:marTop w:val="0"/>
          <w:marBottom w:val="0"/>
          <w:divBdr>
            <w:top w:val="none" w:sz="0" w:space="0" w:color="auto"/>
            <w:left w:val="none" w:sz="0" w:space="0" w:color="auto"/>
            <w:bottom w:val="none" w:sz="0" w:space="0" w:color="auto"/>
            <w:right w:val="none" w:sz="0" w:space="0" w:color="auto"/>
          </w:divBdr>
        </w:div>
        <w:div w:id="2040007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526</Words>
  <Characters>3002</Characters>
  <Application>Microsoft Office Word</Application>
  <DocSecurity>0</DocSecurity>
  <Lines>25</Lines>
  <Paragraphs>7</Paragraphs>
  <ScaleCrop>false</ScaleCrop>
  <Company>Hewlett-Packard Company</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2015-09-28T01:14:00Z</dcterms:created>
  <dcterms:modified xsi:type="dcterms:W3CDTF">2015-09-28T02:06:00Z</dcterms:modified>
</cp:coreProperties>
</file>