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spacing w:val="8"/>
          <w:szCs w:val="22"/>
        </w:rPr>
      </w:pPr>
      <w:r>
        <w:rPr>
          <w:rFonts w:hint="eastAsia" w:ascii="宋体" w:hAnsi="宋体" w:eastAsia="宋体" w:cs="宋体"/>
          <w:color w:val="000000"/>
          <w:spacing w:val="8"/>
          <w:szCs w:val="22"/>
        </w:rPr>
        <w:t>附件一：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spacing w:val="8"/>
          <w:szCs w:val="22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</w:rPr>
        <w:t>上海期货交易所指定的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8"/>
          <w:sz w:val="24"/>
          <w:szCs w:val="24"/>
        </w:rPr>
        <w:t>铜、铝、锌、天然橡胶质量检验机构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10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单位名称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1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上海出入境检验检疫局工业品与原材料检测技术中心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铜、铝、锌、橡胶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2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中国检验认证集团山东有限公司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3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农业部天然橡胶质量监督检验测试中心（海南）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4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云南省天然橡胶及咖啡产品质量监督检验站（昆明）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5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中国有色金属工业华东质检中心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铜、铝、锌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6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中国检验认证集团天津有限公司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7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中国检验认证集团检验有限公司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铜、铝、锌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8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上海中储材料检验有限公司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铜、铝、锌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ShuSong-Z01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F76"/>
    <w:rsid w:val="00620F76"/>
    <w:rsid w:val="00DD34D7"/>
    <w:rsid w:val="00FA6242"/>
    <w:rsid w:val="31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2016-05-18T07:56:00Z</dcterms:created>
  <dc:creator>孙易之</dc:creator>
  <cp:lastModifiedBy>sunju</cp:lastModifiedBy>
  <dcterms:modified xsi:type="dcterms:W3CDTF">2017-10-06T01:41:12Z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