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606" w:rsidRPr="001D1B14" w:rsidRDefault="005F0606" w:rsidP="005F0606">
      <w:pPr>
        <w:widowControl/>
        <w:adjustRightInd w:val="0"/>
        <w:snapToGrid w:val="0"/>
        <w:spacing w:after="200" w:line="44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D1B14"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 w:rsidR="00DC3AA4">
        <w:rPr>
          <w:rFonts w:ascii="仿宋_GB2312" w:eastAsia="仿宋_GB2312" w:hAnsi="宋体" w:cs="宋体"/>
          <w:kern w:val="0"/>
          <w:sz w:val="32"/>
          <w:szCs w:val="32"/>
        </w:rPr>
        <w:t>1</w:t>
      </w:r>
      <w:bookmarkStart w:id="0" w:name="_GoBack"/>
      <w:bookmarkEnd w:id="0"/>
      <w:r w:rsidRPr="001D1B14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5F0606" w:rsidRPr="001D1B14" w:rsidRDefault="005F0606" w:rsidP="005F0606">
      <w:pPr>
        <w:widowControl/>
        <w:adjustRightInd w:val="0"/>
        <w:snapToGrid w:val="0"/>
        <w:spacing w:after="200" w:line="360" w:lineRule="auto"/>
        <w:jc w:val="center"/>
        <w:rPr>
          <w:rFonts w:ascii="仿宋_GB2312" w:eastAsia="仿宋_GB2312" w:hAnsi="Tahoma"/>
          <w:b/>
          <w:kern w:val="0"/>
          <w:sz w:val="32"/>
          <w:szCs w:val="32"/>
        </w:rPr>
      </w:pPr>
      <w:r w:rsidRPr="001D1B14">
        <w:rPr>
          <w:rFonts w:ascii="仿宋_GB2312" w:eastAsia="仿宋_GB2312" w:hAnsi="Tahoma" w:hint="eastAsia"/>
          <w:b/>
          <w:kern w:val="0"/>
          <w:sz w:val="32"/>
          <w:szCs w:val="32"/>
        </w:rPr>
        <w:t>大连商品交易所胶合板交割质量标准</w:t>
      </w:r>
    </w:p>
    <w:p w:rsidR="005F0606" w:rsidRPr="001D1B14" w:rsidRDefault="005F0606" w:rsidP="005F0606">
      <w:pPr>
        <w:widowControl/>
        <w:adjustRightInd w:val="0"/>
        <w:snapToGrid w:val="0"/>
        <w:spacing w:after="200" w:line="360" w:lineRule="auto"/>
        <w:jc w:val="center"/>
        <w:rPr>
          <w:rFonts w:ascii="仿宋_GB2312" w:eastAsia="仿宋_GB2312" w:hAnsi="Tahoma"/>
          <w:kern w:val="0"/>
          <w:sz w:val="32"/>
          <w:szCs w:val="32"/>
        </w:rPr>
      </w:pPr>
      <w:r w:rsidRPr="001D1B14">
        <w:rPr>
          <w:rFonts w:ascii="仿宋_GB2312" w:eastAsia="仿宋_GB2312" w:hAnsi="Tahoma"/>
          <w:kern w:val="0"/>
          <w:sz w:val="32"/>
          <w:szCs w:val="32"/>
        </w:rPr>
        <w:t>(F/DCE BB00</w:t>
      </w:r>
      <w:r w:rsidRPr="001D1B14">
        <w:rPr>
          <w:rFonts w:ascii="仿宋_GB2312" w:eastAsia="仿宋_GB2312" w:hAnsi="Tahoma" w:hint="eastAsia"/>
          <w:kern w:val="0"/>
          <w:sz w:val="32"/>
          <w:szCs w:val="32"/>
        </w:rPr>
        <w:t>2</w:t>
      </w:r>
      <w:r w:rsidRPr="001D1B14">
        <w:rPr>
          <w:rFonts w:ascii="仿宋_GB2312" w:eastAsia="仿宋_GB2312" w:hAnsi="Tahoma"/>
          <w:kern w:val="0"/>
          <w:sz w:val="32"/>
          <w:szCs w:val="32"/>
        </w:rPr>
        <w:t>-201</w:t>
      </w:r>
      <w:r w:rsidRPr="001D1B14">
        <w:rPr>
          <w:rFonts w:ascii="仿宋_GB2312" w:eastAsia="仿宋_GB2312" w:hAnsi="Tahoma" w:hint="eastAsia"/>
          <w:kern w:val="0"/>
          <w:sz w:val="32"/>
          <w:szCs w:val="32"/>
        </w:rPr>
        <w:t>8</w:t>
      </w:r>
      <w:r w:rsidRPr="001D1B14">
        <w:rPr>
          <w:rFonts w:ascii="仿宋_GB2312" w:eastAsia="仿宋_GB2312" w:hAnsi="Tahoma"/>
          <w:kern w:val="0"/>
          <w:sz w:val="32"/>
          <w:szCs w:val="32"/>
        </w:rPr>
        <w:t>)</w:t>
      </w:r>
    </w:p>
    <w:p w:rsidR="005F0606" w:rsidRPr="001D1B14" w:rsidRDefault="005F0606" w:rsidP="005F0606">
      <w:pPr>
        <w:widowControl/>
        <w:adjustRightInd w:val="0"/>
        <w:snapToGrid w:val="0"/>
        <w:spacing w:after="200" w:line="360" w:lineRule="auto"/>
        <w:jc w:val="left"/>
        <w:rPr>
          <w:rFonts w:ascii="仿宋_GB2312" w:eastAsia="仿宋_GB2312" w:hAnsi="Tahoma"/>
          <w:kern w:val="0"/>
          <w:sz w:val="32"/>
          <w:szCs w:val="32"/>
        </w:rPr>
      </w:pPr>
      <w:r w:rsidRPr="001D1B14">
        <w:rPr>
          <w:rFonts w:ascii="仿宋_GB2312" w:eastAsia="仿宋_GB2312" w:hAnsi="Tahoma"/>
          <w:kern w:val="0"/>
          <w:sz w:val="32"/>
          <w:szCs w:val="32"/>
        </w:rPr>
        <w:t xml:space="preserve">1  </w:t>
      </w:r>
      <w:r w:rsidRPr="001D1B14">
        <w:rPr>
          <w:rFonts w:ascii="仿宋_GB2312" w:eastAsia="仿宋_GB2312" w:hAnsi="Tahoma" w:hint="eastAsia"/>
          <w:kern w:val="0"/>
          <w:sz w:val="32"/>
          <w:szCs w:val="32"/>
        </w:rPr>
        <w:t>主题内容与适用范围</w:t>
      </w:r>
    </w:p>
    <w:p w:rsidR="005F0606" w:rsidRPr="001D1B14" w:rsidRDefault="005F0606" w:rsidP="005F0606">
      <w:pPr>
        <w:widowControl/>
        <w:adjustRightInd w:val="0"/>
        <w:snapToGrid w:val="0"/>
        <w:spacing w:after="200" w:line="360" w:lineRule="auto"/>
        <w:jc w:val="left"/>
        <w:rPr>
          <w:rFonts w:ascii="仿宋_GB2312" w:eastAsia="仿宋_GB2312" w:hAnsi="Tahoma"/>
          <w:kern w:val="0"/>
          <w:sz w:val="32"/>
          <w:szCs w:val="32"/>
        </w:rPr>
      </w:pPr>
      <w:r w:rsidRPr="001D1B14">
        <w:rPr>
          <w:rFonts w:ascii="仿宋_GB2312" w:eastAsia="仿宋_GB2312" w:hAnsi="Tahoma"/>
          <w:kern w:val="0"/>
          <w:sz w:val="32"/>
          <w:szCs w:val="32"/>
        </w:rPr>
        <w:t>1.</w:t>
      </w:r>
      <w:r w:rsidRPr="001D1B14">
        <w:rPr>
          <w:rFonts w:ascii="仿宋_GB2312" w:eastAsia="仿宋_GB2312" w:hAnsi="Tahoma" w:hint="eastAsia"/>
          <w:kern w:val="0"/>
          <w:sz w:val="32"/>
          <w:szCs w:val="32"/>
        </w:rPr>
        <w:t>1本标准规定了用于大连商品交易所交割的胶合板质量要求、检验方法、抽样方法及判定规则和包装等要求。</w:t>
      </w:r>
    </w:p>
    <w:p w:rsidR="005F0606" w:rsidRPr="001D1B14" w:rsidRDefault="005F0606" w:rsidP="005F0606">
      <w:pPr>
        <w:widowControl/>
        <w:adjustRightInd w:val="0"/>
        <w:snapToGrid w:val="0"/>
        <w:spacing w:after="200" w:line="360" w:lineRule="auto"/>
        <w:jc w:val="left"/>
        <w:rPr>
          <w:rFonts w:ascii="仿宋_GB2312" w:eastAsia="仿宋_GB2312" w:hAnsi="Tahoma"/>
          <w:kern w:val="0"/>
          <w:sz w:val="32"/>
          <w:szCs w:val="32"/>
        </w:rPr>
      </w:pPr>
      <w:r w:rsidRPr="001D1B14">
        <w:rPr>
          <w:rFonts w:ascii="仿宋_GB2312" w:eastAsia="仿宋_GB2312" w:hAnsi="Tahoma"/>
          <w:kern w:val="0"/>
          <w:sz w:val="32"/>
          <w:szCs w:val="32"/>
        </w:rPr>
        <w:t>1.2</w:t>
      </w:r>
      <w:r w:rsidRPr="001D1B14">
        <w:rPr>
          <w:rFonts w:ascii="仿宋_GB2312" w:eastAsia="仿宋_GB2312" w:hAnsi="Tahoma" w:hint="eastAsia"/>
          <w:kern w:val="0"/>
          <w:sz w:val="32"/>
          <w:szCs w:val="32"/>
        </w:rPr>
        <w:t>本标准适用于大连商品交易所胶合板期货合约交割标准品。</w:t>
      </w:r>
    </w:p>
    <w:p w:rsidR="005F0606" w:rsidRPr="001D1B14" w:rsidRDefault="005F0606" w:rsidP="005F0606">
      <w:pPr>
        <w:widowControl/>
        <w:adjustRightInd w:val="0"/>
        <w:snapToGrid w:val="0"/>
        <w:spacing w:after="200" w:line="360" w:lineRule="auto"/>
        <w:jc w:val="left"/>
        <w:rPr>
          <w:rFonts w:ascii="仿宋_GB2312" w:eastAsia="仿宋_GB2312" w:hAnsi="Tahoma"/>
          <w:kern w:val="0"/>
          <w:sz w:val="32"/>
          <w:szCs w:val="32"/>
        </w:rPr>
      </w:pPr>
      <w:r w:rsidRPr="001D1B14">
        <w:rPr>
          <w:rFonts w:ascii="仿宋_GB2312" w:eastAsia="仿宋_GB2312" w:hAnsi="Tahoma"/>
          <w:kern w:val="0"/>
          <w:sz w:val="32"/>
          <w:szCs w:val="32"/>
        </w:rPr>
        <w:t xml:space="preserve">2  </w:t>
      </w:r>
      <w:r w:rsidRPr="001D1B14">
        <w:rPr>
          <w:rFonts w:ascii="仿宋_GB2312" w:eastAsia="仿宋_GB2312" w:hAnsi="Tahoma" w:hint="eastAsia"/>
          <w:kern w:val="0"/>
          <w:sz w:val="32"/>
          <w:szCs w:val="32"/>
        </w:rPr>
        <w:t>规范性引用文件</w:t>
      </w:r>
    </w:p>
    <w:p w:rsidR="005F0606" w:rsidRPr="001D1B14" w:rsidRDefault="005F0606" w:rsidP="005F0606">
      <w:pPr>
        <w:widowControl/>
        <w:adjustRightInd w:val="0"/>
        <w:snapToGrid w:val="0"/>
        <w:spacing w:after="200" w:line="360" w:lineRule="auto"/>
        <w:jc w:val="left"/>
        <w:rPr>
          <w:rFonts w:ascii="仿宋_GB2312" w:eastAsia="仿宋_GB2312" w:hAnsi="Tahoma"/>
          <w:kern w:val="0"/>
          <w:sz w:val="32"/>
          <w:szCs w:val="32"/>
        </w:rPr>
      </w:pPr>
      <w:r w:rsidRPr="001D1B14">
        <w:rPr>
          <w:rFonts w:ascii="仿宋_GB2312" w:eastAsia="仿宋_GB2312" w:hAnsi="Tahoma" w:hint="eastAsia"/>
          <w:kern w:val="0"/>
          <w:sz w:val="32"/>
          <w:szCs w:val="32"/>
        </w:rPr>
        <w:t>下列文件中的条款通过本标准的引用而成为本标准的条款。凡是注日期的引用文件，其随后所有的修改单（不包括勘误的内容）或修订版均不适用于本标准。凡是不注日期的引用文件，其最新版本适用于本标准。</w:t>
      </w:r>
    </w:p>
    <w:p w:rsidR="005F0606" w:rsidRPr="001D1B14" w:rsidRDefault="005F0606" w:rsidP="005F0606">
      <w:pPr>
        <w:widowControl/>
        <w:adjustRightInd w:val="0"/>
        <w:snapToGrid w:val="0"/>
        <w:spacing w:after="200" w:line="360" w:lineRule="auto"/>
        <w:jc w:val="left"/>
        <w:rPr>
          <w:rFonts w:ascii="仿宋_GB2312" w:eastAsia="仿宋_GB2312" w:hAnsi="Tahoma"/>
          <w:kern w:val="0"/>
          <w:sz w:val="32"/>
          <w:szCs w:val="32"/>
        </w:rPr>
      </w:pPr>
      <w:r w:rsidRPr="001D1B14">
        <w:rPr>
          <w:rFonts w:ascii="仿宋_GB2312" w:eastAsia="仿宋_GB2312" w:hAnsi="Tahoma"/>
          <w:kern w:val="0"/>
          <w:sz w:val="32"/>
          <w:szCs w:val="32"/>
        </w:rPr>
        <w:t>GB/T 5849</w:t>
      </w:r>
      <w:r w:rsidRPr="001D1B14">
        <w:rPr>
          <w:rFonts w:ascii="仿宋_GB2312" w:eastAsia="仿宋_GB2312" w:hAnsi="Tahoma" w:hint="eastAsia"/>
          <w:kern w:val="0"/>
          <w:sz w:val="32"/>
          <w:szCs w:val="32"/>
        </w:rPr>
        <w:t>-2006</w:t>
      </w:r>
      <w:r w:rsidRPr="001D1B14">
        <w:rPr>
          <w:rFonts w:ascii="仿宋_GB2312" w:eastAsia="仿宋_GB2312" w:hAnsi="Tahoma"/>
          <w:kern w:val="0"/>
          <w:sz w:val="32"/>
          <w:szCs w:val="32"/>
        </w:rPr>
        <w:t xml:space="preserve"> </w:t>
      </w:r>
      <w:r w:rsidRPr="001D1B14">
        <w:rPr>
          <w:rFonts w:ascii="仿宋_GB2312" w:eastAsia="仿宋_GB2312" w:hAnsi="Tahoma" w:hint="eastAsia"/>
          <w:kern w:val="0"/>
          <w:sz w:val="32"/>
          <w:szCs w:val="32"/>
        </w:rPr>
        <w:t>细木工板</w:t>
      </w:r>
    </w:p>
    <w:p w:rsidR="005F0606" w:rsidRPr="001D1B14" w:rsidRDefault="005F0606" w:rsidP="005F0606">
      <w:pPr>
        <w:widowControl/>
        <w:adjustRightInd w:val="0"/>
        <w:snapToGrid w:val="0"/>
        <w:spacing w:after="200" w:line="360" w:lineRule="auto"/>
        <w:jc w:val="left"/>
        <w:rPr>
          <w:rFonts w:ascii="仿宋_GB2312" w:eastAsia="仿宋_GB2312" w:hAnsi="Tahoma"/>
          <w:kern w:val="0"/>
          <w:sz w:val="32"/>
          <w:szCs w:val="32"/>
        </w:rPr>
      </w:pPr>
      <w:r w:rsidRPr="001D1B14">
        <w:rPr>
          <w:rFonts w:ascii="仿宋_GB2312" w:eastAsia="仿宋_GB2312" w:hAnsi="Tahoma"/>
          <w:kern w:val="0"/>
          <w:sz w:val="32"/>
          <w:szCs w:val="32"/>
        </w:rPr>
        <w:t xml:space="preserve">GB/T 5849-2016 </w:t>
      </w:r>
      <w:r w:rsidRPr="001D1B14">
        <w:rPr>
          <w:rFonts w:ascii="仿宋_GB2312" w:eastAsia="仿宋_GB2312" w:hAnsi="Tahoma" w:hint="eastAsia"/>
          <w:kern w:val="0"/>
          <w:sz w:val="32"/>
          <w:szCs w:val="32"/>
        </w:rPr>
        <w:t>细木工板</w:t>
      </w:r>
    </w:p>
    <w:p w:rsidR="005F0606" w:rsidRPr="001D1B14" w:rsidRDefault="005F0606" w:rsidP="005F0606">
      <w:pPr>
        <w:widowControl/>
        <w:adjustRightInd w:val="0"/>
        <w:snapToGrid w:val="0"/>
        <w:spacing w:after="200" w:line="360" w:lineRule="auto"/>
        <w:jc w:val="left"/>
        <w:rPr>
          <w:rFonts w:ascii="仿宋_GB2312" w:eastAsia="仿宋_GB2312" w:hAnsi="Tahoma"/>
          <w:kern w:val="0"/>
          <w:sz w:val="32"/>
          <w:szCs w:val="32"/>
        </w:rPr>
      </w:pPr>
      <w:r w:rsidRPr="001D1B14">
        <w:rPr>
          <w:rFonts w:ascii="仿宋_GB2312" w:eastAsia="仿宋_GB2312" w:hAnsi="Tahoma"/>
          <w:kern w:val="0"/>
          <w:sz w:val="32"/>
          <w:szCs w:val="32"/>
        </w:rPr>
        <w:lastRenderedPageBreak/>
        <w:t xml:space="preserve">GB 18580 </w:t>
      </w:r>
      <w:r w:rsidRPr="001D1B14">
        <w:rPr>
          <w:rFonts w:ascii="仿宋_GB2312" w:eastAsia="仿宋_GB2312" w:hAnsi="Tahoma" w:hint="eastAsia"/>
          <w:kern w:val="0"/>
          <w:sz w:val="32"/>
          <w:szCs w:val="32"/>
        </w:rPr>
        <w:t>室内装饰装修材料人造板及其制品中甲醛释放限量</w:t>
      </w:r>
    </w:p>
    <w:p w:rsidR="005F0606" w:rsidRPr="001D1B14" w:rsidRDefault="005F0606" w:rsidP="005F0606">
      <w:pPr>
        <w:widowControl/>
        <w:adjustRightInd w:val="0"/>
        <w:snapToGrid w:val="0"/>
        <w:spacing w:after="200" w:line="360" w:lineRule="auto"/>
        <w:jc w:val="left"/>
        <w:rPr>
          <w:rFonts w:ascii="仿宋_GB2312" w:eastAsia="仿宋_GB2312" w:hAnsi="Tahoma"/>
          <w:kern w:val="0"/>
          <w:sz w:val="32"/>
          <w:szCs w:val="32"/>
        </w:rPr>
      </w:pPr>
      <w:r w:rsidRPr="001D1B14">
        <w:rPr>
          <w:rFonts w:ascii="仿宋_GB2312" w:eastAsia="仿宋_GB2312" w:hAnsi="Tahoma"/>
          <w:kern w:val="0"/>
          <w:sz w:val="32"/>
          <w:szCs w:val="32"/>
        </w:rPr>
        <w:t xml:space="preserve">3  </w:t>
      </w:r>
      <w:r w:rsidRPr="001D1B14">
        <w:rPr>
          <w:rFonts w:ascii="仿宋_GB2312" w:eastAsia="仿宋_GB2312" w:hAnsi="Tahoma" w:hint="eastAsia"/>
          <w:kern w:val="0"/>
          <w:sz w:val="32"/>
          <w:szCs w:val="32"/>
        </w:rPr>
        <w:t>术语和定义</w:t>
      </w:r>
    </w:p>
    <w:p w:rsidR="005F0606" w:rsidRPr="001D1B14" w:rsidRDefault="005F0606" w:rsidP="005F0606">
      <w:pPr>
        <w:widowControl/>
        <w:adjustRightInd w:val="0"/>
        <w:snapToGrid w:val="0"/>
        <w:spacing w:after="200" w:line="360" w:lineRule="auto"/>
        <w:jc w:val="left"/>
        <w:rPr>
          <w:rFonts w:ascii="仿宋_GB2312" w:eastAsia="仿宋_GB2312" w:hAnsi="Tahoma"/>
          <w:kern w:val="0"/>
          <w:sz w:val="32"/>
          <w:szCs w:val="32"/>
        </w:rPr>
      </w:pPr>
      <w:r w:rsidRPr="001D1B14">
        <w:rPr>
          <w:rFonts w:ascii="仿宋_GB2312" w:eastAsia="仿宋_GB2312" w:hAnsi="Tahoma"/>
          <w:kern w:val="0"/>
          <w:sz w:val="32"/>
          <w:szCs w:val="32"/>
        </w:rPr>
        <w:t xml:space="preserve">3.1 </w:t>
      </w:r>
      <w:r w:rsidRPr="001D1B14">
        <w:rPr>
          <w:rFonts w:ascii="仿宋_GB2312" w:eastAsia="仿宋_GB2312" w:hAnsi="Tahoma" w:hint="eastAsia"/>
          <w:kern w:val="0"/>
          <w:sz w:val="32"/>
          <w:szCs w:val="32"/>
        </w:rPr>
        <w:t>重组装饰单板（俗称科技木皮）：以旋切或刨切单板为主要原料，采用单板调色、层积、胶合成型制成木方，再经刨切、旋</w:t>
      </w:r>
      <w:proofErr w:type="gramStart"/>
      <w:r w:rsidRPr="001D1B14">
        <w:rPr>
          <w:rFonts w:ascii="仿宋_GB2312" w:eastAsia="仿宋_GB2312" w:hAnsi="Tahoma" w:hint="eastAsia"/>
          <w:kern w:val="0"/>
          <w:sz w:val="32"/>
          <w:szCs w:val="32"/>
        </w:rPr>
        <w:t>切或锯切</w:t>
      </w:r>
      <w:proofErr w:type="gramEnd"/>
      <w:r w:rsidRPr="001D1B14">
        <w:rPr>
          <w:rFonts w:ascii="仿宋_GB2312" w:eastAsia="仿宋_GB2312" w:hAnsi="Tahoma" w:hint="eastAsia"/>
          <w:kern w:val="0"/>
          <w:sz w:val="32"/>
          <w:szCs w:val="32"/>
        </w:rPr>
        <w:t>制成的单板。</w:t>
      </w:r>
    </w:p>
    <w:p w:rsidR="005F0606" w:rsidRPr="001D1B14" w:rsidRDefault="005F0606" w:rsidP="005F0606">
      <w:pPr>
        <w:widowControl/>
        <w:adjustRightInd w:val="0"/>
        <w:snapToGrid w:val="0"/>
        <w:spacing w:after="200" w:line="360" w:lineRule="auto"/>
        <w:jc w:val="left"/>
        <w:rPr>
          <w:rFonts w:ascii="仿宋_GB2312" w:eastAsia="仿宋_GB2312" w:hAnsi="Tahoma"/>
          <w:kern w:val="0"/>
          <w:sz w:val="32"/>
          <w:szCs w:val="32"/>
        </w:rPr>
      </w:pPr>
      <w:r w:rsidRPr="001D1B14">
        <w:rPr>
          <w:rFonts w:ascii="仿宋_GB2312" w:eastAsia="仿宋_GB2312" w:hAnsi="Tahoma"/>
          <w:kern w:val="0"/>
          <w:sz w:val="32"/>
          <w:szCs w:val="32"/>
        </w:rPr>
        <w:t xml:space="preserve">3.2 </w:t>
      </w:r>
      <w:r w:rsidRPr="001D1B14">
        <w:rPr>
          <w:rFonts w:ascii="仿宋_GB2312" w:eastAsia="仿宋_GB2312" w:hAnsi="Tahoma" w:hint="eastAsia"/>
          <w:kern w:val="0"/>
          <w:sz w:val="32"/>
          <w:szCs w:val="32"/>
        </w:rPr>
        <w:t>细木工板：由木条</w:t>
      </w:r>
      <w:proofErr w:type="gramStart"/>
      <w:r w:rsidRPr="001D1B14">
        <w:rPr>
          <w:rFonts w:ascii="仿宋_GB2312" w:eastAsia="仿宋_GB2312" w:hAnsi="Tahoma" w:hint="eastAsia"/>
          <w:kern w:val="0"/>
          <w:sz w:val="32"/>
          <w:szCs w:val="32"/>
        </w:rPr>
        <w:t>沿顺纹方向</w:t>
      </w:r>
      <w:proofErr w:type="gramEnd"/>
      <w:r w:rsidRPr="001D1B14">
        <w:rPr>
          <w:rFonts w:ascii="仿宋_GB2312" w:eastAsia="仿宋_GB2312" w:hAnsi="Tahoma" w:hint="eastAsia"/>
          <w:kern w:val="0"/>
          <w:sz w:val="32"/>
          <w:szCs w:val="32"/>
        </w:rPr>
        <w:t>组成板芯，</w:t>
      </w:r>
      <w:proofErr w:type="gramStart"/>
      <w:r w:rsidRPr="001D1B14">
        <w:rPr>
          <w:rFonts w:ascii="仿宋_GB2312" w:eastAsia="仿宋_GB2312" w:hAnsi="Tahoma" w:hint="eastAsia"/>
          <w:kern w:val="0"/>
          <w:sz w:val="32"/>
          <w:szCs w:val="32"/>
        </w:rPr>
        <w:t>两面</w:t>
      </w:r>
      <w:proofErr w:type="gramEnd"/>
      <w:r w:rsidRPr="001D1B14">
        <w:rPr>
          <w:rFonts w:ascii="仿宋_GB2312" w:eastAsia="仿宋_GB2312" w:hAnsi="Tahoma" w:hint="eastAsia"/>
          <w:kern w:val="0"/>
          <w:sz w:val="32"/>
          <w:szCs w:val="32"/>
        </w:rPr>
        <w:t>与单板或胶合板组坯胶合而成的一种人造板。表板可以使用重组装饰单板。</w:t>
      </w:r>
    </w:p>
    <w:p w:rsidR="005F0606" w:rsidRPr="001D1B14" w:rsidRDefault="005F0606" w:rsidP="005F0606">
      <w:pPr>
        <w:widowControl/>
        <w:adjustRightInd w:val="0"/>
        <w:snapToGrid w:val="0"/>
        <w:spacing w:after="200" w:line="360" w:lineRule="auto"/>
        <w:jc w:val="left"/>
        <w:rPr>
          <w:rFonts w:ascii="仿宋_GB2312" w:eastAsia="仿宋_GB2312" w:hAnsi="Tahoma"/>
          <w:kern w:val="0"/>
          <w:sz w:val="32"/>
          <w:szCs w:val="32"/>
        </w:rPr>
      </w:pPr>
      <w:r w:rsidRPr="001D1B14">
        <w:rPr>
          <w:rFonts w:ascii="仿宋_GB2312" w:eastAsia="仿宋_GB2312" w:hAnsi="Tahoma" w:hint="eastAsia"/>
          <w:kern w:val="0"/>
          <w:sz w:val="32"/>
          <w:szCs w:val="32"/>
        </w:rPr>
        <w:t>3.3其他术语和定义：符合</w:t>
      </w:r>
      <w:r w:rsidRPr="001D1B14">
        <w:rPr>
          <w:rFonts w:ascii="仿宋_GB2312" w:eastAsia="仿宋_GB2312" w:hAnsi="Tahoma"/>
          <w:kern w:val="0"/>
          <w:sz w:val="32"/>
          <w:szCs w:val="32"/>
        </w:rPr>
        <w:t>GB/T 5849-2016</w:t>
      </w:r>
      <w:r w:rsidRPr="001D1B14">
        <w:rPr>
          <w:rFonts w:ascii="仿宋_GB2312" w:eastAsia="仿宋_GB2312" w:hAnsi="Tahoma" w:hint="eastAsia"/>
          <w:kern w:val="0"/>
          <w:sz w:val="32"/>
          <w:szCs w:val="32"/>
        </w:rPr>
        <w:t>中的有关规定。</w:t>
      </w:r>
    </w:p>
    <w:p w:rsidR="005F0606" w:rsidRPr="001D1B14" w:rsidRDefault="005F0606" w:rsidP="005F0606">
      <w:pPr>
        <w:widowControl/>
        <w:adjustRightInd w:val="0"/>
        <w:snapToGrid w:val="0"/>
        <w:spacing w:after="200" w:line="360" w:lineRule="auto"/>
        <w:jc w:val="left"/>
        <w:rPr>
          <w:rFonts w:ascii="仿宋_GB2312" w:eastAsia="仿宋_GB2312" w:hAnsi="Tahoma"/>
          <w:kern w:val="0"/>
          <w:sz w:val="32"/>
          <w:szCs w:val="32"/>
        </w:rPr>
      </w:pPr>
      <w:r w:rsidRPr="001D1B14">
        <w:rPr>
          <w:rFonts w:ascii="仿宋_GB2312" w:eastAsia="仿宋_GB2312" w:hAnsi="Tahoma"/>
          <w:kern w:val="0"/>
          <w:sz w:val="32"/>
          <w:szCs w:val="32"/>
        </w:rPr>
        <w:t xml:space="preserve">4  </w:t>
      </w:r>
      <w:r w:rsidRPr="001D1B14">
        <w:rPr>
          <w:rFonts w:ascii="仿宋_GB2312" w:eastAsia="仿宋_GB2312" w:hAnsi="Tahoma" w:hint="eastAsia"/>
          <w:kern w:val="0"/>
          <w:sz w:val="32"/>
          <w:szCs w:val="32"/>
        </w:rPr>
        <w:t>质量要求</w:t>
      </w:r>
    </w:p>
    <w:p w:rsidR="005F0606" w:rsidRPr="001D1B14" w:rsidRDefault="005F0606" w:rsidP="005F0606">
      <w:pPr>
        <w:widowControl/>
        <w:adjustRightInd w:val="0"/>
        <w:snapToGrid w:val="0"/>
        <w:spacing w:after="200" w:line="360" w:lineRule="auto"/>
        <w:jc w:val="left"/>
        <w:rPr>
          <w:rFonts w:ascii="仿宋_GB2312" w:eastAsia="仿宋_GB2312" w:hAnsi="Tahoma"/>
          <w:kern w:val="0"/>
          <w:sz w:val="32"/>
          <w:szCs w:val="32"/>
        </w:rPr>
      </w:pPr>
      <w:r w:rsidRPr="001D1B14">
        <w:rPr>
          <w:rFonts w:ascii="仿宋_GB2312" w:eastAsia="仿宋_GB2312" w:hAnsi="Tahoma"/>
          <w:kern w:val="0"/>
          <w:sz w:val="32"/>
          <w:szCs w:val="32"/>
        </w:rPr>
        <w:t>4.1</w:t>
      </w:r>
      <w:r w:rsidRPr="001D1B14">
        <w:rPr>
          <w:rFonts w:ascii="仿宋_GB2312" w:eastAsia="仿宋_GB2312" w:hAnsi="Tahoma" w:hint="eastAsia"/>
          <w:kern w:val="0"/>
          <w:sz w:val="32"/>
          <w:szCs w:val="32"/>
        </w:rPr>
        <w:t>外观质量</w:t>
      </w:r>
    </w:p>
    <w:p w:rsidR="005F0606" w:rsidRPr="001D1B14" w:rsidRDefault="005F0606" w:rsidP="005F0606">
      <w:pPr>
        <w:widowControl/>
        <w:adjustRightInd w:val="0"/>
        <w:snapToGrid w:val="0"/>
        <w:spacing w:after="200" w:line="360" w:lineRule="auto"/>
        <w:jc w:val="left"/>
        <w:rPr>
          <w:rFonts w:ascii="仿宋_GB2312" w:eastAsia="仿宋_GB2312" w:hAnsi="Tahoma"/>
          <w:kern w:val="0"/>
          <w:sz w:val="32"/>
          <w:szCs w:val="32"/>
        </w:rPr>
      </w:pPr>
      <w:r w:rsidRPr="001D1B14">
        <w:rPr>
          <w:rFonts w:ascii="仿宋_GB2312" w:eastAsia="仿宋_GB2312" w:hAnsi="Tahoma" w:hint="eastAsia"/>
          <w:kern w:val="0"/>
          <w:sz w:val="32"/>
          <w:szCs w:val="32"/>
        </w:rPr>
        <w:t>双面砂光、面板和背板具体要求如下：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2660"/>
        <w:gridCol w:w="1134"/>
        <w:gridCol w:w="283"/>
        <w:gridCol w:w="2268"/>
        <w:gridCol w:w="2977"/>
      </w:tblGrid>
      <w:tr w:rsidR="005F0606" w:rsidRPr="001D1B14" w:rsidTr="00381A9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lastRenderedPageBreak/>
              <w:t>质量缺陷名称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检验项目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要求</w:t>
            </w:r>
          </w:p>
        </w:tc>
      </w:tr>
      <w:tr w:rsidR="005F0606" w:rsidRPr="001D1B14" w:rsidTr="00381A9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（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1</w:t>
            </w: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）活节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最大单个直径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/mm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25</w:t>
            </w:r>
          </w:p>
        </w:tc>
      </w:tr>
      <w:tr w:rsidR="005F0606" w:rsidRPr="001D1B14" w:rsidTr="00381A9F">
        <w:trPr>
          <w:trHeight w:val="293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（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2</w:t>
            </w: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）半活节、死节、夹皮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每平方米板面上总个数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4</w:t>
            </w:r>
          </w:p>
        </w:tc>
      </w:tr>
      <w:tr w:rsidR="005F0606" w:rsidRPr="001D1B14" w:rsidTr="00381A9F">
        <w:trPr>
          <w:trHeight w:val="2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半活节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最大单个直径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/mm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20</w:t>
            </w: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（小于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5</w:t>
            </w: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不计）</w:t>
            </w:r>
          </w:p>
        </w:tc>
      </w:tr>
      <w:tr w:rsidR="005F0606" w:rsidRPr="001D1B14" w:rsidTr="00381A9F">
        <w:trPr>
          <w:trHeight w:val="2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死结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最大单个直径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/mm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5</w:t>
            </w: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（小于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2</w:t>
            </w: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不计）</w:t>
            </w:r>
          </w:p>
        </w:tc>
      </w:tr>
      <w:tr w:rsidR="005F0606" w:rsidRPr="001D1B14" w:rsidTr="00381A9F">
        <w:trPr>
          <w:trHeight w:val="2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夹皮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最大单个长度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/mm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20</w:t>
            </w: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（小于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5</w:t>
            </w: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不计）</w:t>
            </w:r>
          </w:p>
        </w:tc>
      </w:tr>
      <w:tr w:rsidR="005F0606" w:rsidRPr="001D1B14" w:rsidTr="00381A9F">
        <w:trPr>
          <w:trHeight w:val="195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（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3</w:t>
            </w: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）裂缝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每米</w:t>
            </w:r>
            <w:proofErr w:type="gramStart"/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板宽内条数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1</w:t>
            </w:r>
          </w:p>
        </w:tc>
      </w:tr>
      <w:tr w:rsidR="005F0606" w:rsidRPr="001D1B14" w:rsidTr="00381A9F">
        <w:trPr>
          <w:trHeight w:val="1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最大单个宽度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/mm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1.5</w:t>
            </w:r>
          </w:p>
        </w:tc>
      </w:tr>
      <w:tr w:rsidR="005F0606" w:rsidRPr="001D1B14" w:rsidTr="00381A9F">
        <w:trPr>
          <w:trHeight w:val="1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最大单个长度为板长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/%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10</w:t>
            </w:r>
          </w:p>
        </w:tc>
      </w:tr>
      <w:tr w:rsidR="005F0606" w:rsidRPr="001D1B14" w:rsidTr="00381A9F">
        <w:trPr>
          <w:trHeight w:val="578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（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4</w:t>
            </w: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）虫孔、</w:t>
            </w:r>
            <w:proofErr w:type="gramStart"/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排钉孔</w:t>
            </w:r>
            <w:proofErr w:type="gramEnd"/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、孔洞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最大单个直径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/mm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4</w:t>
            </w:r>
          </w:p>
        </w:tc>
      </w:tr>
      <w:tr w:rsidR="005F0606" w:rsidRPr="001D1B14" w:rsidTr="00381A9F">
        <w:trPr>
          <w:trHeight w:val="5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每平方米板面上个数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4</w:t>
            </w:r>
          </w:p>
        </w:tc>
      </w:tr>
      <w:tr w:rsidR="005F0606" w:rsidRPr="001D1B14" w:rsidTr="00381A9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lastRenderedPageBreak/>
              <w:t>（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5</w:t>
            </w: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）变色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不超过板面积（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%</w:t>
            </w: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30</w:t>
            </w:r>
          </w:p>
        </w:tc>
      </w:tr>
      <w:tr w:rsidR="005F0606" w:rsidRPr="001D1B14" w:rsidTr="00381A9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（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6</w:t>
            </w: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）腐朽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—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不允许</w:t>
            </w:r>
          </w:p>
        </w:tc>
      </w:tr>
      <w:tr w:rsidR="005F0606" w:rsidRPr="001D1B14" w:rsidTr="00381A9F">
        <w:trPr>
          <w:trHeight w:val="195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（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7</w:t>
            </w: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）表板拼接离缝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最大单个宽度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/mm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0.5</w:t>
            </w:r>
          </w:p>
        </w:tc>
      </w:tr>
      <w:tr w:rsidR="005F0606" w:rsidRPr="001D1B14" w:rsidTr="00381A9F">
        <w:trPr>
          <w:trHeight w:val="1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最大单个长度为板长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/%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10</w:t>
            </w:r>
          </w:p>
        </w:tc>
      </w:tr>
      <w:tr w:rsidR="005F0606" w:rsidRPr="001D1B14" w:rsidTr="00381A9F">
        <w:trPr>
          <w:trHeight w:val="1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每米</w:t>
            </w:r>
            <w:proofErr w:type="gramStart"/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板宽内条数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1</w:t>
            </w:r>
          </w:p>
        </w:tc>
      </w:tr>
      <w:tr w:rsidR="005F0606" w:rsidRPr="001D1B14" w:rsidTr="00381A9F">
        <w:trPr>
          <w:trHeight w:val="293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（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8</w:t>
            </w: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）表板叠层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最大单个宽度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/mm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不允许</w:t>
            </w:r>
          </w:p>
        </w:tc>
      </w:tr>
      <w:tr w:rsidR="005F0606" w:rsidRPr="001D1B14" w:rsidTr="00381A9F">
        <w:trPr>
          <w:trHeight w:val="2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最大单个长度为板长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/%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</w:p>
        </w:tc>
      </w:tr>
      <w:tr w:rsidR="005F0606" w:rsidRPr="001D1B14" w:rsidTr="00381A9F">
        <w:trPr>
          <w:trHeight w:val="823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（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9</w:t>
            </w: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）</w:t>
            </w:r>
            <w:proofErr w:type="gramStart"/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芯板叠离</w:t>
            </w:r>
            <w:proofErr w:type="gramEnd"/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紧贴表板的</w:t>
            </w:r>
            <w:proofErr w:type="gramStart"/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芯板叠离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最大单个宽度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/mm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2</w:t>
            </w:r>
          </w:p>
        </w:tc>
      </w:tr>
      <w:tr w:rsidR="005F0606" w:rsidRPr="001D1B14" w:rsidTr="00381A9F">
        <w:trPr>
          <w:trHeight w:val="2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每米板长内条数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2</w:t>
            </w:r>
          </w:p>
        </w:tc>
      </w:tr>
      <w:tr w:rsidR="005F0606" w:rsidRPr="001D1B14" w:rsidTr="00381A9F">
        <w:trPr>
          <w:trHeight w:val="2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其他各层离缝的最大宽度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/mm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10</w:t>
            </w:r>
          </w:p>
        </w:tc>
      </w:tr>
      <w:tr w:rsidR="005F0606" w:rsidRPr="001D1B14" w:rsidTr="00381A9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lastRenderedPageBreak/>
              <w:t>（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10</w:t>
            </w: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）鼓泡、分层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—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不允许</w:t>
            </w:r>
          </w:p>
        </w:tc>
      </w:tr>
      <w:tr w:rsidR="005F0606" w:rsidRPr="001D1B14" w:rsidTr="00381A9F">
        <w:trPr>
          <w:trHeight w:val="578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（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11</w:t>
            </w: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）凹陷、压痕、鼓包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  <w:vertAlign w:val="superscript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最大单个面积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/</w:t>
            </w: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mm</w:t>
            </w: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50</w:t>
            </w:r>
          </w:p>
        </w:tc>
      </w:tr>
      <w:tr w:rsidR="005F0606" w:rsidRPr="001D1B14" w:rsidTr="00381A9F">
        <w:trPr>
          <w:trHeight w:val="5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每平方米板面上个数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1</w:t>
            </w:r>
          </w:p>
        </w:tc>
      </w:tr>
      <w:tr w:rsidR="005F0606" w:rsidRPr="001D1B14" w:rsidTr="00381A9F">
        <w:trPr>
          <w:trHeight w:val="293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（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12</w:t>
            </w: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）毛刺沟痕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不超过板面积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/%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1</w:t>
            </w:r>
          </w:p>
        </w:tc>
      </w:tr>
      <w:tr w:rsidR="005F0606" w:rsidRPr="001D1B14" w:rsidTr="00381A9F">
        <w:trPr>
          <w:trHeight w:val="2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深度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不允许穿透</w:t>
            </w:r>
          </w:p>
        </w:tc>
      </w:tr>
      <w:tr w:rsidR="005F0606" w:rsidRPr="001D1B14" w:rsidTr="00381A9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（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13</w:t>
            </w: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）表板砂透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每平方米板面上不超过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 xml:space="preserve">/ </w:t>
            </w: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mm</w:t>
            </w: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不允许</w:t>
            </w:r>
          </w:p>
        </w:tc>
      </w:tr>
      <w:tr w:rsidR="005F0606" w:rsidRPr="001D1B14" w:rsidTr="00381A9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（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14</w:t>
            </w: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）透胶及其他人为污染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不超过板面积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/%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0.5</w:t>
            </w:r>
          </w:p>
        </w:tc>
      </w:tr>
      <w:tr w:rsidR="005F0606" w:rsidRPr="001D1B14" w:rsidTr="00381A9F">
        <w:trPr>
          <w:trHeight w:val="195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（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15</w:t>
            </w: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）补片、</w:t>
            </w:r>
            <w:proofErr w:type="gramStart"/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补条</w:t>
            </w:r>
            <w:proofErr w:type="gramEnd"/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允许制作适当且填补牢固的，每平方米板面上的数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3</w:t>
            </w:r>
          </w:p>
        </w:tc>
      </w:tr>
      <w:tr w:rsidR="005F0606" w:rsidRPr="001D1B14" w:rsidTr="00381A9F">
        <w:trPr>
          <w:trHeight w:val="1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不超过板面积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/%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0.5</w:t>
            </w:r>
          </w:p>
        </w:tc>
      </w:tr>
      <w:tr w:rsidR="005F0606" w:rsidRPr="001D1B14" w:rsidTr="00381A9F">
        <w:trPr>
          <w:trHeight w:val="1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缝隙不超过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/mm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0.5</w:t>
            </w:r>
          </w:p>
        </w:tc>
      </w:tr>
      <w:tr w:rsidR="005F0606" w:rsidRPr="001D1B14" w:rsidTr="00381A9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（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16</w:t>
            </w: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）内含铝质书钉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—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不允许</w:t>
            </w:r>
          </w:p>
        </w:tc>
      </w:tr>
      <w:tr w:rsidR="005F0606" w:rsidRPr="001D1B14" w:rsidTr="00381A9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（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17</w:t>
            </w: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）板边缺损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proofErr w:type="gramStart"/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自基本</w:t>
            </w:r>
            <w:proofErr w:type="gramEnd"/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幅面内不超过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/mm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不允许</w:t>
            </w:r>
          </w:p>
        </w:tc>
      </w:tr>
      <w:tr w:rsidR="005F0606" w:rsidRPr="001D1B14" w:rsidTr="00381A9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（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18</w:t>
            </w: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）其他缺陷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—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按最类似缺陷考虑</w:t>
            </w:r>
          </w:p>
        </w:tc>
      </w:tr>
      <w:tr w:rsidR="005F0606" w:rsidRPr="001D1B14" w:rsidTr="00381A9F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1</w:t>
            </w: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表板拼接离缝为肉眼明显可见缝隙</w:t>
            </w:r>
          </w:p>
        </w:tc>
      </w:tr>
    </w:tbl>
    <w:p w:rsidR="005F0606" w:rsidRPr="001D1B14" w:rsidRDefault="005F0606" w:rsidP="005F0606">
      <w:pPr>
        <w:widowControl/>
        <w:adjustRightInd w:val="0"/>
        <w:snapToGrid w:val="0"/>
        <w:spacing w:after="200" w:line="360" w:lineRule="auto"/>
        <w:jc w:val="left"/>
        <w:rPr>
          <w:rFonts w:ascii="仿宋_GB2312" w:eastAsia="仿宋_GB2312" w:hAnsi="Tahoma"/>
          <w:kern w:val="0"/>
          <w:sz w:val="32"/>
          <w:szCs w:val="32"/>
        </w:rPr>
      </w:pPr>
      <w:r w:rsidRPr="001D1B14">
        <w:rPr>
          <w:rFonts w:ascii="仿宋_GB2312" w:eastAsia="仿宋_GB2312" w:hAnsi="Tahoma"/>
          <w:kern w:val="0"/>
          <w:sz w:val="32"/>
          <w:szCs w:val="32"/>
        </w:rPr>
        <w:t>4.2</w:t>
      </w:r>
      <w:r w:rsidRPr="001D1B14">
        <w:rPr>
          <w:rFonts w:ascii="仿宋_GB2312" w:eastAsia="仿宋_GB2312" w:hAnsi="Tahoma" w:hint="eastAsia"/>
          <w:kern w:val="0"/>
          <w:sz w:val="32"/>
          <w:szCs w:val="32"/>
        </w:rPr>
        <w:t>规格尺寸和偏差</w:t>
      </w:r>
    </w:p>
    <w:p w:rsidR="005F0606" w:rsidRPr="001D1B14" w:rsidRDefault="005F0606" w:rsidP="005F0606">
      <w:pPr>
        <w:widowControl/>
        <w:adjustRightInd w:val="0"/>
        <w:snapToGrid w:val="0"/>
        <w:spacing w:after="200" w:line="360" w:lineRule="auto"/>
        <w:jc w:val="left"/>
        <w:rPr>
          <w:rFonts w:ascii="仿宋_GB2312" w:eastAsia="仿宋_GB2312" w:hAnsi="Tahoma"/>
          <w:kern w:val="0"/>
          <w:sz w:val="32"/>
          <w:szCs w:val="32"/>
        </w:rPr>
      </w:pPr>
      <w:r w:rsidRPr="001D1B14">
        <w:rPr>
          <w:rFonts w:ascii="仿宋_GB2312" w:eastAsia="仿宋_GB2312" w:hAnsi="Tahoma"/>
          <w:kern w:val="0"/>
          <w:sz w:val="32"/>
          <w:szCs w:val="32"/>
        </w:rPr>
        <w:t xml:space="preserve">4.2.1 </w:t>
      </w:r>
      <w:r w:rsidRPr="001D1B14">
        <w:rPr>
          <w:rFonts w:ascii="仿宋_GB2312" w:eastAsia="仿宋_GB2312" w:hAnsi="Tahoma" w:hint="eastAsia"/>
          <w:kern w:val="0"/>
          <w:sz w:val="32"/>
          <w:szCs w:val="32"/>
        </w:rPr>
        <w:t>宽度、长度（单位：</w:t>
      </w:r>
      <w:r w:rsidRPr="001D1B14">
        <w:rPr>
          <w:rFonts w:ascii="仿宋_GB2312" w:eastAsia="仿宋_GB2312" w:hAnsi="Tahoma"/>
          <w:kern w:val="0"/>
          <w:sz w:val="32"/>
          <w:szCs w:val="32"/>
        </w:rPr>
        <w:t>mm</w:t>
      </w:r>
      <w:r w:rsidRPr="001D1B14">
        <w:rPr>
          <w:rFonts w:ascii="仿宋_GB2312" w:eastAsia="仿宋_GB2312" w:hAnsi="Tahoma" w:hint="eastAsia"/>
          <w:kern w:val="0"/>
          <w:sz w:val="32"/>
          <w:szCs w:val="32"/>
        </w:rPr>
        <w:t>）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58"/>
        <w:gridCol w:w="2775"/>
        <w:gridCol w:w="2763"/>
      </w:tblGrid>
      <w:tr w:rsidR="005F0606" w:rsidRPr="001D1B14" w:rsidTr="00381A9F">
        <w:trPr>
          <w:trHeight w:val="565"/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项目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要求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偏差</w:t>
            </w:r>
          </w:p>
        </w:tc>
      </w:tr>
      <w:tr w:rsidR="005F0606" w:rsidRPr="001D1B14" w:rsidTr="00381A9F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宽度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1220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≥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0</w:t>
            </w: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且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≤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5</w:t>
            </w:r>
          </w:p>
        </w:tc>
      </w:tr>
      <w:tr w:rsidR="005F0606" w:rsidRPr="001D1B14" w:rsidTr="00381A9F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长度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2440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≥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0</w:t>
            </w: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且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≤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5</w:t>
            </w:r>
          </w:p>
        </w:tc>
      </w:tr>
    </w:tbl>
    <w:p w:rsidR="005F0606" w:rsidRDefault="005F0606" w:rsidP="005F0606">
      <w:pPr>
        <w:widowControl/>
        <w:adjustRightInd w:val="0"/>
        <w:snapToGrid w:val="0"/>
        <w:spacing w:after="200" w:line="360" w:lineRule="auto"/>
        <w:jc w:val="left"/>
        <w:rPr>
          <w:rFonts w:ascii="仿宋_GB2312" w:eastAsia="仿宋_GB2312" w:hAnsi="Tahoma"/>
          <w:kern w:val="0"/>
          <w:sz w:val="32"/>
          <w:szCs w:val="32"/>
        </w:rPr>
      </w:pPr>
    </w:p>
    <w:p w:rsidR="005F0606" w:rsidRPr="001D1B14" w:rsidRDefault="005F0606" w:rsidP="005F0606">
      <w:pPr>
        <w:widowControl/>
        <w:adjustRightInd w:val="0"/>
        <w:snapToGrid w:val="0"/>
        <w:spacing w:after="200" w:line="360" w:lineRule="auto"/>
        <w:jc w:val="left"/>
        <w:rPr>
          <w:rFonts w:ascii="仿宋_GB2312" w:eastAsia="仿宋_GB2312" w:hAnsi="Tahoma"/>
          <w:kern w:val="0"/>
          <w:sz w:val="32"/>
          <w:szCs w:val="32"/>
        </w:rPr>
      </w:pPr>
      <w:r w:rsidRPr="001D1B14">
        <w:rPr>
          <w:rFonts w:ascii="仿宋_GB2312" w:eastAsia="仿宋_GB2312" w:hAnsi="Tahoma"/>
          <w:kern w:val="0"/>
          <w:sz w:val="32"/>
          <w:szCs w:val="32"/>
        </w:rPr>
        <w:t>4.2.2</w:t>
      </w:r>
      <w:r w:rsidRPr="001D1B14">
        <w:rPr>
          <w:rFonts w:ascii="仿宋_GB2312" w:eastAsia="仿宋_GB2312" w:hAnsi="Tahoma" w:hint="eastAsia"/>
          <w:kern w:val="0"/>
          <w:sz w:val="32"/>
          <w:szCs w:val="32"/>
        </w:rPr>
        <w:t>厚度（单位：</w:t>
      </w:r>
      <w:r w:rsidRPr="001D1B14">
        <w:rPr>
          <w:rFonts w:ascii="仿宋_GB2312" w:eastAsia="仿宋_GB2312" w:hAnsi="Tahoma"/>
          <w:kern w:val="0"/>
          <w:sz w:val="32"/>
          <w:szCs w:val="32"/>
        </w:rPr>
        <w:t>mm</w:t>
      </w:r>
      <w:r w:rsidRPr="001D1B14">
        <w:rPr>
          <w:rFonts w:ascii="仿宋_GB2312" w:eastAsia="仿宋_GB2312" w:hAnsi="Tahoma" w:hint="eastAsia"/>
          <w:kern w:val="0"/>
          <w:sz w:val="32"/>
          <w:szCs w:val="32"/>
        </w:rPr>
        <w:t>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24"/>
        <w:gridCol w:w="1024"/>
        <w:gridCol w:w="3026"/>
        <w:gridCol w:w="3222"/>
      </w:tblGrid>
      <w:tr w:rsidR="005F0606" w:rsidRPr="001D1B14" w:rsidTr="00381A9F">
        <w:trPr>
          <w:jc w:val="center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lastRenderedPageBreak/>
              <w:t>项目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要求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偏差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公差</w:t>
            </w:r>
          </w:p>
        </w:tc>
      </w:tr>
      <w:tr w:rsidR="005F0606" w:rsidRPr="001D1B14" w:rsidTr="00381A9F">
        <w:trPr>
          <w:trHeight w:val="983"/>
          <w:jc w:val="center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厚度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17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≥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-0.6</w:t>
            </w: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且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≤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0.6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每张板内厚度公差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≤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0.8</w:t>
            </w:r>
          </w:p>
        </w:tc>
      </w:tr>
    </w:tbl>
    <w:p w:rsidR="005F0606" w:rsidRPr="001D1B14" w:rsidRDefault="005F0606" w:rsidP="005F0606">
      <w:pPr>
        <w:widowControl/>
        <w:adjustRightInd w:val="0"/>
        <w:snapToGrid w:val="0"/>
        <w:spacing w:after="200" w:line="360" w:lineRule="auto"/>
        <w:jc w:val="left"/>
        <w:rPr>
          <w:rFonts w:ascii="仿宋_GB2312" w:eastAsia="仿宋_GB2312" w:hAnsi="Tahoma"/>
          <w:kern w:val="0"/>
          <w:sz w:val="32"/>
          <w:szCs w:val="32"/>
        </w:rPr>
      </w:pPr>
      <w:r w:rsidRPr="001D1B14">
        <w:rPr>
          <w:rFonts w:ascii="仿宋_GB2312" w:eastAsia="仿宋_GB2312" w:hAnsi="Tahoma"/>
          <w:kern w:val="0"/>
          <w:sz w:val="32"/>
          <w:szCs w:val="32"/>
        </w:rPr>
        <w:t>4.2.3</w:t>
      </w:r>
      <w:r w:rsidRPr="001D1B14">
        <w:rPr>
          <w:rFonts w:ascii="仿宋_GB2312" w:eastAsia="仿宋_GB2312" w:hAnsi="Tahoma" w:hint="eastAsia"/>
          <w:kern w:val="0"/>
          <w:sz w:val="32"/>
          <w:szCs w:val="32"/>
        </w:rPr>
        <w:t>其他要求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07"/>
        <w:gridCol w:w="5989"/>
      </w:tblGrid>
      <w:tr w:rsidR="005F0606" w:rsidRPr="001D1B14" w:rsidTr="00381A9F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指标</w:t>
            </w: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要求</w:t>
            </w:r>
          </w:p>
        </w:tc>
      </w:tr>
      <w:tr w:rsidR="005F0606" w:rsidRPr="001D1B14" w:rsidTr="00381A9F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垂直度</w:t>
            </w: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≤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1.0mm/m</w:t>
            </w:r>
          </w:p>
        </w:tc>
      </w:tr>
      <w:tr w:rsidR="005F0606" w:rsidRPr="001D1B14" w:rsidTr="00381A9F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proofErr w:type="gramStart"/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边缘直度</w:t>
            </w:r>
            <w:proofErr w:type="gramEnd"/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≤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1.0mm/m</w:t>
            </w:r>
          </w:p>
        </w:tc>
      </w:tr>
      <w:tr w:rsidR="005F0606" w:rsidRPr="001D1B14" w:rsidTr="00381A9F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平整度</w:t>
            </w: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偏差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≤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10mm</w:t>
            </w:r>
          </w:p>
        </w:tc>
      </w:tr>
      <w:tr w:rsidR="005F0606" w:rsidRPr="001D1B14" w:rsidTr="00381A9F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波纹度</w:t>
            </w: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≤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0.3mm</w:t>
            </w:r>
          </w:p>
        </w:tc>
      </w:tr>
    </w:tbl>
    <w:p w:rsidR="005F0606" w:rsidRPr="001D1B14" w:rsidRDefault="005F0606" w:rsidP="005F0606">
      <w:pPr>
        <w:widowControl/>
        <w:adjustRightInd w:val="0"/>
        <w:snapToGrid w:val="0"/>
        <w:spacing w:after="200" w:line="360" w:lineRule="auto"/>
        <w:jc w:val="left"/>
        <w:rPr>
          <w:rFonts w:ascii="仿宋_GB2312" w:eastAsia="仿宋_GB2312" w:hAnsi="Tahoma"/>
          <w:kern w:val="0"/>
          <w:sz w:val="32"/>
          <w:szCs w:val="32"/>
        </w:rPr>
      </w:pPr>
      <w:r w:rsidRPr="001D1B14">
        <w:rPr>
          <w:rFonts w:ascii="仿宋_GB2312" w:eastAsia="仿宋_GB2312" w:hAnsi="Tahoma"/>
          <w:kern w:val="0"/>
          <w:sz w:val="32"/>
          <w:szCs w:val="32"/>
        </w:rPr>
        <w:t>4.3</w:t>
      </w:r>
      <w:r w:rsidRPr="001D1B14">
        <w:rPr>
          <w:rFonts w:ascii="仿宋_GB2312" w:eastAsia="仿宋_GB2312" w:hAnsi="Tahoma" w:hint="eastAsia"/>
          <w:kern w:val="0"/>
          <w:sz w:val="32"/>
          <w:szCs w:val="32"/>
        </w:rPr>
        <w:t>板芯质量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60"/>
        <w:gridCol w:w="5436"/>
      </w:tblGrid>
      <w:tr w:rsidR="005F0606" w:rsidRPr="001D1B14" w:rsidTr="00381A9F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项目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要求</w:t>
            </w:r>
          </w:p>
        </w:tc>
      </w:tr>
      <w:tr w:rsidR="005F0606" w:rsidRPr="001D1B14" w:rsidTr="00381A9F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proofErr w:type="gramStart"/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相邻芯条接缝</w:t>
            </w:r>
            <w:proofErr w:type="gramEnd"/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间距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proofErr w:type="gramStart"/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沿板长度</w:t>
            </w:r>
            <w:proofErr w:type="gramEnd"/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方向，相邻</w:t>
            </w:r>
            <w:proofErr w:type="gramStart"/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两排芯条</w:t>
            </w:r>
            <w:proofErr w:type="gramEnd"/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的两个端接缝的距离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≥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50mm</w:t>
            </w:r>
          </w:p>
        </w:tc>
      </w:tr>
      <w:tr w:rsidR="005F0606" w:rsidRPr="001D1B14" w:rsidTr="00381A9F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proofErr w:type="gramStart"/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lastRenderedPageBreak/>
              <w:t>芯条宽厚</w:t>
            </w:r>
            <w:proofErr w:type="gramEnd"/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比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≤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5.0</w:t>
            </w:r>
          </w:p>
        </w:tc>
      </w:tr>
      <w:tr w:rsidR="005F0606" w:rsidRPr="001D1B14" w:rsidTr="00381A9F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proofErr w:type="gramStart"/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芯条侧面</w:t>
            </w:r>
            <w:proofErr w:type="gramEnd"/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缝隙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≤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1mm</w:t>
            </w:r>
          </w:p>
        </w:tc>
      </w:tr>
      <w:tr w:rsidR="005F0606" w:rsidRPr="001D1B14" w:rsidTr="00381A9F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proofErr w:type="gramStart"/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芯条端面</w:t>
            </w:r>
            <w:proofErr w:type="gramEnd"/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缝隙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≤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3mm</w:t>
            </w:r>
          </w:p>
        </w:tc>
      </w:tr>
      <w:tr w:rsidR="005F0606" w:rsidRPr="001D1B14" w:rsidTr="00381A9F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板芯修补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允许用木条、木块和单板进行加胶修补</w:t>
            </w:r>
          </w:p>
        </w:tc>
      </w:tr>
    </w:tbl>
    <w:p w:rsidR="005F0606" w:rsidRPr="001D1B14" w:rsidRDefault="005F0606" w:rsidP="005F0606">
      <w:pPr>
        <w:widowControl/>
        <w:adjustRightInd w:val="0"/>
        <w:snapToGrid w:val="0"/>
        <w:spacing w:after="200" w:line="360" w:lineRule="auto"/>
        <w:jc w:val="left"/>
        <w:rPr>
          <w:rFonts w:ascii="仿宋_GB2312" w:eastAsia="仿宋_GB2312" w:hAnsi="Tahoma"/>
          <w:kern w:val="0"/>
          <w:sz w:val="32"/>
          <w:szCs w:val="32"/>
        </w:rPr>
      </w:pPr>
      <w:r w:rsidRPr="001D1B14">
        <w:rPr>
          <w:rFonts w:ascii="仿宋_GB2312" w:eastAsia="仿宋_GB2312" w:hAnsi="Tahoma"/>
          <w:kern w:val="0"/>
          <w:sz w:val="32"/>
          <w:szCs w:val="32"/>
        </w:rPr>
        <w:t>4.4</w:t>
      </w:r>
      <w:r w:rsidRPr="001D1B14">
        <w:rPr>
          <w:rFonts w:ascii="仿宋_GB2312" w:eastAsia="仿宋_GB2312" w:hAnsi="Tahoma" w:hint="eastAsia"/>
          <w:kern w:val="0"/>
          <w:sz w:val="32"/>
          <w:szCs w:val="32"/>
        </w:rPr>
        <w:t>物理力学性能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42"/>
        <w:gridCol w:w="1398"/>
        <w:gridCol w:w="4456"/>
      </w:tblGrid>
      <w:tr w:rsidR="005F0606" w:rsidRPr="001D1B14" w:rsidTr="00381A9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项目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指标值</w:t>
            </w:r>
          </w:p>
        </w:tc>
      </w:tr>
      <w:tr w:rsidR="005F0606" w:rsidRPr="001D1B14" w:rsidTr="00381A9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含水率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%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≥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6.0</w:t>
            </w: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且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≤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14.0</w:t>
            </w:r>
          </w:p>
        </w:tc>
      </w:tr>
      <w:tr w:rsidR="005F0606" w:rsidRPr="001D1B14" w:rsidTr="00381A9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横向静曲强度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MPa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≥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15.0</w:t>
            </w:r>
          </w:p>
        </w:tc>
      </w:tr>
      <w:tr w:rsidR="005F0606" w:rsidRPr="001D1B14" w:rsidTr="00381A9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浸渍剥离性能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mm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试件每个胶层上的每一边剥离和分层总长度均不超过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25mm</w:t>
            </w:r>
          </w:p>
        </w:tc>
      </w:tr>
      <w:tr w:rsidR="005F0606" w:rsidRPr="001D1B14" w:rsidTr="00381A9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 w:hint="eastAsia"/>
                <w:kern w:val="0"/>
                <w:sz w:val="32"/>
                <w:szCs w:val="32"/>
              </w:rPr>
              <w:t>表面胶合强度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MPa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606" w:rsidRPr="001D1B14" w:rsidRDefault="005F0606" w:rsidP="00381A9F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Tahoma"/>
                <w:kern w:val="0"/>
                <w:sz w:val="32"/>
                <w:szCs w:val="32"/>
              </w:rPr>
            </w:pP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≥</w:t>
            </w:r>
            <w:r w:rsidRPr="001D1B14">
              <w:rPr>
                <w:rFonts w:ascii="仿宋_GB2312" w:eastAsia="仿宋_GB2312" w:hAnsi="Tahoma"/>
                <w:kern w:val="0"/>
                <w:sz w:val="32"/>
                <w:szCs w:val="32"/>
              </w:rPr>
              <w:t>0.60</w:t>
            </w:r>
          </w:p>
        </w:tc>
      </w:tr>
    </w:tbl>
    <w:p w:rsidR="005F0606" w:rsidRPr="001D1B14" w:rsidRDefault="005F0606" w:rsidP="005F0606">
      <w:pPr>
        <w:widowControl/>
        <w:adjustRightInd w:val="0"/>
        <w:snapToGrid w:val="0"/>
        <w:spacing w:after="200" w:line="360" w:lineRule="auto"/>
        <w:jc w:val="left"/>
        <w:rPr>
          <w:rFonts w:ascii="仿宋_GB2312" w:eastAsia="仿宋_GB2312" w:hAnsi="Tahoma"/>
          <w:kern w:val="0"/>
          <w:sz w:val="32"/>
          <w:szCs w:val="32"/>
        </w:rPr>
      </w:pPr>
      <w:r w:rsidRPr="001D1B14">
        <w:rPr>
          <w:rFonts w:ascii="仿宋_GB2312" w:eastAsia="仿宋_GB2312" w:hAnsi="Tahoma"/>
          <w:kern w:val="0"/>
          <w:sz w:val="32"/>
          <w:szCs w:val="32"/>
        </w:rPr>
        <w:t xml:space="preserve">4.5 </w:t>
      </w:r>
      <w:r w:rsidRPr="001D1B14">
        <w:rPr>
          <w:rFonts w:ascii="仿宋_GB2312" w:eastAsia="仿宋_GB2312" w:hAnsi="Tahoma" w:hint="eastAsia"/>
          <w:kern w:val="0"/>
          <w:sz w:val="32"/>
          <w:szCs w:val="32"/>
        </w:rPr>
        <w:t>甲醛释放量按（</w:t>
      </w:r>
      <w:r w:rsidRPr="001D1B14">
        <w:rPr>
          <w:rFonts w:ascii="仿宋_GB2312" w:eastAsia="仿宋_GB2312" w:hAnsi="Tahoma"/>
          <w:kern w:val="0"/>
          <w:sz w:val="32"/>
          <w:szCs w:val="32"/>
        </w:rPr>
        <w:t>GB 18580</w:t>
      </w:r>
      <w:r w:rsidRPr="001D1B14">
        <w:rPr>
          <w:rFonts w:ascii="仿宋_GB2312" w:eastAsia="仿宋_GB2312" w:hAnsi="Tahoma" w:hint="eastAsia"/>
          <w:kern w:val="0"/>
          <w:sz w:val="32"/>
          <w:szCs w:val="32"/>
        </w:rPr>
        <w:t>）执行。</w:t>
      </w:r>
    </w:p>
    <w:p w:rsidR="005F0606" w:rsidRPr="001D1B14" w:rsidRDefault="005F0606" w:rsidP="005F0606">
      <w:pPr>
        <w:widowControl/>
        <w:adjustRightInd w:val="0"/>
        <w:snapToGrid w:val="0"/>
        <w:spacing w:after="200" w:line="360" w:lineRule="auto"/>
        <w:jc w:val="left"/>
        <w:rPr>
          <w:rFonts w:ascii="仿宋_GB2312" w:eastAsia="仿宋_GB2312" w:hAnsi="Tahoma"/>
          <w:kern w:val="0"/>
          <w:sz w:val="32"/>
          <w:szCs w:val="32"/>
        </w:rPr>
      </w:pPr>
      <w:r w:rsidRPr="001D1B14">
        <w:rPr>
          <w:rFonts w:ascii="仿宋_GB2312" w:eastAsia="仿宋_GB2312" w:hAnsi="Tahoma"/>
          <w:kern w:val="0"/>
          <w:sz w:val="32"/>
          <w:szCs w:val="32"/>
        </w:rPr>
        <w:lastRenderedPageBreak/>
        <w:t>5</w:t>
      </w:r>
      <w:r w:rsidRPr="001D1B14">
        <w:rPr>
          <w:rFonts w:ascii="仿宋_GB2312" w:eastAsia="仿宋_GB2312" w:hAnsi="Tahoma" w:hint="eastAsia"/>
          <w:kern w:val="0"/>
          <w:sz w:val="32"/>
          <w:szCs w:val="32"/>
        </w:rPr>
        <w:t xml:space="preserve"> 检验及判定</w:t>
      </w:r>
    </w:p>
    <w:p w:rsidR="005F0606" w:rsidRPr="001D1B14" w:rsidRDefault="005F0606" w:rsidP="005F0606">
      <w:pPr>
        <w:widowControl/>
        <w:adjustRightInd w:val="0"/>
        <w:snapToGrid w:val="0"/>
        <w:spacing w:after="200" w:line="360" w:lineRule="auto"/>
        <w:jc w:val="left"/>
        <w:rPr>
          <w:rFonts w:ascii="仿宋_GB2312" w:eastAsia="仿宋_GB2312" w:hAnsi="Tahoma"/>
          <w:kern w:val="0"/>
          <w:sz w:val="32"/>
          <w:szCs w:val="32"/>
        </w:rPr>
      </w:pPr>
      <w:r w:rsidRPr="001D1B14">
        <w:rPr>
          <w:rFonts w:ascii="仿宋_GB2312" w:eastAsia="仿宋_GB2312" w:hAnsi="Tahoma" w:hint="eastAsia"/>
          <w:kern w:val="0"/>
          <w:sz w:val="32"/>
          <w:szCs w:val="32"/>
        </w:rPr>
        <w:t>5.1板</w:t>
      </w:r>
      <w:proofErr w:type="gramStart"/>
      <w:r w:rsidRPr="001D1B14">
        <w:rPr>
          <w:rFonts w:ascii="仿宋_GB2312" w:eastAsia="仿宋_GB2312" w:hAnsi="Tahoma" w:hint="eastAsia"/>
          <w:kern w:val="0"/>
          <w:sz w:val="32"/>
          <w:szCs w:val="32"/>
        </w:rPr>
        <w:t>芯质量</w:t>
      </w:r>
      <w:proofErr w:type="gramEnd"/>
      <w:r w:rsidRPr="001D1B14">
        <w:rPr>
          <w:rFonts w:ascii="仿宋_GB2312" w:eastAsia="仿宋_GB2312" w:hAnsi="Tahoma" w:hint="eastAsia"/>
          <w:kern w:val="0"/>
          <w:sz w:val="32"/>
          <w:szCs w:val="32"/>
        </w:rPr>
        <w:t>各指标的检验方法、抽样方法及判定规则按照</w:t>
      </w:r>
      <w:r w:rsidRPr="001D1B14">
        <w:rPr>
          <w:rFonts w:ascii="仿宋_GB2312" w:eastAsia="仿宋_GB2312" w:hAnsi="Tahoma"/>
          <w:kern w:val="0"/>
          <w:sz w:val="32"/>
          <w:szCs w:val="32"/>
        </w:rPr>
        <w:t>GB/T 5849-2006</w:t>
      </w:r>
      <w:r w:rsidRPr="001D1B14">
        <w:rPr>
          <w:rFonts w:ascii="仿宋_GB2312" w:eastAsia="仿宋_GB2312" w:hAnsi="Tahoma" w:hint="eastAsia"/>
          <w:kern w:val="0"/>
          <w:sz w:val="32"/>
          <w:szCs w:val="32"/>
        </w:rPr>
        <w:t>中相关要求执行。</w:t>
      </w:r>
    </w:p>
    <w:p w:rsidR="005F0606" w:rsidRPr="001D1B14" w:rsidRDefault="005F0606" w:rsidP="005F0606">
      <w:pPr>
        <w:widowControl/>
        <w:adjustRightInd w:val="0"/>
        <w:snapToGrid w:val="0"/>
        <w:spacing w:after="200" w:line="360" w:lineRule="auto"/>
        <w:jc w:val="left"/>
        <w:rPr>
          <w:rFonts w:ascii="仿宋_GB2312" w:eastAsia="仿宋_GB2312" w:hAnsi="Tahoma"/>
          <w:kern w:val="0"/>
          <w:sz w:val="32"/>
          <w:szCs w:val="32"/>
        </w:rPr>
      </w:pPr>
      <w:r w:rsidRPr="001D1B14">
        <w:rPr>
          <w:rFonts w:ascii="仿宋_GB2312" w:eastAsia="仿宋_GB2312" w:hAnsi="Tahoma" w:hint="eastAsia"/>
          <w:kern w:val="0"/>
          <w:sz w:val="32"/>
          <w:szCs w:val="32"/>
        </w:rPr>
        <w:t>5.2外观质量、规格尺寸和偏差、物理力学性能和甲醛释放量检验方法、抽样方法及判定规则按照</w:t>
      </w:r>
      <w:r w:rsidRPr="001D1B14">
        <w:rPr>
          <w:rFonts w:ascii="仿宋_GB2312" w:eastAsia="仿宋_GB2312" w:hAnsi="Tahoma"/>
          <w:kern w:val="0"/>
          <w:sz w:val="32"/>
          <w:szCs w:val="32"/>
        </w:rPr>
        <w:t>GB/T 5849-2016</w:t>
      </w:r>
      <w:r w:rsidRPr="001D1B14">
        <w:rPr>
          <w:rFonts w:ascii="仿宋_GB2312" w:eastAsia="仿宋_GB2312" w:hAnsi="Tahoma" w:hint="eastAsia"/>
          <w:kern w:val="0"/>
          <w:sz w:val="32"/>
          <w:szCs w:val="32"/>
        </w:rPr>
        <w:t>中相关要求执行。</w:t>
      </w:r>
    </w:p>
    <w:p w:rsidR="005F0606" w:rsidRPr="001D1B14" w:rsidRDefault="005F0606" w:rsidP="005F0606">
      <w:pPr>
        <w:widowControl/>
        <w:adjustRightInd w:val="0"/>
        <w:snapToGrid w:val="0"/>
        <w:spacing w:after="200" w:line="360" w:lineRule="auto"/>
        <w:jc w:val="left"/>
        <w:rPr>
          <w:rFonts w:ascii="仿宋_GB2312" w:eastAsia="仿宋_GB2312" w:hAnsi="Tahoma"/>
          <w:kern w:val="0"/>
          <w:sz w:val="32"/>
          <w:szCs w:val="32"/>
        </w:rPr>
      </w:pPr>
      <w:r w:rsidRPr="001D1B14">
        <w:rPr>
          <w:rFonts w:ascii="仿宋_GB2312" w:eastAsia="仿宋_GB2312" w:hAnsi="Tahoma"/>
          <w:kern w:val="0"/>
          <w:sz w:val="32"/>
          <w:szCs w:val="32"/>
        </w:rPr>
        <w:t xml:space="preserve">6  </w:t>
      </w:r>
      <w:r w:rsidRPr="001D1B14">
        <w:rPr>
          <w:rFonts w:ascii="仿宋_GB2312" w:eastAsia="仿宋_GB2312" w:hAnsi="Tahoma" w:hint="eastAsia"/>
          <w:kern w:val="0"/>
          <w:sz w:val="32"/>
          <w:szCs w:val="32"/>
        </w:rPr>
        <w:t>标志应在产品侧面，明显、牢固标记商标、甲醛释放量、级别等。包装要做到产品免磕碰、划伤和污损。</w:t>
      </w:r>
    </w:p>
    <w:p w:rsidR="005F0606" w:rsidRPr="001D1B14" w:rsidRDefault="005F0606" w:rsidP="005F0606">
      <w:pPr>
        <w:widowControl/>
        <w:adjustRightInd w:val="0"/>
        <w:snapToGrid w:val="0"/>
        <w:spacing w:after="200" w:line="360" w:lineRule="auto"/>
        <w:jc w:val="left"/>
        <w:rPr>
          <w:rFonts w:ascii="仿宋_GB2312" w:eastAsia="仿宋_GB2312" w:hAnsi="Tahoma"/>
          <w:kern w:val="0"/>
          <w:sz w:val="32"/>
          <w:szCs w:val="32"/>
        </w:rPr>
      </w:pPr>
      <w:r w:rsidRPr="001D1B14">
        <w:rPr>
          <w:rFonts w:ascii="仿宋_GB2312" w:eastAsia="仿宋_GB2312" w:hAnsi="Tahoma"/>
          <w:kern w:val="0"/>
          <w:sz w:val="32"/>
          <w:szCs w:val="32"/>
        </w:rPr>
        <w:t xml:space="preserve">7  </w:t>
      </w:r>
      <w:r w:rsidRPr="001D1B14">
        <w:rPr>
          <w:rFonts w:ascii="仿宋_GB2312" w:eastAsia="仿宋_GB2312" w:hAnsi="Tahoma" w:hint="eastAsia"/>
          <w:kern w:val="0"/>
          <w:sz w:val="32"/>
          <w:szCs w:val="32"/>
        </w:rPr>
        <w:t>附加说明</w:t>
      </w:r>
    </w:p>
    <w:p w:rsidR="00E91007" w:rsidRDefault="005F0606" w:rsidP="005F0606">
      <w:r w:rsidRPr="001D1B14">
        <w:rPr>
          <w:rFonts w:ascii="仿宋_GB2312" w:eastAsia="仿宋_GB2312" w:hAnsi="Tahoma" w:hint="eastAsia"/>
          <w:kern w:val="0"/>
          <w:sz w:val="32"/>
          <w:szCs w:val="32"/>
        </w:rPr>
        <w:t>本标准由大连商品交易所负责解释</w:t>
      </w:r>
      <w:r>
        <w:rPr>
          <w:rFonts w:ascii="仿宋_GB2312" w:eastAsia="仿宋_GB2312" w:hAnsi="Tahoma" w:hint="eastAsia"/>
          <w:kern w:val="0"/>
          <w:sz w:val="32"/>
          <w:szCs w:val="32"/>
        </w:rPr>
        <w:t>。</w:t>
      </w:r>
    </w:p>
    <w:sectPr w:rsidR="00E91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606"/>
    <w:rsid w:val="005F0606"/>
    <w:rsid w:val="00DC3AA4"/>
    <w:rsid w:val="00E91007"/>
    <w:rsid w:val="00FC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DF50C"/>
  <w15:chartTrackingRefBased/>
  <w15:docId w15:val="{2C66DD5A-94C7-480D-885E-7C088B78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06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刘戈</dc:creator>
  <cp:keywords/>
  <dc:description/>
  <cp:lastModifiedBy>shangsuo95 da</cp:lastModifiedBy>
  <cp:revision>2</cp:revision>
  <dcterms:created xsi:type="dcterms:W3CDTF">2018-06-08T08:58:00Z</dcterms:created>
  <dcterms:modified xsi:type="dcterms:W3CDTF">2018-12-26T11:26:00Z</dcterms:modified>
</cp:coreProperties>
</file>