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6B9D" w14:textId="769CCACF" w:rsidR="004B238B" w:rsidRDefault="009B1305">
      <w:pPr>
        <w:pStyle w:val="31"/>
        <w:ind w:firstLineChars="0" w:firstLine="0"/>
        <w:rPr>
          <w:rFonts w:ascii="黑体" w:eastAsia="黑体" w:hAnsi="黑体" w:cs="黑体"/>
          <w:sz w:val="32"/>
        </w:rPr>
      </w:pPr>
      <w:r w:rsidRPr="00A80DCC">
        <w:rPr>
          <w:rFonts w:ascii="黑体" w:eastAsia="黑体" w:hAnsi="黑体" w:cs="黑体" w:hint="eastAsia"/>
          <w:sz w:val="32"/>
        </w:rPr>
        <w:t>附件</w:t>
      </w:r>
      <w:r w:rsidRPr="00A80DCC">
        <w:rPr>
          <w:rFonts w:ascii="黑体" w:eastAsia="黑体" w:hAnsi="黑体" w:cs="黑体"/>
          <w:sz w:val="32"/>
        </w:rPr>
        <w:t>2</w:t>
      </w:r>
    </w:p>
    <w:p w14:paraId="20AF22BB" w14:textId="77777777" w:rsidR="004B238B" w:rsidRDefault="004B238B" w:rsidP="00A80DCC">
      <w:pPr>
        <w:pStyle w:val="31"/>
        <w:spacing w:line="600" w:lineRule="exact"/>
        <w:ind w:firstLineChars="0" w:firstLine="0"/>
        <w:rPr>
          <w:rFonts w:ascii="黑体" w:eastAsia="黑体" w:hAnsi="黑体" w:cs="黑体"/>
          <w:sz w:val="32"/>
        </w:rPr>
      </w:pPr>
    </w:p>
    <w:p w14:paraId="79D4185A" w14:textId="77777777" w:rsidR="004B238B" w:rsidRPr="00A80DCC" w:rsidRDefault="009B1305" w:rsidP="00A80DCC">
      <w:pPr>
        <w:pStyle w:val="1"/>
        <w:spacing w:line="600" w:lineRule="exact"/>
        <w:ind w:firstLine="880"/>
        <w:rPr>
          <w:rFonts w:ascii="方正小标宋简体" w:eastAsia="方正小标宋简体" w:hAnsi="方正小标宋简体" w:cs="方正小标宋简体"/>
        </w:rPr>
      </w:pPr>
      <w:r w:rsidRPr="00A80DCC">
        <w:rPr>
          <w:rFonts w:ascii="方正小标宋简体" w:eastAsia="方正小标宋简体" w:hAnsi="方正小标宋简体" w:cs="方正小标宋简体" w:hint="eastAsia"/>
        </w:rPr>
        <w:t>信用风险权重法风险暴露分类标准</w:t>
      </w:r>
    </w:p>
    <w:p w14:paraId="58B72C48" w14:textId="77777777" w:rsidR="004B238B" w:rsidRDefault="004B238B" w:rsidP="00A80DCC">
      <w:pPr>
        <w:spacing w:line="600" w:lineRule="exact"/>
        <w:ind w:firstLineChars="200" w:firstLine="600"/>
        <w:rPr>
          <w:rFonts w:ascii="仿宋_GB2312" w:eastAsia="仿宋_GB2312"/>
          <w:sz w:val="30"/>
          <w:szCs w:val="30"/>
        </w:rPr>
      </w:pPr>
    </w:p>
    <w:p w14:paraId="062A9C1A" w14:textId="77777777" w:rsidR="004B238B" w:rsidRDefault="009B1305">
      <w:pPr>
        <w:pStyle w:val="2"/>
      </w:pPr>
      <w:r>
        <w:rPr>
          <w:rFonts w:hint="eastAsia"/>
        </w:rPr>
        <w:t>一、总体要求</w:t>
      </w:r>
    </w:p>
    <w:p w14:paraId="2BB35209" w14:textId="781D6FF1"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（一）商业银行应制定信用风险权重法银行账簿信用风险暴露分类政策，明确开展风险暴露划分与调整的程序和内部控制要求，完善相应的报告制度和信息系统</w:t>
      </w:r>
      <w:r w:rsidR="00F729A8">
        <w:rPr>
          <w:rFonts w:ascii="仿宋_GB2312" w:eastAsia="仿宋_GB2312" w:hint="eastAsia"/>
          <w:sz w:val="30"/>
          <w:szCs w:val="30"/>
        </w:rPr>
        <w:t>管理</w:t>
      </w:r>
      <w:r>
        <w:rPr>
          <w:rFonts w:ascii="仿宋_GB2312" w:eastAsia="仿宋_GB2312" w:hint="eastAsia"/>
          <w:sz w:val="30"/>
          <w:szCs w:val="30"/>
        </w:rPr>
        <w:t>。</w:t>
      </w:r>
    </w:p>
    <w:p w14:paraId="195EECC7" w14:textId="1E78CF3A"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（二）商业银行应结合本行的管理架构、资产结构和风险特征确定权重法风险暴露分类的标准和流程。商业银行分类标准与本附件要求不一致的，</w:t>
      </w:r>
      <w:r w:rsidR="00B7338C">
        <w:rPr>
          <w:rFonts w:ascii="仿宋_GB2312" w:eastAsia="仿宋_GB2312" w:hint="eastAsia"/>
          <w:sz w:val="30"/>
          <w:szCs w:val="30"/>
        </w:rPr>
        <w:t>应</w:t>
      </w:r>
      <w:r>
        <w:rPr>
          <w:rFonts w:ascii="仿宋_GB2312" w:eastAsia="仿宋_GB2312" w:hint="eastAsia"/>
          <w:sz w:val="30"/>
          <w:szCs w:val="30"/>
        </w:rPr>
        <w:t>经国家金融监督管理总局或其派出机构认可。</w:t>
      </w:r>
    </w:p>
    <w:p w14:paraId="69AE4909"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（三）商业银行应指定部门牵头负责全行权重法风险暴露分类工作，并由两个相对独立的岗位或部门分别负责风险暴露的划分和认定。</w:t>
      </w:r>
    </w:p>
    <w:p w14:paraId="5E34C7B1"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四）商业银行开展权重法风险暴露划分时，应根据不同风险暴露类别的划分标准，将资产划入相应的风险暴露类别。其中，满足多个风险暴露类别划分标准的，应按照以下顺序进行划分：已违约风险暴露，房地产开发风险暴露，专业贷款，居住用房地产风险暴露和商用房地产风险暴露，一般公司风险暴露和个人风险暴露。</w:t>
      </w:r>
    </w:p>
    <w:p w14:paraId="29DDC0F2"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（五）商业银行应根据风险暴露特征的变化，及时调整权重法风险暴露类别。</w:t>
      </w:r>
    </w:p>
    <w:p w14:paraId="3B3FD01E"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（六）商业银行应建立权重法风险暴露分类和调整的报告制度，定期向董事会和高级管理层报告分类状况和风险情况。</w:t>
      </w:r>
    </w:p>
    <w:p w14:paraId="1A1FDE5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（七）商业银行应建立权重法风险暴露分类的内部审计制度，对权重法风险暴露分类实施情况定期开展审计。</w:t>
      </w:r>
    </w:p>
    <w:p w14:paraId="53A0DE4F" w14:textId="77777777" w:rsidR="004B238B" w:rsidRDefault="009B1305">
      <w:pPr>
        <w:pStyle w:val="2"/>
      </w:pPr>
      <w:r>
        <w:rPr>
          <w:rFonts w:hint="eastAsia"/>
        </w:rPr>
        <w:lastRenderedPageBreak/>
        <w:t>二、主权风险暴露</w:t>
      </w:r>
    </w:p>
    <w:p w14:paraId="5D7D537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主权风险暴露是指商业银行对主权</w:t>
      </w:r>
      <w:r>
        <w:rPr>
          <w:rFonts w:ascii="仿宋_GB2312" w:eastAsia="仿宋_GB2312" w:hint="eastAsia"/>
          <w:sz w:val="30"/>
          <w:szCs w:val="30"/>
          <w:lang w:val="zh-TW"/>
        </w:rPr>
        <w:t>国家或经济实体区域及其中央银行</w:t>
      </w:r>
      <w:r>
        <w:rPr>
          <w:rFonts w:ascii="仿宋_GB2312" w:eastAsia="仿宋_GB2312"/>
          <w:sz w:val="30"/>
          <w:szCs w:val="30"/>
        </w:rPr>
        <w:t>，</w:t>
      </w:r>
      <w:r>
        <w:rPr>
          <w:rFonts w:ascii="仿宋_GB2312" w:eastAsia="仿宋_GB2312" w:hint="eastAsia"/>
          <w:sz w:val="30"/>
          <w:szCs w:val="30"/>
        </w:rPr>
        <w:t>以及国际清算银行、国际货币基金组织、</w:t>
      </w:r>
      <w:r>
        <w:rPr>
          <w:rFonts w:ascii="仿宋_GB2312" w:eastAsia="仿宋_GB2312"/>
          <w:color w:val="000000"/>
          <w:sz w:val="30"/>
          <w:szCs w:val="30"/>
        </w:rPr>
        <w:t>欧洲中央银行、欧盟、欧洲稳定</w:t>
      </w:r>
      <w:r>
        <w:rPr>
          <w:rFonts w:ascii="仿宋_GB2312" w:eastAsia="仿宋_GB2312" w:hint="eastAsia"/>
          <w:color w:val="000000"/>
          <w:sz w:val="30"/>
          <w:szCs w:val="30"/>
        </w:rPr>
        <w:t>机制</w:t>
      </w:r>
      <w:r>
        <w:rPr>
          <w:rFonts w:ascii="仿宋_GB2312" w:eastAsia="仿宋_GB2312"/>
          <w:color w:val="000000"/>
          <w:sz w:val="30"/>
          <w:szCs w:val="30"/>
        </w:rPr>
        <w:t>和欧洲金融稳定</w:t>
      </w:r>
      <w:r>
        <w:rPr>
          <w:rFonts w:ascii="仿宋_GB2312" w:eastAsia="仿宋_GB2312" w:hint="eastAsia"/>
          <w:color w:val="000000"/>
          <w:sz w:val="30"/>
          <w:szCs w:val="30"/>
        </w:rPr>
        <w:t>机制</w:t>
      </w:r>
      <w:r>
        <w:rPr>
          <w:rFonts w:ascii="仿宋_GB2312" w:eastAsia="仿宋_GB2312" w:hint="eastAsia"/>
          <w:sz w:val="30"/>
          <w:szCs w:val="30"/>
        </w:rPr>
        <w:t>等的债权。</w:t>
      </w:r>
    </w:p>
    <w:p w14:paraId="2BF7E31C" w14:textId="77777777" w:rsidR="004B238B" w:rsidRDefault="009B1305">
      <w:pPr>
        <w:pStyle w:val="2"/>
        <w:rPr>
          <w:rFonts w:ascii="仿宋_GB2312" w:eastAsia="仿宋_GB2312"/>
          <w:color w:val="000000"/>
          <w:kern w:val="0"/>
        </w:rPr>
      </w:pPr>
      <w:r>
        <w:rPr>
          <w:rFonts w:hint="eastAsia"/>
        </w:rPr>
        <w:t>三、公共部门实体风险暴露</w:t>
      </w:r>
    </w:p>
    <w:p w14:paraId="5FD06BB5" w14:textId="1BB2B97E"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公共部门实体风险暴露是指商业银行对公共部门实体的债权。根据公共部门实体的不同属性，商业银行应将公共部门实体风险暴露分为境外公共部门实体风险暴露、视同我国主权的公共部门实体风险暴露和经国家金融监督管理总局认定的一般公共部门实体风险暴露。境外公共部门实体以其所在国家或地区监管部门认定为准。</w:t>
      </w:r>
    </w:p>
    <w:p w14:paraId="59C0E3FB"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（二）视同我国主权的公共部门实体风险暴露包括：</w:t>
      </w:r>
    </w:p>
    <w:p w14:paraId="57F6FD3B" w14:textId="3282CCF3" w:rsidR="004B238B" w:rsidRDefault="009B1305">
      <w:pPr>
        <w:spacing w:line="480" w:lineRule="exact"/>
        <w:ind w:firstLineChars="200" w:firstLine="600"/>
        <w:rPr>
          <w:rFonts w:ascii="仿宋_GB2312" w:eastAsia="仿宋_GB2312" w:hAnsi="仿宋_GB2312"/>
          <w:color w:val="000000"/>
          <w:sz w:val="30"/>
          <w:szCs w:val="30"/>
        </w:rPr>
      </w:pPr>
      <w:r>
        <w:rPr>
          <w:rFonts w:ascii="仿宋_GB2312" w:eastAsia="仿宋_GB2312"/>
          <w:sz w:val="30"/>
          <w:szCs w:val="30"/>
        </w:rPr>
        <w:t>1</w:t>
      </w:r>
      <w:r>
        <w:rPr>
          <w:rFonts w:ascii="仿宋_GB2312"/>
          <w:sz w:val="30"/>
          <w:szCs w:val="30"/>
        </w:rPr>
        <w:t>.</w:t>
      </w:r>
      <w:r>
        <w:rPr>
          <w:rFonts w:ascii="仿宋_GB2312" w:eastAsia="仿宋_GB2312" w:hAnsi="仿宋_GB2312" w:hint="eastAsia"/>
          <w:color w:val="000000"/>
          <w:sz w:val="30"/>
          <w:szCs w:val="30"/>
        </w:rPr>
        <w:t>我国中央政府投资的金融资产管理公司为收购国有银行不良贷款而定向发行的债券。</w:t>
      </w:r>
    </w:p>
    <w:p w14:paraId="395DB399" w14:textId="2A387627" w:rsidR="004B238B" w:rsidRDefault="009B1305">
      <w:pPr>
        <w:spacing w:line="480" w:lineRule="exact"/>
        <w:ind w:firstLineChars="200" w:firstLine="600"/>
        <w:rPr>
          <w:rFonts w:ascii="仿宋_GB2312" w:eastAsia="仿宋_GB2312"/>
          <w:color w:val="000000"/>
          <w:kern w:val="0"/>
          <w:sz w:val="30"/>
          <w:szCs w:val="30"/>
        </w:rPr>
      </w:pPr>
      <w:r>
        <w:rPr>
          <w:rFonts w:ascii="仿宋_GB2312" w:eastAsia="仿宋_GB2312"/>
          <w:color w:val="000000"/>
          <w:sz w:val="30"/>
          <w:szCs w:val="30"/>
        </w:rPr>
        <w:t>2</w:t>
      </w:r>
      <w:r>
        <w:rPr>
          <w:rFonts w:ascii="仿宋_GB2312"/>
          <w:sz w:val="30"/>
          <w:szCs w:val="30"/>
        </w:rPr>
        <w:t>.</w:t>
      </w:r>
      <w:r>
        <w:rPr>
          <w:rFonts w:ascii="仿宋_GB2312" w:eastAsia="仿宋_GB2312" w:hint="eastAsia"/>
          <w:color w:val="000000"/>
          <w:kern w:val="0"/>
          <w:sz w:val="30"/>
          <w:szCs w:val="30"/>
        </w:rPr>
        <w:t>省（自治区、直辖市）及计划单列市人民政府风险暴露。</w:t>
      </w:r>
    </w:p>
    <w:p w14:paraId="5ABFD563" w14:textId="4948D5E3" w:rsidR="004B238B" w:rsidRDefault="009B1305">
      <w:pPr>
        <w:spacing w:line="480" w:lineRule="exact"/>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省（自治区、直辖市）及计划单列市人民政府风险暴露是指由省（自治区、直辖市）及计划单列市人民政府发行的、约定一定期限内还本付息的政府债券。根据债券类型，可分为一般债券和专项债券。一般债券、专项债券的定义应遵循国务院、财政部相关规定。</w:t>
      </w:r>
    </w:p>
    <w:p w14:paraId="0C6A2AE2" w14:textId="0A424766" w:rsidR="004B238B" w:rsidRDefault="009B1305">
      <w:pPr>
        <w:spacing w:line="480" w:lineRule="exact"/>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3</w:t>
      </w:r>
      <w:r>
        <w:rPr>
          <w:rFonts w:ascii="仿宋_GB2312"/>
          <w:sz w:val="30"/>
          <w:szCs w:val="30"/>
        </w:rPr>
        <w:t>.</w:t>
      </w:r>
      <w:r>
        <w:rPr>
          <w:rFonts w:ascii="仿宋_GB2312" w:eastAsia="仿宋_GB2312" w:hint="eastAsia"/>
          <w:color w:val="000000"/>
          <w:kern w:val="0"/>
          <w:sz w:val="30"/>
          <w:szCs w:val="30"/>
        </w:rPr>
        <w:t>除财政部和中国人民银行外，其他收入主要源于中央财政的公共部门风险暴露。</w:t>
      </w:r>
    </w:p>
    <w:p w14:paraId="5FFBD380" w14:textId="77777777" w:rsidR="004B238B" w:rsidRDefault="009B1305">
      <w:pPr>
        <w:pStyle w:val="2"/>
      </w:pPr>
      <w:r>
        <w:rPr>
          <w:rFonts w:hint="eastAsia"/>
        </w:rPr>
        <w:t>四、多边开发银行风险暴露</w:t>
      </w:r>
    </w:p>
    <w:p w14:paraId="5AEDC691"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（一）多边开发银行风险暴露是指商业银行对多边开发银行的债权。根据多边开发银行的不同属性，商业银行应将多边开发银行风险暴露分为合格多边开发银行风险暴露和其他多边开发银行风险暴露。</w:t>
      </w:r>
    </w:p>
    <w:p w14:paraId="6EE7862F"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（二）合格多边开发银行是指经巴塞尔委员会认定、可适用</w:t>
      </w:r>
      <w:r>
        <w:rPr>
          <w:rFonts w:ascii="仿宋_GB2312" w:eastAsia="仿宋_GB2312" w:hint="eastAsia"/>
          <w:sz w:val="30"/>
          <w:szCs w:val="30"/>
        </w:rPr>
        <w:lastRenderedPageBreak/>
        <w:t>0%风险权重的多边开发银行。</w:t>
      </w:r>
    </w:p>
    <w:p w14:paraId="4313AD4A" w14:textId="55E2B85D"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合格多边开发银行包括世界银行集团、亚洲开发银行，非洲开发银行、欧洲复兴开发银行、泛美开发银行、欧洲投资银行、欧洲投资基金、北欧投资银行、加勒比海开发银行、伊斯兰开发银行、欧洲理事会开发银行、国际免疫融资机制和亚洲基础设施投资银行。</w:t>
      </w:r>
    </w:p>
    <w:p w14:paraId="64EBBF3B"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合格多边开发银行名单更新以巴塞尔委员会公布结果为准。</w:t>
      </w:r>
    </w:p>
    <w:p w14:paraId="431421F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（三）其他多边开发银行是指合格多边开发银行之外的其他多边开发银行。</w:t>
      </w:r>
    </w:p>
    <w:p w14:paraId="76689B6F" w14:textId="77777777" w:rsidR="004B238B" w:rsidRDefault="009B1305">
      <w:pPr>
        <w:pStyle w:val="2"/>
      </w:pPr>
      <w:r>
        <w:rPr>
          <w:rFonts w:hint="eastAsia"/>
        </w:rPr>
        <w:t>五、金融机构风险暴露</w:t>
      </w:r>
    </w:p>
    <w:p w14:paraId="261FD7D4"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（一）金融机构风险暴露是指商业银行对金融机构的债权，但不包括次级债权。</w:t>
      </w:r>
    </w:p>
    <w:p w14:paraId="2EA7A61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（二）根据债务人类型及其风险特征，金融机构风险暴露分为商业银行风险暴露和其他金融机构风险暴露。</w:t>
      </w:r>
    </w:p>
    <w:p w14:paraId="709AFA5F"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三</w:t>
      </w:r>
      <w:r>
        <w:rPr>
          <w:rFonts w:ascii="仿宋_GB2312" w:eastAsia="仿宋_GB2312" w:hint="eastAsia"/>
          <w:sz w:val="30"/>
          <w:szCs w:val="30"/>
        </w:rPr>
        <w:t>）商业银行风险暴露是指商业银行对在中华人民共和国境内设立的商业银行，以及在中华人民共和国境外注册并经所在国家或地区金融监管部门批准的存款类金融机构的债权，但不包括次级债权。</w:t>
      </w:r>
    </w:p>
    <w:p w14:paraId="0483F5B1"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商业银行对我国农村合作银行、村镇银行、农村信用合作社的风险暴露，可纳入商业银行风险暴露。</w:t>
      </w:r>
    </w:p>
    <w:p w14:paraId="55753F6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四</w:t>
      </w:r>
      <w:r>
        <w:rPr>
          <w:rFonts w:ascii="仿宋_GB2312" w:eastAsia="仿宋_GB2312" w:hint="eastAsia"/>
          <w:sz w:val="30"/>
          <w:szCs w:val="30"/>
        </w:rPr>
        <w:t>）商业银行应开展尽职调查，并按照以下条件进行标准信用风险评估，将所有交易对手商业银行划分为A+级、A级、B级、C级。</w:t>
      </w:r>
    </w:p>
    <w:p w14:paraId="0E0EEDF3" w14:textId="75C7B2C8"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int="eastAsia"/>
          <w:sz w:val="30"/>
          <w:szCs w:val="30"/>
        </w:rPr>
        <w:t>A级是指信用风险较低的商业银行，即使在不利的经济周期和商业环境下，也具备充足的偿债能力。</w:t>
      </w:r>
    </w:p>
    <w:p w14:paraId="6DCB4357" w14:textId="09228B2F"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int="eastAsia"/>
          <w:sz w:val="30"/>
          <w:szCs w:val="30"/>
        </w:rPr>
        <w:t>划分为A级的商业银行，应同时满足以下条件：</w:t>
      </w:r>
    </w:p>
    <w:p w14:paraId="29E3460F"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（1）满足所在国家或地区监管部门的最低资本要求。</w:t>
      </w:r>
    </w:p>
    <w:p w14:paraId="0F038532"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（2）满足所在国家或地区监管部门的其他各级资本要求，</w:t>
      </w:r>
      <w:r>
        <w:rPr>
          <w:rFonts w:ascii="仿宋_GB2312" w:eastAsia="仿宋_GB2312" w:hint="eastAsia"/>
          <w:sz w:val="30"/>
          <w:szCs w:val="30"/>
        </w:rPr>
        <w:lastRenderedPageBreak/>
        <w:t>包括储备资本要求、逆周期资本要求以及系统重要性银行附加资本要求。</w:t>
      </w:r>
    </w:p>
    <w:p w14:paraId="28C0502F" w14:textId="77777777" w:rsidR="006757CA" w:rsidRDefault="009B1305" w:rsidP="006757CA">
      <w:pPr>
        <w:spacing w:line="480" w:lineRule="exact"/>
        <w:ind w:firstLineChars="200" w:firstLine="600"/>
        <w:rPr>
          <w:rFonts w:ascii="仿宋_GB2312" w:eastAsia="仿宋_GB2312"/>
          <w:sz w:val="30"/>
          <w:szCs w:val="30"/>
          <w:lang w:val="zh-TW"/>
        </w:rPr>
      </w:pPr>
      <w:r w:rsidRPr="009F32C2">
        <w:rPr>
          <w:rFonts w:ascii="仿宋_GB2312" w:eastAsia="仿宋_GB2312" w:hint="eastAsia"/>
          <w:sz w:val="30"/>
          <w:szCs w:val="30"/>
        </w:rPr>
        <w:t>满足前款所列条件</w:t>
      </w:r>
      <w:r>
        <w:rPr>
          <w:rFonts w:ascii="仿宋_GB2312" w:eastAsia="仿宋_GB2312" w:hint="eastAsia"/>
          <w:sz w:val="30"/>
          <w:szCs w:val="30"/>
        </w:rPr>
        <w:t>，同时</w:t>
      </w:r>
      <w:r>
        <w:rPr>
          <w:rFonts w:ascii="仿宋_GB2312" w:eastAsia="仿宋_GB2312" w:hint="eastAsia"/>
          <w:sz w:val="30"/>
          <w:szCs w:val="30"/>
          <w:lang w:val="zh-TW"/>
        </w:rPr>
        <w:t>核心一级资本充足率不低于14%，且杠杆率不低于5%的商业银行，可</w:t>
      </w:r>
      <w:r>
        <w:rPr>
          <w:rFonts w:ascii="仿宋_GB2312" w:eastAsia="仿宋_GB2312" w:hint="eastAsia"/>
          <w:sz w:val="30"/>
          <w:szCs w:val="30"/>
        </w:rPr>
        <w:t>划分为A+级</w:t>
      </w:r>
      <w:r>
        <w:rPr>
          <w:rFonts w:ascii="仿宋_GB2312" w:eastAsia="仿宋_GB2312" w:hint="eastAsia"/>
          <w:sz w:val="30"/>
          <w:szCs w:val="30"/>
          <w:lang w:val="zh-TW"/>
        </w:rPr>
        <w:t>。</w:t>
      </w:r>
    </w:p>
    <w:p w14:paraId="4ACC2BDE" w14:textId="601BE22A" w:rsidR="006757CA" w:rsidRDefault="006757CA" w:rsidP="006757CA">
      <w:pPr>
        <w:spacing w:line="480" w:lineRule="exact"/>
        <w:ind w:firstLineChars="200" w:firstLine="600"/>
        <w:rPr>
          <w:rFonts w:ascii="仿宋_GB2312" w:eastAsia="仿宋_GB2312"/>
          <w:sz w:val="30"/>
          <w:szCs w:val="30"/>
        </w:rPr>
      </w:pPr>
      <w:r>
        <w:rPr>
          <w:rFonts w:ascii="仿宋_GB2312" w:eastAsia="仿宋_GB2312" w:hint="eastAsia"/>
          <w:sz w:val="30"/>
          <w:szCs w:val="30"/>
        </w:rPr>
        <w:t>上述最低资本要求和其他各级资本要求，不包括针对单家银行的第二支柱资本要求。</w:t>
      </w:r>
    </w:p>
    <w:p w14:paraId="0095EA5F" w14:textId="77F48B9B"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sz w:val="30"/>
          <w:szCs w:val="30"/>
        </w:rPr>
        <w:t>.</w:t>
      </w:r>
      <w:r>
        <w:rPr>
          <w:rFonts w:ascii="仿宋_GB2312" w:eastAsia="仿宋_GB2312" w:hint="eastAsia"/>
          <w:sz w:val="30"/>
          <w:szCs w:val="30"/>
        </w:rPr>
        <w:t>B级是指信用风险较高的商业银行，偿债能力依赖于稳定的商业环境。</w:t>
      </w:r>
    </w:p>
    <w:p w14:paraId="124CF9C8" w14:textId="7B9CC1D3"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sz w:val="30"/>
          <w:szCs w:val="30"/>
        </w:rPr>
        <w:t>.</w:t>
      </w:r>
      <w:r>
        <w:rPr>
          <w:rFonts w:ascii="仿宋_GB2312" w:eastAsia="仿宋_GB2312" w:hint="eastAsia"/>
          <w:sz w:val="30"/>
          <w:szCs w:val="30"/>
        </w:rPr>
        <w:t>满足所在国家或地区监管部门的最低资本要求，但未完全满足其他各级资本要求的商业银行，应划分为B级。</w:t>
      </w:r>
    </w:p>
    <w:p w14:paraId="2E173B22" w14:textId="47C4BA0E"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sz w:val="30"/>
          <w:szCs w:val="30"/>
        </w:rPr>
        <w:t>.</w:t>
      </w:r>
      <w:r>
        <w:rPr>
          <w:rFonts w:ascii="仿宋_GB2312" w:eastAsia="仿宋_GB2312" w:hint="eastAsia"/>
          <w:sz w:val="30"/>
          <w:szCs w:val="30"/>
        </w:rPr>
        <w:t>C级是指具有重大违约风险的商业银行，很可能或已经无法偿还债务。</w:t>
      </w:r>
    </w:p>
    <w:p w14:paraId="4C4465A6" w14:textId="61229568"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6</w:t>
      </w:r>
      <w:r>
        <w:rPr>
          <w:rFonts w:ascii="仿宋_GB2312"/>
          <w:sz w:val="30"/>
          <w:szCs w:val="30"/>
        </w:rPr>
        <w:t>.</w:t>
      </w:r>
      <w:r>
        <w:rPr>
          <w:rFonts w:ascii="仿宋_GB2312" w:eastAsia="仿宋_GB2312" w:hint="eastAsia"/>
          <w:sz w:val="30"/>
          <w:szCs w:val="30"/>
        </w:rPr>
        <w:t>符合以下条件之一的商业银行，应划分为C级：</w:t>
      </w:r>
    </w:p>
    <w:p w14:paraId="76FC6EC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（1）不满足所在国家或地区监管部门的最低资本要求。</w:t>
      </w:r>
    </w:p>
    <w:p w14:paraId="4D32A5CE"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（2）在拥有外部审计报告的情况下，外部审计师出具了否定意见或无法表示意见，或者对银行持续经营能力表示怀疑。</w:t>
      </w:r>
    </w:p>
    <w:p w14:paraId="2B0F9DB0" w14:textId="06CAAD52"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7</w:t>
      </w:r>
      <w:r>
        <w:rPr>
          <w:rFonts w:ascii="仿宋_GB2312"/>
          <w:sz w:val="30"/>
          <w:szCs w:val="30"/>
        </w:rPr>
        <w:t>.</w:t>
      </w:r>
      <w:r>
        <w:rPr>
          <w:rFonts w:ascii="仿宋_GB2312" w:eastAsia="仿宋_GB2312" w:hint="eastAsia"/>
          <w:sz w:val="30"/>
          <w:szCs w:val="30"/>
        </w:rPr>
        <w:t>如果无法判断交易对手银行是否满足其所在国家或地区的其他各级资本要求，应将交易对手银行划分为B级或C级。</w:t>
      </w:r>
    </w:p>
    <w:p w14:paraId="1121383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如果无法判断交易对手银行是否满足其所在国家或地区的最低资本要求，应将交易对手银行划分为C级。</w:t>
      </w:r>
    </w:p>
    <w:p w14:paraId="42765033" w14:textId="2867E3E7"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8</w:t>
      </w:r>
      <w:r>
        <w:rPr>
          <w:rFonts w:ascii="仿宋_GB2312"/>
          <w:sz w:val="30"/>
          <w:szCs w:val="30"/>
        </w:rPr>
        <w:t>.</w:t>
      </w:r>
      <w:r>
        <w:rPr>
          <w:rFonts w:ascii="仿宋_GB2312" w:eastAsia="仿宋_GB2312" w:hint="eastAsia"/>
          <w:sz w:val="30"/>
          <w:szCs w:val="30"/>
        </w:rPr>
        <w:t>如果尽职调查中，商业银行认为交易对手银行存在其他重大风险情形，应按照审慎原则，将交易对手银行划分至更低等级。</w:t>
      </w:r>
    </w:p>
    <w:p w14:paraId="4FEF9389" w14:textId="349EE8D7"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9</w:t>
      </w:r>
      <w:r>
        <w:rPr>
          <w:rFonts w:ascii="仿宋_GB2312" w:hint="eastAsia"/>
          <w:sz w:val="30"/>
          <w:szCs w:val="30"/>
        </w:rPr>
        <w:t>.</w:t>
      </w:r>
      <w:r>
        <w:rPr>
          <w:rFonts w:ascii="仿宋_GB2312" w:eastAsia="仿宋_GB2312" w:hint="eastAsia"/>
          <w:sz w:val="30"/>
          <w:szCs w:val="30"/>
        </w:rPr>
        <w:t>商业银行应至少每年对交易对手银行进行一次标准信用风险评估。对风险较高的银行，应适当提高评估频率。</w:t>
      </w:r>
    </w:p>
    <w:p w14:paraId="34FBD4E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五</w:t>
      </w:r>
      <w:r>
        <w:rPr>
          <w:rFonts w:ascii="仿宋_GB2312" w:eastAsia="仿宋_GB2312" w:hint="eastAsia"/>
          <w:sz w:val="30"/>
          <w:szCs w:val="30"/>
        </w:rPr>
        <w:t>）其他金融机构风险暴露是指商业银行对其他金融机构的债权，但不包括次级债权。</w:t>
      </w:r>
    </w:p>
    <w:p w14:paraId="3C23452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其他金融机构包括由金融监管部门批准设立的证券公司、保险公司、保险资产管理公司、金融资产管理公司、信托公司、企业集团财务公司、金融租赁公司、汽车金融公司、货币经纪公司、</w:t>
      </w:r>
      <w:r>
        <w:rPr>
          <w:rFonts w:ascii="仿宋_GB2312" w:eastAsia="仿宋_GB2312" w:hint="eastAsia"/>
          <w:sz w:val="30"/>
          <w:szCs w:val="30"/>
        </w:rPr>
        <w:lastRenderedPageBreak/>
        <w:t>消费金融公司、基金公司、理财公司、金融资产投资公司、金融控股公司以及其他受金融监管部门监管的机构。</w:t>
      </w:r>
    </w:p>
    <w:p w14:paraId="3020116E" w14:textId="77777777" w:rsidR="004B238B" w:rsidRDefault="009B1305">
      <w:pPr>
        <w:spacing w:line="480" w:lineRule="exact"/>
        <w:ind w:firstLineChars="200" w:firstLine="600"/>
        <w:rPr>
          <w:rFonts w:ascii="仿宋_GB2312" w:eastAsia="仿宋_GB2312"/>
          <w:b/>
          <w:sz w:val="30"/>
          <w:szCs w:val="30"/>
        </w:rPr>
      </w:pPr>
      <w:r>
        <w:rPr>
          <w:rFonts w:ascii="仿宋_GB2312" w:eastAsia="仿宋_GB2312" w:hint="eastAsia"/>
          <w:sz w:val="30"/>
          <w:szCs w:val="30"/>
        </w:rPr>
        <w:t>（</w:t>
      </w:r>
      <w:r>
        <w:rPr>
          <w:rFonts w:ascii="仿宋_GB2312" w:eastAsia="仿宋_GB2312"/>
          <w:sz w:val="30"/>
          <w:szCs w:val="30"/>
        </w:rPr>
        <w:t>六</w:t>
      </w:r>
      <w:r>
        <w:rPr>
          <w:rFonts w:ascii="仿宋_GB2312" w:eastAsia="仿宋_GB2312" w:hint="eastAsia"/>
          <w:sz w:val="30"/>
          <w:szCs w:val="30"/>
        </w:rPr>
        <w:t>）根据债务人类型及其风险特征，其他金融机构风险暴露分为投资级其他金融机构风险暴露和一般其他金融机构风险暴露。</w:t>
      </w:r>
    </w:p>
    <w:p w14:paraId="594967E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投资级其他金融机构的标准同本附件第六部分（五）规定的投资级公司。</w:t>
      </w:r>
    </w:p>
    <w:p w14:paraId="7023D292" w14:textId="77777777" w:rsidR="004B238B" w:rsidRDefault="009B1305">
      <w:pPr>
        <w:pStyle w:val="2"/>
      </w:pPr>
      <w:r>
        <w:rPr>
          <w:rFonts w:hint="eastAsia"/>
        </w:rPr>
        <w:t>六、公司风险暴露</w:t>
      </w:r>
    </w:p>
    <w:p w14:paraId="29521A1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（一）公司风险暴露是指商业银行对公司、合伙制企业和独资企业及其他非自然人的债权，但不包括对主权、公共部门实体、多边开发银行、金融机构，以及纳入房地产风险暴露、已违约风险暴露的债权。</w:t>
      </w:r>
    </w:p>
    <w:p w14:paraId="4DBF78F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（二）根据债务人类型及其风险特征，公司风险暴露分为一般公司风险暴露和专业贷款。</w:t>
      </w:r>
    </w:p>
    <w:p w14:paraId="45904D55"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（三）</w:t>
      </w:r>
      <w:r>
        <w:rPr>
          <w:rFonts w:ascii="仿宋_GB2312" w:eastAsia="仿宋_GB2312" w:hint="eastAsia"/>
          <w:sz w:val="30"/>
          <w:szCs w:val="30"/>
        </w:rPr>
        <w:t>一般公司风险暴露分为小微企业风险暴露、投资级公司风险暴露、中小企业风险暴露和其他一般公司风险暴露。</w:t>
      </w:r>
    </w:p>
    <w:p w14:paraId="4BF39929"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（四）小微企业风险暴露是指满足以下条件的风险暴露：</w:t>
      </w:r>
    </w:p>
    <w:p w14:paraId="5B478738" w14:textId="4F57445D"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sz w:val="30"/>
          <w:szCs w:val="30"/>
        </w:rPr>
        <w:t>企业符合国家相关部门规定的微型和小型企业认定标准。</w:t>
      </w:r>
    </w:p>
    <w:p w14:paraId="621B5A90" w14:textId="61E68FD4"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sz w:val="30"/>
          <w:szCs w:val="30"/>
        </w:rPr>
        <w:t>商业银行对单家企业（或企业集团）的风险暴露不超过1000万元。</w:t>
      </w:r>
    </w:p>
    <w:p w14:paraId="4E6E43BE" w14:textId="6528B55E"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sz w:val="30"/>
          <w:szCs w:val="30"/>
        </w:rPr>
        <w:t>.</w:t>
      </w:r>
      <w:r>
        <w:rPr>
          <w:rFonts w:ascii="仿宋_GB2312" w:eastAsia="仿宋_GB2312"/>
          <w:sz w:val="30"/>
          <w:szCs w:val="30"/>
        </w:rPr>
        <w:t>商业银行对单家企业（或企业集团）的风险暴露占本行信用风险暴露总额的比例不高于0.5%。</w:t>
      </w:r>
    </w:p>
    <w:p w14:paraId="7729AC68"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（五）投资级公司风险暴露是指商业银行对投资级公司的债权，但不包括对小微企业的债权。投资级公司是指即使在不利的经济周期和商业环境下，仍具备充足偿债能力的公司。</w:t>
      </w:r>
    </w:p>
    <w:p w14:paraId="14C81090"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投资级公司具有持续的盈利能力，资产质量良好，资产负债结构合理，现金流量正常，且至少应同时满足以下条件：</w:t>
      </w:r>
    </w:p>
    <w:p w14:paraId="5A3024AD" w14:textId="65C2D2EE"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1</w:t>
      </w:r>
      <w:r>
        <w:rPr>
          <w:rFonts w:ascii="仿宋_GB2312"/>
          <w:sz w:val="30"/>
          <w:szCs w:val="30"/>
        </w:rPr>
        <w:t>.</w:t>
      </w:r>
      <w:r>
        <w:rPr>
          <w:rFonts w:ascii="仿宋_GB2312" w:eastAsia="仿宋_GB2312" w:hint="eastAsia"/>
          <w:sz w:val="30"/>
          <w:szCs w:val="30"/>
        </w:rPr>
        <w:t>经营情况正常，无风险迹象，按时披露财务报告。</w:t>
      </w:r>
    </w:p>
    <w:p w14:paraId="03FBDBD1" w14:textId="7E22D0FE"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lastRenderedPageBreak/>
        <w:t>2</w:t>
      </w:r>
      <w:r>
        <w:rPr>
          <w:rFonts w:ascii="仿宋_GB2312"/>
          <w:sz w:val="30"/>
          <w:szCs w:val="30"/>
        </w:rPr>
        <w:t>.</w:t>
      </w:r>
      <w:r>
        <w:rPr>
          <w:rFonts w:ascii="仿宋_GB2312" w:eastAsia="仿宋_GB2312" w:hint="eastAsia"/>
          <w:sz w:val="30"/>
          <w:szCs w:val="30"/>
        </w:rPr>
        <w:t>最近三年无重大违法违规行为，未纳入人民法院失信黑名单，公司财务会计文件不存在虚假记载，最新一期经审计年度财务报表的审计意见应为无保留意见。</w:t>
      </w:r>
    </w:p>
    <w:p w14:paraId="702C81AB" w14:textId="18B8ACFE"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3</w:t>
      </w:r>
      <w:r>
        <w:rPr>
          <w:rFonts w:ascii="仿宋_GB2312"/>
          <w:sz w:val="30"/>
          <w:szCs w:val="30"/>
        </w:rPr>
        <w:t>.</w:t>
      </w:r>
      <w:r>
        <w:rPr>
          <w:rFonts w:ascii="仿宋_GB2312" w:eastAsia="仿宋_GB2312" w:hint="eastAsia"/>
          <w:sz w:val="30"/>
          <w:szCs w:val="30"/>
        </w:rPr>
        <w:t>最近三年无债务违约或者迟延支付本息的事实，商业银行对其债权风险分类均为正常。</w:t>
      </w:r>
    </w:p>
    <w:p w14:paraId="7677656B" w14:textId="7FD1448B"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4</w:t>
      </w:r>
      <w:r>
        <w:rPr>
          <w:rFonts w:ascii="仿宋_GB2312"/>
          <w:sz w:val="30"/>
          <w:szCs w:val="30"/>
        </w:rPr>
        <w:t>.</w:t>
      </w:r>
      <w:r>
        <w:rPr>
          <w:rFonts w:ascii="仿宋_GB2312" w:eastAsia="仿宋_GB2312" w:hint="eastAsia"/>
          <w:sz w:val="30"/>
          <w:szCs w:val="30"/>
        </w:rPr>
        <w:t>在认可的证券交易所或中国银行间市场登记有在存续期内的股票或债券（不含资产证券化产品）。</w:t>
      </w:r>
    </w:p>
    <w:p w14:paraId="5D7AB414"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前款所称“认可的证券交易所”包括在中华人民共和国境内设立的证券交易所，以及在中华人民共和国境外注册并经所在国家或地区金融监管部门批准的证券交易所。</w:t>
      </w:r>
    </w:p>
    <w:p w14:paraId="475B46FF" w14:textId="1A3F7226"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sz w:val="30"/>
          <w:szCs w:val="30"/>
        </w:rPr>
        <w:t>.</w:t>
      </w:r>
      <w:r>
        <w:rPr>
          <w:rFonts w:ascii="仿宋_GB2312" w:eastAsia="仿宋_GB2312" w:hint="eastAsia"/>
          <w:sz w:val="30"/>
          <w:szCs w:val="30"/>
        </w:rPr>
        <w:t>对外担保规模处于合理水平。</w:t>
      </w:r>
    </w:p>
    <w:p w14:paraId="13BF756A" w14:textId="0F0AD3C8"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6</w:t>
      </w:r>
      <w:r>
        <w:rPr>
          <w:rFonts w:ascii="仿宋_GB2312"/>
          <w:sz w:val="30"/>
          <w:szCs w:val="30"/>
        </w:rPr>
        <w:t>.</w:t>
      </w:r>
      <w:r>
        <w:rPr>
          <w:rFonts w:ascii="仿宋_GB2312" w:eastAsia="仿宋_GB2312" w:hint="eastAsia"/>
          <w:sz w:val="30"/>
          <w:szCs w:val="30"/>
        </w:rPr>
        <w:t>最近三个会计年度利润总额（合并口径）、归属母公司所有者净利润（合并口径）均大于3000万元；最近三个会计年度利润总额（法人口径）、净利润（法人口径）均大于0；最新一期（季度频率）的归属母公司所有者净利润（合并口径）、净利润（法人口径）均大于0；归属母公司普通股东综合收益总额（合并口径）、综合收益总额（法人口径）均大于0。</w:t>
      </w:r>
    </w:p>
    <w:p w14:paraId="33080FA4" w14:textId="2D6B4712"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7</w:t>
      </w:r>
      <w:r>
        <w:rPr>
          <w:rFonts w:ascii="仿宋_GB2312"/>
          <w:sz w:val="30"/>
          <w:szCs w:val="30"/>
        </w:rPr>
        <w:t>.</w:t>
      </w:r>
      <w:r>
        <w:rPr>
          <w:rFonts w:ascii="仿宋_GB2312" w:eastAsia="仿宋_GB2312" w:hint="eastAsia"/>
          <w:sz w:val="30"/>
          <w:szCs w:val="30"/>
        </w:rPr>
        <w:t>上一会计年度末资产负债率原则上不高于70%。</w:t>
      </w:r>
    </w:p>
    <w:p w14:paraId="574CDFE4" w14:textId="079245D9"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8</w:t>
      </w:r>
      <w:r>
        <w:rPr>
          <w:rFonts w:ascii="仿宋_GB2312"/>
          <w:sz w:val="30"/>
          <w:szCs w:val="30"/>
        </w:rPr>
        <w:t>.</w:t>
      </w:r>
      <w:r>
        <w:rPr>
          <w:rFonts w:ascii="仿宋_GB2312" w:eastAsia="仿宋_GB2312" w:hint="eastAsia"/>
          <w:sz w:val="30"/>
          <w:szCs w:val="30"/>
        </w:rPr>
        <w:t>上一会计年度末经营活动产生的现金流量净额原则上应大于财务费用，金融行业的公司可不受此限制。</w:t>
      </w:r>
    </w:p>
    <w:p w14:paraId="3B361B7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以上财务数据应于财务报表日后6个月内更新完毕。公司财务报表时效性不满足要求的，商业银行不应认定其为投资级公司。</w:t>
      </w:r>
    </w:p>
    <w:p w14:paraId="25C7DAA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若商业银行认为信用主体存在其他重大风险情形，不应认定其为投资级公司。</w:t>
      </w:r>
    </w:p>
    <w:p w14:paraId="7F1C0444"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（六）中小企业风险暴露是指商业银行对最近1年营业收入不超过3亿元人民币且符合国家相关部门规定的中型、小型和微型企业认定标准的企业的债权，但不包括对小微企业和投资级公司的债权。</w:t>
      </w:r>
    </w:p>
    <w:p w14:paraId="70DCAF78"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七</w:t>
      </w:r>
      <w:r>
        <w:rPr>
          <w:rFonts w:ascii="仿宋_GB2312" w:eastAsia="仿宋_GB2312" w:hint="eastAsia"/>
          <w:sz w:val="30"/>
          <w:szCs w:val="30"/>
        </w:rPr>
        <w:t>）其他一般公司风险暴露是指小微企业风险暴露、投资</w:t>
      </w:r>
      <w:r>
        <w:rPr>
          <w:rFonts w:ascii="仿宋_GB2312" w:eastAsia="仿宋_GB2312" w:hint="eastAsia"/>
          <w:sz w:val="30"/>
          <w:szCs w:val="30"/>
        </w:rPr>
        <w:lastRenderedPageBreak/>
        <w:t>级公司风险暴露和中小企业风险暴露之外的一般公司风险暴露。</w:t>
      </w:r>
    </w:p>
    <w:p w14:paraId="5D4477B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八</w:t>
      </w:r>
      <w:r>
        <w:rPr>
          <w:rFonts w:ascii="仿宋_GB2312" w:eastAsia="仿宋_GB2312" w:hint="eastAsia"/>
          <w:sz w:val="30"/>
          <w:szCs w:val="30"/>
        </w:rPr>
        <w:t>）专业贷款是指公司风险暴露中同时具有如下特征的债权：</w:t>
      </w:r>
    </w:p>
    <w:p w14:paraId="26B1A1B1" w14:textId="118E542D"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int="eastAsia"/>
          <w:sz w:val="30"/>
          <w:szCs w:val="30"/>
        </w:rPr>
        <w:t>债务人通常是一个专门为实物资产融资或运作实物资产而设立的特殊目的实体。</w:t>
      </w:r>
    </w:p>
    <w:p w14:paraId="0794C099" w14:textId="1C3FFA9F"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int="eastAsia"/>
          <w:sz w:val="30"/>
          <w:szCs w:val="30"/>
        </w:rPr>
        <w:t>债务人基本没有其他实质性资产或业务，除了从被融资资产中获得的收入外，没有独立偿还债务的能力。</w:t>
      </w:r>
    </w:p>
    <w:p w14:paraId="70AD5105" w14:textId="5D7E690C"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sz w:val="30"/>
          <w:szCs w:val="30"/>
        </w:rPr>
        <w:t>.</w:t>
      </w:r>
      <w:r>
        <w:rPr>
          <w:rFonts w:ascii="仿宋_GB2312" w:eastAsia="仿宋_GB2312" w:hint="eastAsia"/>
          <w:sz w:val="30"/>
          <w:szCs w:val="30"/>
        </w:rPr>
        <w:t>合同安排给予贷款银行对融资形成的资产及其所产生的收入有相当程度的控制权。</w:t>
      </w:r>
    </w:p>
    <w:p w14:paraId="440A29C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（九）专业贷款划分为项目融资、物品融资和商品融资。</w:t>
      </w:r>
    </w:p>
    <w:p w14:paraId="54F2500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（十）项目融资除符合专业贷款的特征外，还应同时具有如下特征：</w:t>
      </w:r>
    </w:p>
    <w:p w14:paraId="6EF5CD80" w14:textId="5590CF8B"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int="eastAsia"/>
          <w:sz w:val="30"/>
          <w:szCs w:val="30"/>
        </w:rPr>
        <w:t>融资用途通常是用于建造一个或一组大型生产装置或基础设施项目，包括对在建或已建项目的再融资。</w:t>
      </w:r>
    </w:p>
    <w:p w14:paraId="66D98BFA" w14:textId="2F76EDB3"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int="eastAsia"/>
          <w:sz w:val="30"/>
          <w:szCs w:val="30"/>
        </w:rPr>
        <w:t>债务人通常是为建设、经营该项目或为该项目融资而专门组建的企事业法人。</w:t>
      </w:r>
    </w:p>
    <w:p w14:paraId="42DBE5FD" w14:textId="0089BC94"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sz w:val="30"/>
          <w:szCs w:val="30"/>
        </w:rPr>
        <w:t>.</w:t>
      </w:r>
      <w:r>
        <w:rPr>
          <w:rFonts w:ascii="仿宋_GB2312" w:eastAsia="仿宋_GB2312" w:hint="eastAsia"/>
          <w:sz w:val="30"/>
          <w:szCs w:val="30"/>
        </w:rPr>
        <w:t>还款资金来源主要依赖该项目产生的销售收入、补贴收入或其他收入，一般不具备其他还款来源。</w:t>
      </w:r>
    </w:p>
    <w:p w14:paraId="0912F188"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sz w:val="30"/>
          <w:szCs w:val="30"/>
        </w:rPr>
        <w:t>一</w:t>
      </w:r>
      <w:r>
        <w:rPr>
          <w:rFonts w:ascii="仿宋_GB2312" w:eastAsia="仿宋_GB2312" w:hint="eastAsia"/>
          <w:sz w:val="30"/>
          <w:szCs w:val="30"/>
        </w:rPr>
        <w:t>）项目融资划分为运营前阶段项目融资和运营阶段项目融资。</w:t>
      </w:r>
    </w:p>
    <w:p w14:paraId="36C8A0F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w:t>
      </w:r>
      <w:r>
        <w:rPr>
          <w:rFonts w:ascii="仿宋_GB2312" w:eastAsia="仿宋_GB2312"/>
          <w:sz w:val="30"/>
          <w:szCs w:val="30"/>
        </w:rPr>
        <w:t>十二</w:t>
      </w:r>
      <w:r>
        <w:rPr>
          <w:rFonts w:ascii="仿宋_GB2312" w:eastAsia="仿宋_GB2312" w:hint="eastAsia"/>
          <w:sz w:val="30"/>
          <w:szCs w:val="30"/>
        </w:rPr>
        <w:t>）运营阶段项目融资应同时具有如下特征：</w:t>
      </w:r>
    </w:p>
    <w:p w14:paraId="49D4AE53" w14:textId="3F14375B"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int="eastAsia"/>
          <w:sz w:val="30"/>
          <w:szCs w:val="30"/>
        </w:rPr>
        <w:t>项目现金流量净额为正，足以按期偿还剩余合同债务。</w:t>
      </w:r>
    </w:p>
    <w:p w14:paraId="7F308AA1" w14:textId="059C83BE"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int="eastAsia"/>
          <w:sz w:val="30"/>
          <w:szCs w:val="30"/>
        </w:rPr>
        <w:t>长期负债不断减少。</w:t>
      </w:r>
    </w:p>
    <w:p w14:paraId="0443329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sz w:val="30"/>
          <w:szCs w:val="30"/>
        </w:rPr>
        <w:t>三</w:t>
      </w:r>
      <w:r>
        <w:rPr>
          <w:rFonts w:ascii="仿宋_GB2312" w:eastAsia="仿宋_GB2312" w:hint="eastAsia"/>
          <w:sz w:val="30"/>
          <w:szCs w:val="30"/>
        </w:rPr>
        <w:t>）物品融资除符合专业贷款的特征外，还应同时具有如下特征：</w:t>
      </w:r>
    </w:p>
    <w:p w14:paraId="20F84DC8" w14:textId="6076BB41"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int="eastAsia"/>
          <w:sz w:val="30"/>
          <w:szCs w:val="30"/>
        </w:rPr>
        <w:t>债务人取得融资资金用于购买特定实物资产，如船舶、航空器、轨道交通工具等。</w:t>
      </w:r>
    </w:p>
    <w:p w14:paraId="70CCA85A" w14:textId="45FAA566"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Ansi="仿宋_GB2312" w:hint="eastAsia"/>
          <w:sz w:val="30"/>
          <w:szCs w:val="30"/>
          <w:lang w:val="zh-TW"/>
        </w:rPr>
        <w:t>还</w:t>
      </w:r>
      <w:r>
        <w:rPr>
          <w:rFonts w:ascii="仿宋_GB2312" w:eastAsia="仿宋_GB2312" w:hint="eastAsia"/>
          <w:sz w:val="30"/>
          <w:szCs w:val="30"/>
        </w:rPr>
        <w:t>款来源主要依靠已用于融资、抵押或交给贷款银行的特殊资产创造的现金流。这些现金流可通过一个或几个与第三方签</w:t>
      </w:r>
      <w:r>
        <w:rPr>
          <w:rFonts w:ascii="仿宋_GB2312" w:eastAsia="仿宋_GB2312" w:hint="eastAsia"/>
          <w:sz w:val="30"/>
          <w:szCs w:val="30"/>
        </w:rPr>
        <w:lastRenderedPageBreak/>
        <w:t>订的出租或租赁合约实现。</w:t>
      </w:r>
    </w:p>
    <w:p w14:paraId="7663757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（十</w:t>
      </w:r>
      <w:r>
        <w:rPr>
          <w:rFonts w:ascii="仿宋_GB2312" w:eastAsia="仿宋_GB2312"/>
          <w:sz w:val="30"/>
          <w:szCs w:val="30"/>
        </w:rPr>
        <w:t>四</w:t>
      </w:r>
      <w:r>
        <w:rPr>
          <w:rFonts w:ascii="仿宋_GB2312" w:eastAsia="仿宋_GB2312" w:hint="eastAsia"/>
          <w:sz w:val="30"/>
          <w:szCs w:val="30"/>
        </w:rPr>
        <w:t>）商品融资除符合专业贷款的特征外，还应同时具有如下特征：</w:t>
      </w:r>
    </w:p>
    <w:p w14:paraId="609E17F1" w14:textId="3BA80C6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Ansi="仿宋_GB2312" w:hint="eastAsia"/>
          <w:sz w:val="30"/>
          <w:szCs w:val="30"/>
          <w:lang w:val="zh-TW"/>
        </w:rPr>
        <w:t>为</w:t>
      </w:r>
      <w:r>
        <w:rPr>
          <w:rFonts w:ascii="仿宋_GB2312" w:eastAsia="仿宋_GB2312" w:hint="eastAsia"/>
          <w:sz w:val="30"/>
          <w:szCs w:val="30"/>
        </w:rPr>
        <w:t>可在交易所交易的商品（如原油、金属或谷物）的储备、存货或应收而进行的结构性短期融资。</w:t>
      </w:r>
    </w:p>
    <w:p w14:paraId="2C095DEE" w14:textId="38F096CC"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int="eastAsia"/>
          <w:sz w:val="30"/>
          <w:szCs w:val="30"/>
        </w:rPr>
        <w:t>债务人没有其他实质性资产，主要依靠商品销售的收益作为还款来源。</w:t>
      </w:r>
    </w:p>
    <w:p w14:paraId="7E654415" w14:textId="77777777" w:rsidR="004B238B" w:rsidRDefault="009B1305">
      <w:pPr>
        <w:pStyle w:val="2"/>
      </w:pPr>
      <w:r>
        <w:rPr>
          <w:rFonts w:hint="eastAsia"/>
        </w:rPr>
        <w:t>七、个人风险暴露</w:t>
      </w:r>
    </w:p>
    <w:p w14:paraId="0DF1C48E"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（一）个人风险暴露是指商业银行对自然人的债权，但不包括纳入房地产风险暴露、已违约风险暴露的债权。</w:t>
      </w:r>
    </w:p>
    <w:p w14:paraId="0F0E36DC" w14:textId="46953959"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（二）个人风险暴露分为监管零售个人风险暴露和其他个人风险暴露。其中，监管零售个人风险暴露分为合格交易者</w:t>
      </w:r>
      <w:r w:rsidR="00F729A8">
        <w:rPr>
          <w:rFonts w:ascii="仿宋_GB2312" w:eastAsia="仿宋_GB2312" w:hint="eastAsia"/>
          <w:sz w:val="30"/>
          <w:szCs w:val="30"/>
        </w:rPr>
        <w:t>个人</w:t>
      </w:r>
      <w:r>
        <w:rPr>
          <w:rFonts w:ascii="仿宋_GB2312" w:eastAsia="仿宋_GB2312" w:hint="eastAsia"/>
          <w:sz w:val="30"/>
          <w:szCs w:val="30"/>
        </w:rPr>
        <w:t>风险暴露和其他监管零售个人风险暴露。</w:t>
      </w:r>
    </w:p>
    <w:p w14:paraId="2F5B3D09"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（三）监管零售个人风险暴露应满足以下条件：</w:t>
      </w:r>
    </w:p>
    <w:p w14:paraId="5A415510" w14:textId="00D5DF9D" w:rsidR="004B238B" w:rsidRDefault="009B1305">
      <w:pPr>
        <w:spacing w:line="480" w:lineRule="exact"/>
        <w:ind w:firstLineChars="200" w:firstLine="600"/>
        <w:rPr>
          <w:rFonts w:ascii="仿宋_GB2312" w:eastAsia="仿宋_GB2312"/>
          <w:sz w:val="30"/>
          <w:szCs w:val="30"/>
        </w:rPr>
      </w:pPr>
      <w:r>
        <w:rPr>
          <w:rFonts w:ascii="仿宋_GB2312" w:eastAsia="仿宋_GB2312" w:hAnsi="仿宋_GB2312"/>
          <w:sz w:val="30"/>
          <w:szCs w:val="30"/>
          <w:lang w:val="zh-TW"/>
        </w:rPr>
        <w:t>1</w:t>
      </w:r>
      <w:r>
        <w:rPr>
          <w:rFonts w:ascii="仿宋_GB2312"/>
          <w:sz w:val="30"/>
          <w:szCs w:val="30"/>
        </w:rPr>
        <w:t>.</w:t>
      </w:r>
      <w:r>
        <w:rPr>
          <w:rFonts w:ascii="仿宋_GB2312" w:eastAsia="仿宋_GB2312" w:hint="eastAsia"/>
          <w:sz w:val="30"/>
          <w:szCs w:val="30"/>
        </w:rPr>
        <w:t>商业银行对个人的风险暴露不超过1000万元人民币。</w:t>
      </w:r>
    </w:p>
    <w:p w14:paraId="17693C01" w14:textId="27F032CC"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2</w:t>
      </w:r>
      <w:r>
        <w:rPr>
          <w:rFonts w:ascii="仿宋_GB2312"/>
          <w:sz w:val="30"/>
          <w:szCs w:val="30"/>
        </w:rPr>
        <w:t>.</w:t>
      </w:r>
      <w:r>
        <w:rPr>
          <w:rFonts w:ascii="仿宋_GB2312" w:eastAsia="仿宋_GB2312" w:hint="eastAsia"/>
          <w:sz w:val="30"/>
          <w:szCs w:val="30"/>
        </w:rPr>
        <w:t>商业银行对个人的风险暴露占本行信用风险暴露总额的比例不高于0.5%。</w:t>
      </w:r>
    </w:p>
    <w:p w14:paraId="3B2FA923" w14:textId="694674DD"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（四）合格交易者</w:t>
      </w:r>
      <w:r w:rsidR="004907DE">
        <w:rPr>
          <w:rFonts w:ascii="仿宋_GB2312" w:eastAsia="仿宋_GB2312" w:hint="eastAsia"/>
          <w:sz w:val="30"/>
          <w:szCs w:val="30"/>
        </w:rPr>
        <w:t>个人</w:t>
      </w:r>
      <w:r>
        <w:rPr>
          <w:rFonts w:ascii="仿宋_GB2312" w:eastAsia="仿宋_GB2312" w:hint="eastAsia"/>
          <w:sz w:val="30"/>
          <w:szCs w:val="30"/>
        </w:rPr>
        <w:t>风险暴露是指在过去三年内最近12个账款金额大于0的账单周期，均按照事先约定的还款规则，在到期日前（含）全额偿还应付款项的信用卡个人风险暴露。</w:t>
      </w:r>
    </w:p>
    <w:p w14:paraId="2E787517" w14:textId="77777777" w:rsidR="004B238B" w:rsidRDefault="009B1305">
      <w:pPr>
        <w:pStyle w:val="2"/>
      </w:pPr>
      <w:r>
        <w:rPr>
          <w:rFonts w:hint="eastAsia"/>
        </w:rPr>
        <w:t>八、房地产风险暴露</w:t>
      </w:r>
    </w:p>
    <w:p w14:paraId="5E30B0DF" w14:textId="77777777" w:rsidR="004B238B" w:rsidRDefault="009B1305">
      <w:pPr>
        <w:spacing w:line="480" w:lineRule="exact"/>
        <w:ind w:firstLineChars="200" w:firstLine="600"/>
        <w:rPr>
          <w:rFonts w:ascii="仿宋_GB2312" w:eastAsia="仿宋_GB2312" w:hAnsi="Calibri"/>
          <w:sz w:val="30"/>
          <w:szCs w:val="30"/>
          <w:lang w:val="zh-TW"/>
        </w:rPr>
      </w:pPr>
      <w:r>
        <w:rPr>
          <w:rFonts w:ascii="仿宋_GB2312" w:eastAsia="仿宋_GB2312" w:hint="eastAsia"/>
          <w:sz w:val="30"/>
          <w:szCs w:val="30"/>
        </w:rPr>
        <w:t>（一）</w:t>
      </w:r>
      <w:r>
        <w:rPr>
          <w:rFonts w:ascii="仿宋_GB2312" w:eastAsia="仿宋_GB2312" w:hAnsi="Calibri" w:hint="eastAsia"/>
          <w:sz w:val="30"/>
          <w:szCs w:val="30"/>
        </w:rPr>
        <w:t>房地产</w:t>
      </w:r>
      <w:r>
        <w:rPr>
          <w:rFonts w:ascii="仿宋_GB2312" w:eastAsia="仿宋_GB2312" w:hAnsi="Calibri" w:hint="eastAsia"/>
          <w:sz w:val="30"/>
          <w:szCs w:val="30"/>
          <w:lang w:val="zh-TW"/>
        </w:rPr>
        <w:t>风险暴露</w:t>
      </w:r>
      <w:r>
        <w:rPr>
          <w:rFonts w:ascii="仿宋_GB2312" w:eastAsia="仿宋_GB2312" w:hAnsi="Calibri" w:hint="eastAsia"/>
          <w:sz w:val="30"/>
          <w:szCs w:val="30"/>
        </w:rPr>
        <w:t>包括</w:t>
      </w:r>
      <w:r>
        <w:rPr>
          <w:rFonts w:ascii="仿宋_GB2312" w:eastAsia="仿宋_GB2312" w:hAnsi="Calibri" w:hint="eastAsia"/>
          <w:sz w:val="30"/>
          <w:szCs w:val="30"/>
          <w:lang w:val="zh-TW"/>
        </w:rPr>
        <w:t>房地产开发风险暴露、</w:t>
      </w:r>
      <w:r>
        <w:rPr>
          <w:rFonts w:ascii="仿宋_GB2312" w:eastAsia="仿宋_GB2312" w:hAnsi="Calibri" w:hint="eastAsia"/>
          <w:sz w:val="30"/>
          <w:szCs w:val="30"/>
        </w:rPr>
        <w:t>居住用房地产风险暴露和商用房地产</w:t>
      </w:r>
      <w:r>
        <w:rPr>
          <w:rFonts w:ascii="仿宋_GB2312" w:eastAsia="仿宋_GB2312" w:hAnsi="Calibri" w:hint="eastAsia"/>
          <w:sz w:val="30"/>
          <w:szCs w:val="30"/>
          <w:lang w:val="zh-TW"/>
        </w:rPr>
        <w:t>风险暴露。</w:t>
      </w:r>
    </w:p>
    <w:p w14:paraId="0CFE39B9" w14:textId="77777777" w:rsidR="004B238B" w:rsidRDefault="009B1305">
      <w:pPr>
        <w:spacing w:line="480" w:lineRule="exact"/>
        <w:ind w:firstLineChars="200" w:firstLine="600"/>
        <w:rPr>
          <w:rFonts w:ascii="仿宋_GB2312" w:eastAsia="仿宋_GB2312" w:hAnsi="Calibri"/>
          <w:sz w:val="30"/>
          <w:szCs w:val="30"/>
        </w:rPr>
      </w:pPr>
      <w:r>
        <w:rPr>
          <w:rFonts w:ascii="仿宋_GB2312" w:eastAsia="仿宋_GB2312" w:hAnsi="Calibri" w:hint="eastAsia"/>
          <w:sz w:val="30"/>
          <w:szCs w:val="30"/>
        </w:rPr>
        <w:t>（二）房地产开发</w:t>
      </w:r>
      <w:r>
        <w:rPr>
          <w:rFonts w:ascii="仿宋_GB2312" w:eastAsia="仿宋_GB2312" w:hAnsi="Calibri" w:hint="eastAsia"/>
          <w:sz w:val="30"/>
          <w:szCs w:val="30"/>
          <w:lang w:val="zh-TW"/>
        </w:rPr>
        <w:t>风险暴露</w:t>
      </w:r>
      <w:r>
        <w:rPr>
          <w:rFonts w:ascii="仿宋_GB2312" w:eastAsia="仿宋_GB2312" w:hAnsi="Calibri" w:hint="eastAsia"/>
          <w:sz w:val="30"/>
          <w:szCs w:val="30"/>
        </w:rPr>
        <w:t>是指商业银行向公司或特殊目的实体发放的用于地产开发或房屋建设的贷款。</w:t>
      </w:r>
    </w:p>
    <w:p w14:paraId="0FF93877" w14:textId="77777777" w:rsidR="004B238B" w:rsidRDefault="009B1305">
      <w:pPr>
        <w:spacing w:line="480" w:lineRule="exact"/>
        <w:ind w:firstLineChars="200" w:firstLine="600"/>
        <w:rPr>
          <w:rFonts w:ascii="仿宋_GB2312" w:eastAsia="仿宋_GB2312" w:hAnsi="Calibri"/>
          <w:sz w:val="30"/>
          <w:szCs w:val="30"/>
        </w:rPr>
      </w:pPr>
      <w:r>
        <w:rPr>
          <w:rFonts w:ascii="仿宋_GB2312" w:eastAsia="仿宋_GB2312" w:hAnsi="Calibri" w:hint="eastAsia"/>
          <w:sz w:val="30"/>
          <w:szCs w:val="30"/>
        </w:rPr>
        <w:t>（三）房地产开发风险暴露的审慎要求</w:t>
      </w:r>
    </w:p>
    <w:p w14:paraId="66F7E0EE"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商业银行对同时满足以下审慎要求的房地产开发风险暴露，可适用100%的风险权重：</w:t>
      </w:r>
    </w:p>
    <w:p w14:paraId="4E7CF10A" w14:textId="4EFE3646" w:rsidR="004B238B" w:rsidRDefault="009B1305">
      <w:pPr>
        <w:spacing w:line="480" w:lineRule="exact"/>
        <w:ind w:firstLineChars="200" w:firstLine="600"/>
        <w:rPr>
          <w:rFonts w:ascii="仿宋_GB2312" w:eastAsia="仿宋_GB2312" w:hAnsi="Calibri"/>
          <w:sz w:val="30"/>
          <w:szCs w:val="30"/>
          <w:lang w:val="zh-TW"/>
        </w:rPr>
      </w:pPr>
      <w:r>
        <w:rPr>
          <w:rFonts w:ascii="仿宋_GB2312" w:eastAsia="仿宋_GB2312" w:hAnsi="Calibri" w:hint="eastAsia"/>
          <w:sz w:val="30"/>
          <w:szCs w:val="30"/>
        </w:rPr>
        <w:lastRenderedPageBreak/>
        <w:t>1</w:t>
      </w:r>
      <w:r>
        <w:rPr>
          <w:rFonts w:ascii="仿宋_GB2312"/>
          <w:sz w:val="30"/>
          <w:szCs w:val="30"/>
        </w:rPr>
        <w:t>.</w:t>
      </w:r>
      <w:r>
        <w:rPr>
          <w:rFonts w:ascii="仿宋_GB2312" w:eastAsia="仿宋_GB2312" w:hint="eastAsia"/>
          <w:sz w:val="30"/>
          <w:szCs w:val="30"/>
        </w:rPr>
        <w:t>审慎的贷款审批标准。商业银行已制定房地产开发风险暴露的贷款审批标准，并根据债务人还款来源对房地产所产生的现金流的依赖程度，进行相应的定性、定量分析，评估债务人的偿还能力等。</w:t>
      </w:r>
    </w:p>
    <w:p w14:paraId="2A37D9A9" w14:textId="0974FC2A" w:rsidR="004B238B" w:rsidRDefault="009B1305">
      <w:pPr>
        <w:spacing w:line="480" w:lineRule="exact"/>
        <w:ind w:firstLineChars="200" w:firstLine="600"/>
        <w:rPr>
          <w:rFonts w:ascii="仿宋_GB2312" w:eastAsia="仿宋_GB2312" w:hAnsi="Calibri"/>
          <w:sz w:val="30"/>
          <w:szCs w:val="30"/>
        </w:rPr>
      </w:pPr>
      <w:r>
        <w:rPr>
          <w:rFonts w:ascii="仿宋_GB2312" w:eastAsia="仿宋_GB2312" w:hAnsi="Calibri" w:hint="eastAsia"/>
          <w:sz w:val="30"/>
          <w:szCs w:val="30"/>
        </w:rPr>
        <w:t>2</w:t>
      </w:r>
      <w:r>
        <w:rPr>
          <w:rFonts w:ascii="仿宋_GB2312"/>
          <w:sz w:val="30"/>
          <w:szCs w:val="30"/>
        </w:rPr>
        <w:t>.</w:t>
      </w:r>
      <w:r>
        <w:rPr>
          <w:rFonts w:ascii="仿宋_GB2312" w:eastAsia="仿宋_GB2312" w:hAnsi="Calibri" w:hint="eastAsia"/>
          <w:sz w:val="30"/>
          <w:szCs w:val="30"/>
        </w:rPr>
        <w:t>项目资本金比例符合国务院关于固定资产投资项目资本金制度相关要求。商业银行应加强对项目资本金来源、比例、到位情况的审查监督，在资本计量中综合考虑</w:t>
      </w:r>
      <w:r>
        <w:rPr>
          <w:rFonts w:ascii="仿宋_GB2312" w:eastAsia="仿宋_GB2312" w:hAnsi="Calibri" w:hint="eastAsia"/>
          <w:sz w:val="30"/>
          <w:szCs w:val="30"/>
          <w:lang w:val="zh-TW"/>
        </w:rPr>
        <w:t>项目</w:t>
      </w:r>
      <w:r>
        <w:rPr>
          <w:rFonts w:ascii="仿宋_GB2312" w:eastAsia="仿宋_GB2312" w:hAnsi="Calibri" w:hint="eastAsia"/>
          <w:sz w:val="30"/>
          <w:szCs w:val="30"/>
        </w:rPr>
        <w:t>资本金</w:t>
      </w:r>
      <w:r>
        <w:rPr>
          <w:rFonts w:ascii="仿宋_GB2312" w:eastAsia="仿宋_GB2312" w:hAnsi="Calibri" w:hint="eastAsia"/>
          <w:sz w:val="30"/>
          <w:szCs w:val="30"/>
          <w:lang w:val="zh-TW"/>
        </w:rPr>
        <w:t>实际</w:t>
      </w:r>
      <w:r>
        <w:rPr>
          <w:rFonts w:ascii="仿宋_GB2312" w:eastAsia="仿宋_GB2312" w:hAnsi="Calibri" w:hint="eastAsia"/>
          <w:sz w:val="30"/>
          <w:szCs w:val="30"/>
        </w:rPr>
        <w:t>到位</w:t>
      </w:r>
      <w:r>
        <w:rPr>
          <w:rFonts w:ascii="仿宋_GB2312" w:eastAsia="仿宋_GB2312" w:hAnsi="Calibri" w:hint="eastAsia"/>
          <w:sz w:val="30"/>
          <w:szCs w:val="30"/>
          <w:lang w:val="zh-TW"/>
        </w:rPr>
        <w:t>情况</w:t>
      </w:r>
      <w:r>
        <w:rPr>
          <w:rFonts w:ascii="仿宋_GB2312" w:eastAsia="仿宋_GB2312" w:hAnsi="Calibri" w:hint="eastAsia"/>
          <w:sz w:val="30"/>
          <w:szCs w:val="30"/>
        </w:rPr>
        <w:t>。</w:t>
      </w:r>
    </w:p>
    <w:p w14:paraId="3BA5F7BF" w14:textId="67FA9DD7" w:rsidR="004B238B" w:rsidRDefault="009B1305">
      <w:pPr>
        <w:spacing w:line="480" w:lineRule="exact"/>
        <w:ind w:firstLineChars="200" w:firstLine="600"/>
        <w:rPr>
          <w:rFonts w:ascii="仿宋_GB2312" w:eastAsia="仿宋_GB2312" w:hAnsi="Calibri"/>
          <w:sz w:val="30"/>
          <w:szCs w:val="30"/>
        </w:rPr>
      </w:pPr>
      <w:r>
        <w:rPr>
          <w:rFonts w:ascii="仿宋_GB2312" w:eastAsia="仿宋_GB2312" w:hAnsi="Calibri" w:hint="eastAsia"/>
          <w:sz w:val="30"/>
          <w:szCs w:val="30"/>
        </w:rPr>
        <w:t>3</w:t>
      </w:r>
      <w:r>
        <w:rPr>
          <w:rFonts w:ascii="仿宋_GB2312"/>
          <w:sz w:val="30"/>
          <w:szCs w:val="30"/>
        </w:rPr>
        <w:t>.</w:t>
      </w:r>
      <w:r>
        <w:rPr>
          <w:rFonts w:ascii="仿宋_GB2312" w:eastAsia="仿宋_GB2312" w:hAnsi="Calibri" w:hint="eastAsia"/>
          <w:sz w:val="30"/>
          <w:szCs w:val="30"/>
        </w:rPr>
        <w:t>未发生本金、利息或收益逾期，不属于重组资产。</w:t>
      </w:r>
    </w:p>
    <w:p w14:paraId="691E1B92" w14:textId="14861EFE" w:rsidR="004B238B" w:rsidRDefault="009B1305">
      <w:pPr>
        <w:spacing w:line="480" w:lineRule="exact"/>
        <w:ind w:firstLineChars="200" w:firstLine="600"/>
        <w:rPr>
          <w:rFonts w:ascii="仿宋_GB2312" w:eastAsia="仿宋_GB2312" w:hAnsi="Calibri"/>
          <w:sz w:val="30"/>
          <w:szCs w:val="30"/>
          <w:lang w:val="zh-TW"/>
        </w:rPr>
      </w:pPr>
      <w:r>
        <w:rPr>
          <w:rFonts w:ascii="仿宋_GB2312" w:eastAsia="仿宋_GB2312" w:hAnsi="Calibri"/>
          <w:sz w:val="30"/>
          <w:szCs w:val="30"/>
        </w:rPr>
        <w:t>4</w:t>
      </w:r>
      <w:r>
        <w:rPr>
          <w:rFonts w:ascii="仿宋_GB2312"/>
          <w:sz w:val="30"/>
          <w:szCs w:val="30"/>
        </w:rPr>
        <w:t>.</w:t>
      </w:r>
      <w:r>
        <w:rPr>
          <w:rFonts w:ascii="仿宋_GB2312" w:eastAsia="仿宋_GB2312" w:hAnsi="Calibri" w:hint="eastAsia"/>
          <w:sz w:val="30"/>
          <w:szCs w:val="30"/>
        </w:rPr>
        <w:t>用于居住用房的土地开发或建设。</w:t>
      </w:r>
    </w:p>
    <w:p w14:paraId="4314B14A"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Ansi="Calibri" w:hint="eastAsia"/>
          <w:sz w:val="30"/>
          <w:szCs w:val="30"/>
          <w:lang w:val="zh-TW"/>
        </w:rPr>
        <w:t>（</w:t>
      </w:r>
      <w:r>
        <w:rPr>
          <w:rFonts w:ascii="仿宋_GB2312" w:eastAsia="仿宋_GB2312" w:hAnsi="Calibri" w:hint="eastAsia"/>
          <w:sz w:val="30"/>
          <w:szCs w:val="30"/>
        </w:rPr>
        <w:t>四</w:t>
      </w:r>
      <w:r>
        <w:rPr>
          <w:rFonts w:ascii="仿宋_GB2312" w:eastAsia="仿宋_GB2312" w:hAnsi="Calibri" w:hint="eastAsia"/>
          <w:sz w:val="30"/>
          <w:szCs w:val="30"/>
          <w:lang w:val="zh-TW"/>
        </w:rPr>
        <w:t>）居住用房地产风险暴露</w:t>
      </w:r>
      <w:r>
        <w:rPr>
          <w:rFonts w:ascii="仿宋_GB2312" w:eastAsia="仿宋_GB2312" w:hAnsi="Calibri" w:hint="eastAsia"/>
          <w:sz w:val="30"/>
          <w:szCs w:val="30"/>
        </w:rPr>
        <w:t>是指商业银行对个人或企业的以住房为抵押的债权。</w:t>
      </w:r>
      <w:r>
        <w:rPr>
          <w:rFonts w:ascii="仿宋_GB2312" w:eastAsia="仿宋_GB2312" w:hAnsi="Calibri" w:hint="eastAsia"/>
          <w:sz w:val="30"/>
          <w:szCs w:val="30"/>
          <w:lang w:val="zh-TW"/>
        </w:rPr>
        <w:t>商用房地产风险暴露</w:t>
      </w:r>
      <w:r>
        <w:rPr>
          <w:rFonts w:ascii="仿宋_GB2312" w:eastAsia="仿宋_GB2312" w:hAnsi="Calibri" w:hint="eastAsia"/>
          <w:sz w:val="30"/>
          <w:szCs w:val="30"/>
        </w:rPr>
        <w:t>是指商业银行对个人或企业的以商业用房为抵押的债权，包括以商住两用房为抵押的债权。</w:t>
      </w:r>
    </w:p>
    <w:p w14:paraId="0BE24A6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（五）</w:t>
      </w:r>
      <w:r>
        <w:rPr>
          <w:rFonts w:ascii="仿宋_GB2312" w:eastAsia="仿宋_GB2312" w:hAnsi="Calibri" w:hint="eastAsia"/>
          <w:sz w:val="30"/>
          <w:szCs w:val="30"/>
        </w:rPr>
        <w:t>居住用房地产风险暴露和商用房地产</w:t>
      </w:r>
      <w:r>
        <w:rPr>
          <w:rFonts w:ascii="仿宋_GB2312" w:eastAsia="仿宋_GB2312" w:hAnsi="Calibri" w:hint="eastAsia"/>
          <w:sz w:val="30"/>
          <w:szCs w:val="30"/>
          <w:lang w:val="zh-TW"/>
        </w:rPr>
        <w:t>风险暴露</w:t>
      </w:r>
      <w:r>
        <w:rPr>
          <w:rFonts w:ascii="仿宋_GB2312" w:eastAsia="仿宋_GB2312" w:hint="eastAsia"/>
          <w:sz w:val="30"/>
          <w:szCs w:val="30"/>
        </w:rPr>
        <w:t xml:space="preserve">的审慎要求                                                                                                                                                                                                                                                                                                                                                                                                                                                                                                                                                                                                                                                                                                                                                                                                                                                                                                                                                                                                                                                                                                                                                                                                                                                                                                                                                                                                                                                                                                                                                                                                                                                                                                                                                                                                                                                                                                                                                                                                                                                                                                                                                                                                                                                                                                                                                                                                                                                                                                                                                                                                                                                                                                                                                                                                                                                                                                                                                                                                                                                                                                                                                                                                                                                                                                                                                                                                                                                                                                                                                                                                                                                                                                                                                                                                                                                                                                                                                                                                                                                                                                                                                                                                                                                                                                                                                                                                                                                                                                                                                                                                                                                                                                                                                                                                                                                                                                                                                                                                                                                                                                                                                                                                                                                                                                                                                                                                                                                                                                                                                                                                                                                                                                                                                                                                                                                                                                                                                                                                                                                                                                                                                                                                                                                                                                                                                                                                                                                                                                                                                                                                                                                                                                                                                                                                                                                                                                                                                                                                                                                                                                                                                                                                                                                                                                                                                                                                                                                                                                                                                                                                                                                                                                                                                                                                                                                                                                                                                                                                                                                                                                                                                                                                                                                                                                                                                                                                                                                                                                                                                                                                                                                                                                                                                                                                                                                                                                                                                                                                                                                                                                                                                                                                                                                                                                                                                                                                                                                                                                                                                                                                                                                                                                                                                                                                                                                                                                                                                                                                                                                                                                                                                                                                                                                                                                                                                                                                                                                                                                                                                                                                                                                                                                                                                                                                                                                                                                                                                                                                                                                                                                                                                                                                                                                                                                                                                                                                                                                                                                                                                                                                                                                                                                                                                                                                                                                                                                                                                                                                                                                                                                                                                                                                                                                                                                                                                                                                                                                                                                                                                                                                                                                                                                                                                                                                                                                                                                                                                                                                                                                                                                                                                                                                                                                                                                                                                                                                                                                                                                                                                                                                                                                                                                                                                                                                                                                                                                                                                                                                                                                                                                                                                                                                                                                                                                                                                                                                                                                                                                                                                                                                                                                                                                                                                                                                                                                                                                                                                                                                                                                                                                                                                                                                                                                                                                                                                                                                                                                                                                                                                                                                                                                                                                                                                                                                                                                                                                                                                                                                                                                                                                                                                                                                                                                                                                                                                                                                                                                                                                                                                                                                                                                                                                                                                                                                                                                                                                                                                                                                                                                                                                                                                                                                                                                                                                                                                                                                                                                                                                                                                                                                                                                                                                                                                                                                                                                                                                                                                                                                                                                                                                                                                                                                                                                                                                                                                                                                                                                                                                                                                                                                                                                                                                                                                                                                                                                                                                                                                                                                                                                                                                                                                                                                                                                                                                                                                                                                                                                                                                                                                                                                                                                                                                                                                                                                                                                                                                                                                                                                                                                                                                                                                                                                                                                                                                                                                                                                                                                                                                                                                                                                                                                                                                                                                                                                                                                                                                                                                                                                                                                                                                                                                                                                                                                                                                                                                                                                                                                                                                                                                                                                                                                                                                                                                                                                                                                                                                                                                                                                                                                                                                                                                                                                                                                                                                                                                                                                                                                                                                                                                                                                                                                                                                                                                                                                                                                                                                                                                                                                                                                                                                                                                                                                                                                                                                                                                                                                                                                                                                                                                                                                                                                                                                                                                                                                                                                                                                                                                                                                                                                                                                                                                                                                                                                                                                                                                                                                                                                                                                                                                                                                                                                                                                                                                                                                                                                                                                                                                                                                                                                                                                                                                                                                                                                                                                                                                                                                                                                                                                                                                                                                                                                                                                                                                                                                                                                                                                                                                                                                                                                                                                                                                                                                                                                                                                                                                                                                                                                                                                                                                                                                                                                                                                                                                                                                                                                                                                                                                                                                                                                                                                                                                                                                                                                                                                                                                                                                                                                                                                                                                                                                                                                                                                                                                                                                                                                                                                                                                                                                                                                                                                                                                                                                                                                                                                                                                                                                                                                                                                                                                                                                                                                                                                                                                                                                                                                                                                                                                                                                                                                                                                                                                                                                                              </w:t>
      </w:r>
    </w:p>
    <w:p w14:paraId="034C7E0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商业银行对同时满足以下审慎要求的居住用房地产风险暴露和商用房地产风险暴露，可使用贷款价值比（LTV）确定风险权重：</w:t>
      </w:r>
    </w:p>
    <w:p w14:paraId="288B7FA7" w14:textId="785FC099"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sz w:val="30"/>
          <w:szCs w:val="30"/>
        </w:rPr>
        <w:t>.</w:t>
      </w:r>
      <w:r>
        <w:rPr>
          <w:rFonts w:ascii="仿宋_GB2312" w:eastAsia="仿宋_GB2312" w:hint="eastAsia"/>
          <w:sz w:val="30"/>
          <w:szCs w:val="30"/>
        </w:rPr>
        <w:t>房地产已完工。为风险暴露提供担保的房地产必须全部完工，且符合国家相关部门规定的已完工认定标准。</w:t>
      </w:r>
    </w:p>
    <w:p w14:paraId="0AACEA7D" w14:textId="0C6CB4FB"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sz w:val="30"/>
          <w:szCs w:val="30"/>
        </w:rPr>
        <w:t>.</w:t>
      </w:r>
      <w:r>
        <w:rPr>
          <w:rFonts w:ascii="仿宋_GB2312" w:eastAsia="仿宋_GB2312" w:hint="eastAsia"/>
          <w:sz w:val="30"/>
          <w:szCs w:val="30"/>
        </w:rPr>
        <w:t>法律上可执行。如债务人违约，抵押合同和相关法律协议应确保商业银行可在合理时间内将抵押的房地产变现。</w:t>
      </w:r>
    </w:p>
    <w:p w14:paraId="26AC6619" w14:textId="4167BD5A"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3</w:t>
      </w:r>
      <w:r>
        <w:rPr>
          <w:rFonts w:ascii="仿宋_GB2312"/>
          <w:sz w:val="30"/>
          <w:szCs w:val="30"/>
        </w:rPr>
        <w:t>.</w:t>
      </w:r>
      <w:r>
        <w:rPr>
          <w:rFonts w:ascii="仿宋_GB2312" w:eastAsia="仿宋_GB2312" w:hint="eastAsia"/>
          <w:sz w:val="30"/>
          <w:szCs w:val="30"/>
        </w:rPr>
        <w:t>对房地产的抵押权要求。贷款银行拥有对房地产的第一顺位抵押权，或持有该房地产的第一顺位抵押权以及后续的低顺位抵押权，没有第三方的中间抵押权。</w:t>
      </w:r>
    </w:p>
    <w:p w14:paraId="3ED598C3" w14:textId="43D7FA11"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4</w:t>
      </w:r>
      <w:r>
        <w:rPr>
          <w:rFonts w:ascii="仿宋_GB2312"/>
          <w:sz w:val="30"/>
          <w:szCs w:val="30"/>
        </w:rPr>
        <w:t>.</w:t>
      </w:r>
      <w:r>
        <w:rPr>
          <w:rFonts w:ascii="仿宋_GB2312" w:eastAsia="仿宋_GB2312" w:hint="eastAsia"/>
          <w:sz w:val="30"/>
          <w:szCs w:val="30"/>
        </w:rPr>
        <w:t>审慎的贷款审批标准。商业银行已制定房地产风险暴露的贷款审批标准，并根据债务人还款对房地产所产生的现金流的依赖程度，进行相应的定性、定量分析，评估债务人的偿还能力等。</w:t>
      </w:r>
    </w:p>
    <w:p w14:paraId="235235DA" w14:textId="4FA125E2"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lastRenderedPageBreak/>
        <w:t>5</w:t>
      </w:r>
      <w:r>
        <w:rPr>
          <w:rFonts w:ascii="仿宋_GB2312"/>
          <w:sz w:val="30"/>
          <w:szCs w:val="30"/>
        </w:rPr>
        <w:t>.</w:t>
      </w:r>
      <w:r>
        <w:rPr>
          <w:rFonts w:ascii="仿宋_GB2312" w:eastAsia="仿宋_GB2312" w:hint="eastAsia"/>
          <w:sz w:val="30"/>
          <w:szCs w:val="30"/>
        </w:rPr>
        <w:t>审慎的房地产估值。房地产应按照本部分（七）的贷款价值比的计量规定进行估值。</w:t>
      </w:r>
    </w:p>
    <w:p w14:paraId="23E8AAD6" w14:textId="7437226B"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6</w:t>
      </w:r>
      <w:r>
        <w:rPr>
          <w:rFonts w:ascii="仿宋_GB2312"/>
          <w:sz w:val="30"/>
          <w:szCs w:val="30"/>
        </w:rPr>
        <w:t>.</w:t>
      </w:r>
      <w:r>
        <w:rPr>
          <w:rFonts w:ascii="仿宋_GB2312" w:eastAsia="仿宋_GB2312" w:hint="eastAsia"/>
          <w:sz w:val="30"/>
          <w:szCs w:val="30"/>
        </w:rPr>
        <w:t>文档要求。商业银行应全面记录贷款发放及监测所需的所有信息，包括债务人的偿债能力和房地产估值信息。</w:t>
      </w:r>
    </w:p>
    <w:p w14:paraId="2FEEA7E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（六）还款实质性依赖于房地产所产生的现金流的标准</w:t>
      </w:r>
    </w:p>
    <w:p w14:paraId="71AB88A0"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如果债务人还款来源中50%（不含）以上来自该房地产出售或租赁等所产生的现金流，则视为实质性依赖。否则，视为不实质性依赖。</w:t>
      </w:r>
    </w:p>
    <w:p w14:paraId="5CA5682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（七）贷款价值比（LTV）的计量规定</w:t>
      </w:r>
    </w:p>
    <w:p w14:paraId="509A382D"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贷款价值比等于贷款余额除以房地产价值。房地产价值为贷款发放时的初始价值。计算贷款价值比时，贷款余额将随着贷款的分期偿还而减少。贷款价值比计算应满足以下审慎标准：</w:t>
      </w:r>
    </w:p>
    <w:p w14:paraId="4769E82B" w14:textId="0230627A"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hint="eastAsia"/>
          <w:sz w:val="30"/>
          <w:szCs w:val="30"/>
        </w:rPr>
        <w:t>.</w:t>
      </w:r>
      <w:r>
        <w:rPr>
          <w:rFonts w:ascii="仿宋_GB2312" w:eastAsia="仿宋_GB2312" w:hint="eastAsia"/>
          <w:sz w:val="30"/>
          <w:szCs w:val="30"/>
        </w:rPr>
        <w:t>贷款余额包括未偿还的贷款和未提取的承诺金额。贷款余额为损失准备扣减前和风险缓释前的总额。</w:t>
      </w:r>
    </w:p>
    <w:p w14:paraId="44FCA0F2" w14:textId="153EA2B0"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hint="eastAsia"/>
          <w:sz w:val="30"/>
          <w:szCs w:val="30"/>
        </w:rPr>
        <w:t>.</w:t>
      </w:r>
      <w:r>
        <w:rPr>
          <w:rFonts w:ascii="仿宋_GB2312" w:eastAsia="仿宋_GB2312" w:hint="eastAsia"/>
          <w:sz w:val="30"/>
          <w:szCs w:val="30"/>
        </w:rPr>
        <w:t>房地产价值应按审慎的估值标准独立进行估值，评估应独立于银行的抵押贷款受理、贷款审核和审批流程。估值不应考虑对价格上涨的预期及债务人表现，不应高于市场价值。</w:t>
      </w:r>
    </w:p>
    <w:p w14:paraId="2AB75043" w14:textId="1EF3EE8B"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hint="eastAsia"/>
          <w:sz w:val="30"/>
          <w:szCs w:val="30"/>
        </w:rPr>
        <w:t>.</w:t>
      </w:r>
      <w:r>
        <w:rPr>
          <w:rFonts w:ascii="仿宋_GB2312" w:eastAsia="仿宋_GB2312" w:hint="eastAsia"/>
          <w:sz w:val="30"/>
          <w:szCs w:val="30"/>
        </w:rPr>
        <w:t>单家银行发放的、由相同房地产担保且无其他银行的中间抵押权的多笔贷款，应视为单一风险暴露，以合计贷款金额计算贷款价值比。</w:t>
      </w:r>
    </w:p>
    <w:p w14:paraId="558EE6D7" w14:textId="0F13023F"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4</w:t>
      </w:r>
      <w:r>
        <w:rPr>
          <w:rFonts w:ascii="仿宋_GB2312" w:hint="eastAsia"/>
          <w:sz w:val="30"/>
          <w:szCs w:val="30"/>
        </w:rPr>
        <w:t>.</w:t>
      </w:r>
      <w:r>
        <w:rPr>
          <w:rFonts w:ascii="仿宋_GB2312" w:eastAsia="仿宋_GB2312" w:hint="eastAsia"/>
          <w:sz w:val="30"/>
          <w:szCs w:val="30"/>
        </w:rPr>
        <w:t>如房地产价值发生损毁等永久性减值，则应下调房地产价值；如下调后，通过修缮等方式实际提升了房地产价值，可在LTV计量中予以考虑，但调整后的价值不应超过贷款发放时的初始价值。</w:t>
      </w:r>
    </w:p>
    <w:p w14:paraId="663AB167" w14:textId="6749E3C1"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国家金融监督管理总局有权根据房地产市场变化情况要求商业银行下调房地产计量价值。</w:t>
      </w:r>
    </w:p>
    <w:p w14:paraId="74B49A73" w14:textId="18B35E26"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5</w:t>
      </w:r>
      <w:r>
        <w:rPr>
          <w:rFonts w:ascii="仿宋_GB2312" w:hint="eastAsia"/>
          <w:sz w:val="30"/>
          <w:szCs w:val="30"/>
        </w:rPr>
        <w:t>.</w:t>
      </w:r>
      <w:r>
        <w:rPr>
          <w:rFonts w:ascii="仿宋_GB2312" w:eastAsia="仿宋_GB2312" w:hint="eastAsia"/>
          <w:sz w:val="30"/>
          <w:szCs w:val="30"/>
        </w:rPr>
        <w:t>当同一风险暴露由居住房地产和商用房地产共同抵押时，可采用以下两种方式之一进行计算。</w:t>
      </w:r>
    </w:p>
    <w:p w14:paraId="4F962C68"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（1）采用商用房地产风险暴露相关计量规则，以居住用房</w:t>
      </w:r>
      <w:r>
        <w:rPr>
          <w:rFonts w:ascii="仿宋_GB2312" w:eastAsia="仿宋_GB2312" w:hint="eastAsia"/>
          <w:sz w:val="30"/>
          <w:szCs w:val="30"/>
        </w:rPr>
        <w:lastRenderedPageBreak/>
        <w:t>地产和商用房地产合计价值作为房地产价值进行计量。</w:t>
      </w:r>
    </w:p>
    <w:p w14:paraId="4F326AB8"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（2）采用居住用房地产风险暴露相关计量规则，以居住用房地产合计价值作为房地产价值进行计量。</w:t>
      </w:r>
    </w:p>
    <w:p w14:paraId="5C3505FC" w14:textId="342F9506" w:rsidR="004B238B" w:rsidRDefault="009B1305">
      <w:pPr>
        <w:spacing w:line="480" w:lineRule="exact"/>
        <w:ind w:firstLineChars="200" w:firstLine="600"/>
        <w:rPr>
          <w:rFonts w:ascii="仿宋_GB2312" w:eastAsia="仿宋_GB2312"/>
          <w:sz w:val="30"/>
          <w:szCs w:val="30"/>
        </w:rPr>
      </w:pPr>
      <w:r>
        <w:rPr>
          <w:rFonts w:ascii="仿宋_GB2312" w:eastAsia="仿宋_GB2312"/>
          <w:sz w:val="30"/>
          <w:szCs w:val="30"/>
        </w:rPr>
        <w:t>6</w:t>
      </w:r>
      <w:r>
        <w:rPr>
          <w:rFonts w:ascii="仿宋_GB2312" w:hint="eastAsia"/>
          <w:sz w:val="30"/>
          <w:szCs w:val="30"/>
        </w:rPr>
        <w:t>.</w:t>
      </w:r>
      <w:r>
        <w:rPr>
          <w:rFonts w:ascii="仿宋_GB2312" w:eastAsia="仿宋_GB2312" w:hint="eastAsia"/>
          <w:sz w:val="30"/>
          <w:szCs w:val="30"/>
        </w:rPr>
        <w:t>对已抵押房产，商业银行以再评估后的净值为抵押追加贷款，如仍满足本部分（五）规定的审慎要求，在LTV计量中，房地产价值仍为贷款初次发放时的初始价值。</w:t>
      </w:r>
    </w:p>
    <w:p w14:paraId="79337906" w14:textId="77777777" w:rsidR="004B238B" w:rsidRDefault="009B1305">
      <w:pPr>
        <w:pStyle w:val="2"/>
      </w:pPr>
      <w:r>
        <w:rPr>
          <w:rFonts w:hint="eastAsia"/>
        </w:rPr>
        <w:t>九、股权风险暴露</w:t>
      </w:r>
    </w:p>
    <w:p w14:paraId="46B6CB4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（一）股权风险暴露是指商业银行直接或间接持有的股东权益。</w:t>
      </w:r>
    </w:p>
    <w:p w14:paraId="6DA10C1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（二）同时满足以下条件的金融工具，应纳入股权风险暴露：</w:t>
      </w:r>
    </w:p>
    <w:p w14:paraId="56593853" w14:textId="2074CA05"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hint="eastAsia"/>
          <w:sz w:val="30"/>
          <w:szCs w:val="30"/>
        </w:rPr>
        <w:t>.</w:t>
      </w:r>
      <w:r>
        <w:rPr>
          <w:rFonts w:ascii="仿宋_GB2312" w:eastAsia="仿宋_GB2312" w:hint="eastAsia"/>
          <w:sz w:val="30"/>
          <w:szCs w:val="30"/>
        </w:rPr>
        <w:t>持有该项金融工具获取收益的主要来源是未来资本利得，而不是随时间所产生的收益。</w:t>
      </w:r>
    </w:p>
    <w:p w14:paraId="37D2B912" w14:textId="3B76D631" w:rsidR="004B238B" w:rsidRDefault="009B1305">
      <w:pPr>
        <w:spacing w:line="480" w:lineRule="exact"/>
        <w:ind w:firstLineChars="200" w:firstLine="600"/>
        <w:rPr>
          <w:rFonts w:ascii="仿宋_GB2312" w:eastAsia="仿宋_GB2312"/>
          <w:sz w:val="30"/>
          <w:szCs w:val="30"/>
        </w:rPr>
      </w:pPr>
      <w:r>
        <w:rPr>
          <w:rFonts w:ascii="仿宋_GB2312" w:eastAsia="仿宋_GB2312" w:hAnsi="仿宋_GB2312"/>
          <w:sz w:val="30"/>
          <w:szCs w:val="30"/>
          <w:lang w:val="zh-TW"/>
        </w:rPr>
        <w:t>2</w:t>
      </w:r>
      <w:r>
        <w:rPr>
          <w:rFonts w:ascii="仿宋_GB2312" w:hint="eastAsia"/>
          <w:sz w:val="30"/>
          <w:szCs w:val="30"/>
        </w:rPr>
        <w:t>.</w:t>
      </w:r>
      <w:r>
        <w:rPr>
          <w:rFonts w:ascii="仿宋_GB2312" w:eastAsia="仿宋_GB2312" w:hint="eastAsia"/>
          <w:sz w:val="30"/>
          <w:szCs w:val="30"/>
        </w:rPr>
        <w:t>该项金融工具不可赎回，不属于发行方的债务。</w:t>
      </w:r>
    </w:p>
    <w:p w14:paraId="2A12B71D" w14:textId="5903EE5D"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hint="eastAsia"/>
          <w:sz w:val="30"/>
          <w:szCs w:val="30"/>
        </w:rPr>
        <w:t>.</w:t>
      </w:r>
      <w:r>
        <w:rPr>
          <w:rFonts w:ascii="仿宋_GB2312" w:eastAsia="仿宋_GB2312" w:hint="eastAsia"/>
          <w:sz w:val="30"/>
          <w:szCs w:val="30"/>
        </w:rPr>
        <w:t>对发行方资产或收入具有剩余索取权。</w:t>
      </w:r>
    </w:p>
    <w:p w14:paraId="2B07A9A1"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（三）符合下列条件之一的金融工具应划分为股权风险暴露：</w:t>
      </w:r>
    </w:p>
    <w:p w14:paraId="60035403" w14:textId="06DC5A74"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hint="eastAsia"/>
          <w:sz w:val="30"/>
          <w:szCs w:val="30"/>
        </w:rPr>
        <w:t>.</w:t>
      </w:r>
      <w:r>
        <w:rPr>
          <w:rFonts w:ascii="仿宋_GB2312" w:eastAsia="仿宋_GB2312" w:hint="eastAsia"/>
          <w:sz w:val="30"/>
          <w:szCs w:val="30"/>
        </w:rPr>
        <w:t>与商业银行一级资本具有同样结构的工具。</w:t>
      </w:r>
    </w:p>
    <w:p w14:paraId="7ABADEB6" w14:textId="4E86C07F"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hint="eastAsia"/>
          <w:sz w:val="30"/>
          <w:szCs w:val="30"/>
        </w:rPr>
        <w:t>.</w:t>
      </w:r>
      <w:r>
        <w:rPr>
          <w:rFonts w:ascii="仿宋_GB2312" w:eastAsia="仿宋_GB2312" w:hint="eastAsia"/>
          <w:sz w:val="30"/>
          <w:szCs w:val="30"/>
        </w:rPr>
        <w:t xml:space="preserve">属于发行方债务但符合下列条件之一的金融工具： </w:t>
      </w:r>
    </w:p>
    <w:p w14:paraId="6DFEF45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（1）发行方可无限期推迟债务清偿。</w:t>
      </w:r>
    </w:p>
    <w:p w14:paraId="68F069C5"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（2）债务须由发行方通过发行固定数量的股票来清偿，或允许按照发行方意愿通过发行固定数量的股票来清偿。</w:t>
      </w:r>
    </w:p>
    <w:p w14:paraId="6A16A55F"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（3）债务须由发行方通过发行不定数量的股票来清偿，或允许按照发行方意愿通过发行不定数量的股票来清偿，且不定数量股票价值变化与债务价值的变动高度相关。</w:t>
      </w:r>
    </w:p>
    <w:p w14:paraId="01D3228E" w14:textId="17C7A251"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4）持有方有权要求以股票方式清偿债务，但以下情形除外：对可交易的工具，商业银行能证明且国家金融监督管理总局也认可该工具的交易更具有发行方的债务特征；对不可交易的工具，商业银行能证明且国家金融监督管理总局也认可该工具应作为债务处理。</w:t>
      </w:r>
    </w:p>
    <w:p w14:paraId="1BE14A6D"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（四）获得国家重大补贴，并受到政府监督的股权投资是指中央财政持股，设立方案中明确投资规模、投资范围、运作模式及其他潜在风险因素，并经国务院批准的股权投资。</w:t>
      </w:r>
    </w:p>
    <w:p w14:paraId="2CF0EADA" w14:textId="77777777" w:rsidR="004B238B" w:rsidRDefault="009B1305">
      <w:pPr>
        <w:pStyle w:val="2"/>
      </w:pPr>
      <w:r>
        <w:rPr>
          <w:rFonts w:hint="eastAsia"/>
        </w:rPr>
        <w:t>十、合格资产担保债券风险暴露</w:t>
      </w:r>
    </w:p>
    <w:p w14:paraId="316E80F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（一）资产担保债券是指由银行或住房抵押机构发行的,按照法律规定接受公众监督的,以保护债券持有人利益为首要考虑的债券。</w:t>
      </w:r>
    </w:p>
    <w:p w14:paraId="7756606A"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此类债券发行募集的资金，应根据法律规定投资于可在债券存续期内为该债券提供担保的基础资产，若出现发行人未履约的情况,该资产可优先用于偿还债券本金和应付利息。</w:t>
      </w:r>
    </w:p>
    <w:p w14:paraId="47BDB6CC"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（二）合格资产担保债券的资产池应限于以下资产类别：</w:t>
      </w:r>
    </w:p>
    <w:p w14:paraId="541A865A" w14:textId="60AACE6C"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hint="eastAsia"/>
          <w:sz w:val="30"/>
          <w:szCs w:val="30"/>
        </w:rPr>
        <w:t>.</w:t>
      </w:r>
      <w:r>
        <w:rPr>
          <w:rFonts w:ascii="仿宋_GB2312" w:eastAsia="仿宋_GB2312" w:hint="eastAsia"/>
          <w:sz w:val="30"/>
          <w:szCs w:val="30"/>
        </w:rPr>
        <w:t>对主权、中央银行、公共部门实体或多边开发银行的债权或由其担保的债权。</w:t>
      </w:r>
    </w:p>
    <w:p w14:paraId="18A10729" w14:textId="13BDECA3" w:rsidR="004B238B" w:rsidRDefault="009B1305">
      <w:pPr>
        <w:spacing w:line="480" w:lineRule="exact"/>
        <w:ind w:firstLineChars="200" w:firstLine="600"/>
        <w:rPr>
          <w:rFonts w:ascii="仿宋_GB2312" w:eastAsia="仿宋_GB2312"/>
          <w:sz w:val="30"/>
          <w:szCs w:val="30"/>
        </w:rPr>
      </w:pPr>
      <w:r>
        <w:rPr>
          <w:rFonts w:ascii="仿宋_GB2312" w:eastAsia="仿宋_GB2312" w:hAnsi="仿宋_GB2312"/>
          <w:sz w:val="30"/>
          <w:szCs w:val="30"/>
          <w:lang w:val="zh-TW"/>
        </w:rPr>
        <w:t>2</w:t>
      </w:r>
      <w:r>
        <w:rPr>
          <w:rFonts w:ascii="仿宋_GB2312" w:hint="eastAsia"/>
          <w:sz w:val="30"/>
          <w:szCs w:val="30"/>
        </w:rPr>
        <w:t>.</w:t>
      </w:r>
      <w:r>
        <w:rPr>
          <w:rFonts w:ascii="仿宋_GB2312" w:eastAsia="仿宋_GB2312" w:hint="eastAsia"/>
          <w:sz w:val="30"/>
          <w:szCs w:val="30"/>
        </w:rPr>
        <w:t>以符合本附件第八部分（五）审慎要求的居住用房地产抵押，且贷款价值比不超过80%（含）的债权。</w:t>
      </w:r>
    </w:p>
    <w:p w14:paraId="749C68E9" w14:textId="782BF62A" w:rsidR="004B238B" w:rsidRDefault="009B1305">
      <w:pPr>
        <w:spacing w:line="480" w:lineRule="exact"/>
        <w:ind w:firstLineChars="200" w:firstLine="600"/>
        <w:rPr>
          <w:rFonts w:ascii="仿宋_GB2312" w:eastAsia="仿宋_GB2312"/>
          <w:sz w:val="30"/>
          <w:szCs w:val="30"/>
        </w:rPr>
      </w:pPr>
      <w:r>
        <w:rPr>
          <w:rFonts w:ascii="仿宋_GB2312" w:eastAsia="仿宋_GB2312" w:hAnsi="仿宋_GB2312"/>
          <w:sz w:val="30"/>
          <w:szCs w:val="30"/>
          <w:lang w:val="zh-TW"/>
        </w:rPr>
        <w:t>3</w:t>
      </w:r>
      <w:r>
        <w:rPr>
          <w:rFonts w:ascii="仿宋_GB2312" w:hint="eastAsia"/>
          <w:sz w:val="30"/>
          <w:szCs w:val="30"/>
        </w:rPr>
        <w:t>.</w:t>
      </w:r>
      <w:r>
        <w:rPr>
          <w:rFonts w:ascii="仿宋_GB2312" w:eastAsia="仿宋_GB2312" w:hint="eastAsia"/>
          <w:sz w:val="30"/>
          <w:szCs w:val="30"/>
        </w:rPr>
        <w:t>以符合本附件第八部分（五）审慎要求的商用房地产抵押，且贷款价值比不超过60%（含）的债权。</w:t>
      </w:r>
    </w:p>
    <w:p w14:paraId="2F71BB9D" w14:textId="498F9800" w:rsidR="004B238B" w:rsidRDefault="009B1305">
      <w:pPr>
        <w:spacing w:line="480" w:lineRule="exact"/>
        <w:ind w:firstLineChars="200" w:firstLine="600"/>
        <w:rPr>
          <w:rFonts w:ascii="仿宋_GB2312" w:eastAsia="仿宋_GB2312"/>
          <w:sz w:val="30"/>
          <w:szCs w:val="30"/>
        </w:rPr>
      </w:pPr>
      <w:r>
        <w:rPr>
          <w:rFonts w:ascii="仿宋_GB2312" w:eastAsia="仿宋_GB2312" w:hAnsi="仿宋_GB2312"/>
          <w:sz w:val="30"/>
          <w:szCs w:val="30"/>
          <w:lang w:val="zh-TW"/>
        </w:rPr>
        <w:t>4</w:t>
      </w:r>
      <w:r>
        <w:rPr>
          <w:rFonts w:ascii="仿宋_GB2312" w:hint="eastAsia"/>
          <w:sz w:val="30"/>
          <w:szCs w:val="30"/>
        </w:rPr>
        <w:t>.</w:t>
      </w:r>
      <w:r>
        <w:rPr>
          <w:rFonts w:ascii="仿宋_GB2312" w:eastAsia="仿宋_GB2312" w:hint="eastAsia"/>
          <w:sz w:val="30"/>
          <w:szCs w:val="30"/>
        </w:rPr>
        <w:t>对适用30%或更低风险权重的商业银行债权或由其保证的债权,且此类资产不得超过该担保债券发行额的15%。</w:t>
      </w:r>
    </w:p>
    <w:p w14:paraId="39375160" w14:textId="24C723D3" w:rsidR="004B238B" w:rsidRDefault="009B1305">
      <w:pPr>
        <w:spacing w:line="480" w:lineRule="exact"/>
        <w:ind w:firstLineChars="200" w:firstLine="600"/>
        <w:rPr>
          <w:rFonts w:ascii="仿宋_GB2312" w:eastAsia="仿宋_GB2312"/>
          <w:sz w:val="30"/>
          <w:szCs w:val="30"/>
        </w:rPr>
      </w:pPr>
      <w:r>
        <w:rPr>
          <w:rFonts w:ascii="仿宋_GB2312" w:eastAsia="仿宋_GB2312" w:hAnsi="仿宋_GB2312"/>
          <w:sz w:val="30"/>
          <w:szCs w:val="30"/>
          <w:lang w:val="zh-TW"/>
        </w:rPr>
        <w:t>5</w:t>
      </w:r>
      <w:r>
        <w:rPr>
          <w:rFonts w:ascii="仿宋_GB2312" w:hint="eastAsia"/>
          <w:sz w:val="30"/>
          <w:szCs w:val="30"/>
        </w:rPr>
        <w:t>.</w:t>
      </w:r>
      <w:r>
        <w:rPr>
          <w:rFonts w:ascii="仿宋_GB2312" w:eastAsia="仿宋_GB2312" w:hint="eastAsia"/>
          <w:sz w:val="30"/>
          <w:szCs w:val="30"/>
        </w:rPr>
        <w:t>其他出于管理目的的补充资产池，如现金、高流动性短期安全资产以及用于对冲该资产担保债券风险的衍生工具。</w:t>
      </w:r>
    </w:p>
    <w:p w14:paraId="1A399377"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（三）合格资产担保债券的资产池的名义价值应不低于其对应的未偿还债券名义价值</w:t>
      </w:r>
      <w:r>
        <w:rPr>
          <w:rFonts w:ascii="仿宋_GB2312" w:eastAsia="仿宋_GB2312" w:hAnsi="仿宋_GB2312" w:cs="仿宋_GB2312" w:hint="eastAsia"/>
          <w:sz w:val="30"/>
          <w:szCs w:val="30"/>
        </w:rPr>
        <w:t>的</w:t>
      </w:r>
      <w:r>
        <w:rPr>
          <w:rFonts w:ascii="仿宋_GB2312" w:eastAsia="仿宋_GB2312" w:hAnsi="仿宋_GB2312" w:cs="仿宋_GB2312"/>
          <w:sz w:val="30"/>
          <w:szCs w:val="30"/>
        </w:rPr>
        <w:t>110%</w:t>
      </w:r>
      <w:r>
        <w:rPr>
          <w:rFonts w:ascii="仿宋_GB2312" w:eastAsia="仿宋_GB2312" w:hint="eastAsia"/>
          <w:sz w:val="30"/>
          <w:szCs w:val="30"/>
        </w:rPr>
        <w:t>。发行机构应定期公开披露资产池的名义价值是否持续满足上述要求。</w:t>
      </w:r>
    </w:p>
    <w:p w14:paraId="2DDAE990"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（四）投资合格资产担保债券的商业银行应向当地监管部门证明其至少每半年可获取以下信息：</w:t>
      </w:r>
    </w:p>
    <w:p w14:paraId="423F0F08" w14:textId="06B617BE" w:rsidR="004B238B" w:rsidRDefault="009B1305">
      <w:pPr>
        <w:spacing w:line="480" w:lineRule="exact"/>
        <w:ind w:firstLineChars="200" w:firstLine="600"/>
        <w:rPr>
          <w:rFonts w:ascii="仿宋_GB2312" w:eastAsia="仿宋_GB2312" w:hAnsi="仿宋_GB2312"/>
          <w:sz w:val="30"/>
          <w:szCs w:val="30"/>
          <w:lang w:val="zh-TW"/>
        </w:rPr>
      </w:pPr>
      <w:r>
        <w:rPr>
          <w:rFonts w:ascii="仿宋_GB2312" w:eastAsia="仿宋_GB2312" w:hAnsi="仿宋_GB2312"/>
          <w:sz w:val="30"/>
          <w:szCs w:val="30"/>
          <w:lang w:val="zh-TW"/>
        </w:rPr>
        <w:t>1</w:t>
      </w:r>
      <w:r>
        <w:rPr>
          <w:rFonts w:ascii="仿宋_GB2312" w:hint="eastAsia"/>
          <w:sz w:val="30"/>
          <w:szCs w:val="30"/>
        </w:rPr>
        <w:t>.</w:t>
      </w:r>
      <w:r>
        <w:rPr>
          <w:rFonts w:ascii="仿宋_GB2312" w:eastAsia="仿宋_GB2312" w:hAnsi="仿宋_GB2312" w:hint="eastAsia"/>
          <w:sz w:val="30"/>
          <w:szCs w:val="30"/>
          <w:lang w:val="zh-TW"/>
        </w:rPr>
        <w:t>资产池名义价值和与其对应的未偿还债券名义价值。</w:t>
      </w:r>
    </w:p>
    <w:p w14:paraId="083077F5" w14:textId="12B98F72" w:rsidR="004B238B" w:rsidRDefault="009B1305">
      <w:pPr>
        <w:spacing w:line="480" w:lineRule="exact"/>
        <w:ind w:firstLineChars="200" w:firstLine="600"/>
        <w:rPr>
          <w:rFonts w:ascii="仿宋_GB2312" w:eastAsia="仿宋_GB2312" w:hAnsi="仿宋_GB2312"/>
          <w:sz w:val="30"/>
          <w:szCs w:val="30"/>
          <w:lang w:val="zh-TW"/>
        </w:rPr>
      </w:pPr>
      <w:r>
        <w:rPr>
          <w:rFonts w:ascii="仿宋_GB2312" w:eastAsia="仿宋_GB2312" w:hAnsi="仿宋_GB2312"/>
          <w:sz w:val="30"/>
          <w:szCs w:val="30"/>
          <w:lang w:val="zh-TW"/>
        </w:rPr>
        <w:t>2</w:t>
      </w:r>
      <w:r>
        <w:rPr>
          <w:rFonts w:ascii="仿宋_GB2312" w:hint="eastAsia"/>
          <w:sz w:val="30"/>
          <w:szCs w:val="30"/>
        </w:rPr>
        <w:t>.</w:t>
      </w:r>
      <w:r>
        <w:rPr>
          <w:rFonts w:ascii="仿宋_GB2312" w:eastAsia="仿宋_GB2312" w:hAnsi="仿宋_GB2312" w:hint="eastAsia"/>
          <w:sz w:val="30"/>
          <w:szCs w:val="30"/>
          <w:lang w:val="zh-TW"/>
        </w:rPr>
        <w:t>资产池的地域分布和资产类型、贷款规模、利率及汇率风</w:t>
      </w:r>
      <w:r>
        <w:rPr>
          <w:rFonts w:ascii="仿宋_GB2312" w:eastAsia="仿宋_GB2312" w:hAnsi="仿宋_GB2312" w:hint="eastAsia"/>
          <w:sz w:val="30"/>
          <w:szCs w:val="30"/>
          <w:lang w:val="zh-TW"/>
        </w:rPr>
        <w:lastRenderedPageBreak/>
        <w:t>险。</w:t>
      </w:r>
    </w:p>
    <w:p w14:paraId="4676A182" w14:textId="73C0BD76" w:rsidR="004B238B" w:rsidRDefault="009B1305">
      <w:pPr>
        <w:spacing w:line="480" w:lineRule="exact"/>
        <w:ind w:firstLineChars="200" w:firstLine="600"/>
        <w:rPr>
          <w:rFonts w:ascii="仿宋_GB2312" w:eastAsia="仿宋_GB2312" w:hAnsi="仿宋_GB2312"/>
          <w:sz w:val="30"/>
          <w:szCs w:val="30"/>
          <w:lang w:val="zh-TW"/>
        </w:rPr>
      </w:pPr>
      <w:r>
        <w:rPr>
          <w:rFonts w:ascii="仿宋_GB2312" w:eastAsia="仿宋_GB2312" w:hAnsi="仿宋_GB2312"/>
          <w:sz w:val="30"/>
          <w:szCs w:val="30"/>
          <w:lang w:val="zh-TW"/>
        </w:rPr>
        <w:t>3</w:t>
      </w:r>
      <w:r>
        <w:rPr>
          <w:rFonts w:ascii="仿宋_GB2312" w:hint="eastAsia"/>
          <w:sz w:val="30"/>
          <w:szCs w:val="30"/>
        </w:rPr>
        <w:t>.</w:t>
      </w:r>
      <w:r>
        <w:rPr>
          <w:rFonts w:ascii="仿宋_GB2312" w:eastAsia="仿宋_GB2312" w:hAnsi="仿宋_GB2312" w:hint="eastAsia"/>
          <w:sz w:val="30"/>
          <w:szCs w:val="30"/>
          <w:lang w:val="zh-TW"/>
        </w:rPr>
        <w:t>资产池及资产担保债券的期限结构。</w:t>
      </w:r>
    </w:p>
    <w:p w14:paraId="501ED836" w14:textId="443148C9" w:rsidR="004B238B" w:rsidRDefault="009B1305">
      <w:pPr>
        <w:spacing w:line="480" w:lineRule="exact"/>
        <w:ind w:firstLineChars="200" w:firstLine="600"/>
        <w:rPr>
          <w:rFonts w:ascii="仿宋_GB2312" w:eastAsia="仿宋_GB2312" w:hAnsi="仿宋_GB2312"/>
          <w:sz w:val="30"/>
          <w:szCs w:val="30"/>
          <w:lang w:val="zh-TW"/>
        </w:rPr>
      </w:pPr>
      <w:r>
        <w:rPr>
          <w:rFonts w:ascii="仿宋_GB2312" w:eastAsia="仿宋_GB2312" w:hAnsi="仿宋_GB2312"/>
          <w:sz w:val="30"/>
          <w:szCs w:val="30"/>
          <w:lang w:val="zh-TW"/>
        </w:rPr>
        <w:t>4</w:t>
      </w:r>
      <w:r>
        <w:rPr>
          <w:rFonts w:ascii="仿宋_GB2312" w:hint="eastAsia"/>
          <w:sz w:val="30"/>
          <w:szCs w:val="30"/>
        </w:rPr>
        <w:t>.</w:t>
      </w:r>
      <w:r>
        <w:rPr>
          <w:rFonts w:ascii="仿宋_GB2312" w:eastAsia="仿宋_GB2312" w:hAnsi="仿宋_GB2312" w:hint="eastAsia"/>
          <w:sz w:val="30"/>
          <w:szCs w:val="30"/>
          <w:lang w:val="zh-TW"/>
        </w:rPr>
        <w:t>资产池中逾期90天以上的贷款占比。</w:t>
      </w:r>
    </w:p>
    <w:p w14:paraId="4A595D3E" w14:textId="77777777" w:rsidR="004B238B" w:rsidRDefault="009B1305">
      <w:pPr>
        <w:pStyle w:val="2"/>
      </w:pPr>
      <w:r>
        <w:rPr>
          <w:rFonts w:hint="eastAsia"/>
        </w:rPr>
        <w:t>十一、已违约风险暴露</w:t>
      </w:r>
    </w:p>
    <w:p w14:paraId="615AF441"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（一）已违约风险暴露是指对已违约债务人的风险暴露，不含股权投资。</w:t>
      </w:r>
    </w:p>
    <w:p w14:paraId="79594E8E"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债务人出现以下任何一种情况应被视为违约：</w:t>
      </w:r>
    </w:p>
    <w:p w14:paraId="7227A1D5" w14:textId="743E847A"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1.债务人对银行集团的实质性债务逾期90天以上。若债务人违反了规定的透支限额或者重新核定的透支限额小于目前的余额，各项透支将被视为逾期。</w:t>
      </w:r>
    </w:p>
    <w:p w14:paraId="75785925" w14:textId="27B3AF2A"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2.商业银行认定，除非采取变现抵质押品等追索措施，债务人可能无法全额偿还对银行集团的债务。出现以下任何一种情况，商业银行应将债务人认定为“可能无法全额偿还对商业银行的债务”：</w:t>
      </w:r>
    </w:p>
    <w:p w14:paraId="2500C885" w14:textId="3353A2D1"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第一，商业银行对债务人任何一笔贷款停止计息或应计利息纳入表外核算。</w:t>
      </w:r>
    </w:p>
    <w:p w14:paraId="2A195555" w14:textId="2A9A0D7C"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第二，发生债务关系后，由于债务人财务状况恶化，商业银行核销了贷款或已计提一定比例的损失准备。</w:t>
      </w:r>
    </w:p>
    <w:p w14:paraId="28EB6E81" w14:textId="7304148D"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第三，商业银行将贷款出售并承担一定比例的账面损失。</w:t>
      </w:r>
    </w:p>
    <w:p w14:paraId="6AFB0F6C" w14:textId="7E956280"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四，由于债务人财务状况恶化，商业银行同意进行消极重组，对借款合同条款做出非商业性调整，具体包括但不限于以下情况：一是合同条款变更导致债务规模下降；二是因债务人无力偿还而借新还旧；三是债务人无力偿还而导致展期。</w:t>
      </w:r>
    </w:p>
    <w:p w14:paraId="3C8B83CB" w14:textId="43F0BD50"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第五，商业银行将债务人列为破产企业或类似状态。</w:t>
      </w:r>
    </w:p>
    <w:p w14:paraId="4F4BC967" w14:textId="059B86CC"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第六，债务人申请破产，或者已经破产，或者处于类似保护状态，由此将不履行或延期履行偿付商业银行债务。</w:t>
      </w:r>
    </w:p>
    <w:p w14:paraId="297A5946"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第七，商业银行认定的其他可能导致债务人不能全额偿还债务的情况。</w:t>
      </w:r>
    </w:p>
    <w:p w14:paraId="55BF98A3"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lastRenderedPageBreak/>
        <w:t>（二）对于个人风险暴露，应在债项层面认定违约，而非债务人层面。</w:t>
      </w:r>
    </w:p>
    <w:p w14:paraId="324F869F" w14:textId="77777777" w:rsidR="004B238B" w:rsidRDefault="009B1305">
      <w:pPr>
        <w:spacing w:line="480" w:lineRule="exact"/>
        <w:ind w:firstLineChars="200" w:firstLine="600"/>
        <w:rPr>
          <w:rFonts w:ascii="仿宋_GB2312" w:eastAsia="仿宋_GB2312"/>
          <w:sz w:val="30"/>
          <w:szCs w:val="30"/>
        </w:rPr>
      </w:pPr>
      <w:r>
        <w:rPr>
          <w:rFonts w:ascii="仿宋_GB2312" w:eastAsia="仿宋_GB2312" w:hint="eastAsia"/>
          <w:sz w:val="30"/>
          <w:szCs w:val="30"/>
        </w:rPr>
        <w:t>（三）商业银行应根据前述违约情形细化制定本银行内部统一的违约定义，明确违约认定流程，并确保一致地实施。</w:t>
      </w:r>
    </w:p>
    <w:sectPr w:rsidR="004B238B">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585E" w14:textId="77777777" w:rsidR="004C73C9" w:rsidRDefault="004C73C9">
      <w:r>
        <w:separator/>
      </w:r>
    </w:p>
  </w:endnote>
  <w:endnote w:type="continuationSeparator" w:id="0">
    <w:p w14:paraId="78F118CD" w14:textId="77777777" w:rsidR="004C73C9" w:rsidRDefault="004C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方正小标宋简体">
    <w:panose1 w:val="02010601030101010101"/>
    <w:charset w:val="86"/>
    <w:family w:val="auto"/>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AF91" w14:textId="77777777" w:rsidR="004B238B" w:rsidRDefault="009B1305">
    <w:pPr>
      <w:pStyle w:val="a7"/>
      <w:framePr w:wrap="around" w:vAnchor="text" w:hAnchor="margin" w:xAlign="center" w:y="1"/>
      <w:rPr>
        <w:rStyle w:val="af"/>
      </w:rPr>
    </w:pPr>
    <w:r>
      <w:fldChar w:fldCharType="begin"/>
    </w:r>
    <w:r>
      <w:rPr>
        <w:rStyle w:val="af"/>
      </w:rPr>
      <w:instrText xml:space="preserve">PAGE  </w:instrText>
    </w:r>
    <w:r>
      <w:fldChar w:fldCharType="end"/>
    </w:r>
  </w:p>
  <w:p w14:paraId="69AB37EC" w14:textId="77777777" w:rsidR="004B238B" w:rsidRDefault="004B23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687611"/>
    </w:sdtPr>
    <w:sdtEndPr>
      <w:rPr>
        <w:rFonts w:ascii="宋体" w:hAnsi="宋体"/>
        <w:sz w:val="21"/>
        <w:szCs w:val="21"/>
      </w:rPr>
    </w:sdtEndPr>
    <w:sdtContent>
      <w:p w14:paraId="0F1B9D93" w14:textId="77777777" w:rsidR="004B238B" w:rsidRDefault="009B1305">
        <w:pPr>
          <w:pStyle w:val="a7"/>
          <w:jc w:val="center"/>
          <w:rPr>
            <w:rFonts w:ascii="宋体" w:hAnsi="宋体"/>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13</w:t>
        </w:r>
        <w:r>
          <w:rPr>
            <w:rFonts w:ascii="宋体" w:hAnsi="宋体"/>
            <w:sz w:val="21"/>
            <w:szCs w:val="21"/>
          </w:rPr>
          <w:fldChar w:fldCharType="end"/>
        </w:r>
      </w:p>
    </w:sdtContent>
  </w:sdt>
  <w:p w14:paraId="3178BD96" w14:textId="77777777" w:rsidR="004B238B" w:rsidRDefault="004B238B">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731C" w14:textId="77777777" w:rsidR="004C73C9" w:rsidRDefault="004C73C9">
      <w:r>
        <w:separator/>
      </w:r>
    </w:p>
  </w:footnote>
  <w:footnote w:type="continuationSeparator" w:id="0">
    <w:p w14:paraId="6234A52E" w14:textId="77777777" w:rsidR="004C73C9" w:rsidRDefault="004C7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5A86" w14:textId="77777777" w:rsidR="004B238B" w:rsidRDefault="004B238B">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ZTUwZDg4OGNlMmFiY2NmMGY3MjY4MWFhMmM1YjIifQ=="/>
  </w:docVars>
  <w:rsids>
    <w:rsidRoot w:val="00476A88"/>
    <w:rsid w:val="A7AFB0F8"/>
    <w:rsid w:val="B1FB5E3E"/>
    <w:rsid w:val="B3EFEC7C"/>
    <w:rsid w:val="B5FF8624"/>
    <w:rsid w:val="BCFEEA8E"/>
    <w:rsid w:val="BDE5F20E"/>
    <w:rsid w:val="C3FFAA36"/>
    <w:rsid w:val="CF77EA93"/>
    <w:rsid w:val="D8FFC9E7"/>
    <w:rsid w:val="DAFE513D"/>
    <w:rsid w:val="DDF7D590"/>
    <w:rsid w:val="E53EE3E0"/>
    <w:rsid w:val="E77F7416"/>
    <w:rsid w:val="EFF1231B"/>
    <w:rsid w:val="F6CD1FA5"/>
    <w:rsid w:val="F7DE4215"/>
    <w:rsid w:val="F9E37124"/>
    <w:rsid w:val="FBEA8788"/>
    <w:rsid w:val="FDFF56B6"/>
    <w:rsid w:val="FFFB5FC4"/>
    <w:rsid w:val="FFFF4AAB"/>
    <w:rsid w:val="00001A09"/>
    <w:rsid w:val="00002548"/>
    <w:rsid w:val="00004918"/>
    <w:rsid w:val="000051F6"/>
    <w:rsid w:val="00005EB5"/>
    <w:rsid w:val="0001080C"/>
    <w:rsid w:val="00011078"/>
    <w:rsid w:val="0001129F"/>
    <w:rsid w:val="00012F75"/>
    <w:rsid w:val="000149AD"/>
    <w:rsid w:val="000153E2"/>
    <w:rsid w:val="000156CC"/>
    <w:rsid w:val="00015AEF"/>
    <w:rsid w:val="00016ED9"/>
    <w:rsid w:val="00017B67"/>
    <w:rsid w:val="000208AB"/>
    <w:rsid w:val="00023AED"/>
    <w:rsid w:val="00027FEA"/>
    <w:rsid w:val="00033597"/>
    <w:rsid w:val="000345B1"/>
    <w:rsid w:val="00037BA7"/>
    <w:rsid w:val="00044476"/>
    <w:rsid w:val="000457CC"/>
    <w:rsid w:val="00052286"/>
    <w:rsid w:val="000559B6"/>
    <w:rsid w:val="00061E96"/>
    <w:rsid w:val="000628D0"/>
    <w:rsid w:val="00063481"/>
    <w:rsid w:val="00063A24"/>
    <w:rsid w:val="00064554"/>
    <w:rsid w:val="000664D2"/>
    <w:rsid w:val="00066A0D"/>
    <w:rsid w:val="000702BD"/>
    <w:rsid w:val="000745B8"/>
    <w:rsid w:val="000774DC"/>
    <w:rsid w:val="00081FFE"/>
    <w:rsid w:val="00083506"/>
    <w:rsid w:val="00086F21"/>
    <w:rsid w:val="0009083F"/>
    <w:rsid w:val="00096438"/>
    <w:rsid w:val="000A283A"/>
    <w:rsid w:val="000A7434"/>
    <w:rsid w:val="000B2D5D"/>
    <w:rsid w:val="000B4740"/>
    <w:rsid w:val="000B507F"/>
    <w:rsid w:val="000C04CF"/>
    <w:rsid w:val="000C16BF"/>
    <w:rsid w:val="000C36CD"/>
    <w:rsid w:val="000C4EE3"/>
    <w:rsid w:val="000C6F4F"/>
    <w:rsid w:val="000D08E0"/>
    <w:rsid w:val="000D2120"/>
    <w:rsid w:val="000D3E48"/>
    <w:rsid w:val="000D48BE"/>
    <w:rsid w:val="000E04FD"/>
    <w:rsid w:val="000E1E98"/>
    <w:rsid w:val="000E713F"/>
    <w:rsid w:val="000F1038"/>
    <w:rsid w:val="000F19CF"/>
    <w:rsid w:val="000F19DA"/>
    <w:rsid w:val="000F208C"/>
    <w:rsid w:val="000F2C1A"/>
    <w:rsid w:val="000F4F9F"/>
    <w:rsid w:val="000F5FA4"/>
    <w:rsid w:val="000F734E"/>
    <w:rsid w:val="000F7F58"/>
    <w:rsid w:val="001027D8"/>
    <w:rsid w:val="001033B4"/>
    <w:rsid w:val="00106948"/>
    <w:rsid w:val="00107BEE"/>
    <w:rsid w:val="001135F7"/>
    <w:rsid w:val="001176A2"/>
    <w:rsid w:val="00117B77"/>
    <w:rsid w:val="001216B4"/>
    <w:rsid w:val="0012283A"/>
    <w:rsid w:val="00126151"/>
    <w:rsid w:val="00131D71"/>
    <w:rsid w:val="0013320A"/>
    <w:rsid w:val="0013579B"/>
    <w:rsid w:val="00135A00"/>
    <w:rsid w:val="001410B9"/>
    <w:rsid w:val="00143A06"/>
    <w:rsid w:val="0014428A"/>
    <w:rsid w:val="0014563B"/>
    <w:rsid w:val="00151B59"/>
    <w:rsid w:val="00153B37"/>
    <w:rsid w:val="00154426"/>
    <w:rsid w:val="001568CA"/>
    <w:rsid w:val="0015702A"/>
    <w:rsid w:val="0016253F"/>
    <w:rsid w:val="001626A1"/>
    <w:rsid w:val="00162A85"/>
    <w:rsid w:val="00166F35"/>
    <w:rsid w:val="00167098"/>
    <w:rsid w:val="00173DD2"/>
    <w:rsid w:val="00174DF6"/>
    <w:rsid w:val="00175394"/>
    <w:rsid w:val="00176B39"/>
    <w:rsid w:val="00181A51"/>
    <w:rsid w:val="00182300"/>
    <w:rsid w:val="00183ADD"/>
    <w:rsid w:val="00184202"/>
    <w:rsid w:val="0018597F"/>
    <w:rsid w:val="00187AE6"/>
    <w:rsid w:val="00190D9A"/>
    <w:rsid w:val="0019133C"/>
    <w:rsid w:val="00191E7C"/>
    <w:rsid w:val="00192BF4"/>
    <w:rsid w:val="00192D84"/>
    <w:rsid w:val="00193F57"/>
    <w:rsid w:val="0019491A"/>
    <w:rsid w:val="00194A9E"/>
    <w:rsid w:val="001951A6"/>
    <w:rsid w:val="001975E0"/>
    <w:rsid w:val="001A1260"/>
    <w:rsid w:val="001A3106"/>
    <w:rsid w:val="001A5E9A"/>
    <w:rsid w:val="001B0CDA"/>
    <w:rsid w:val="001B25FF"/>
    <w:rsid w:val="001B329D"/>
    <w:rsid w:val="001B34FD"/>
    <w:rsid w:val="001C0740"/>
    <w:rsid w:val="001C2A72"/>
    <w:rsid w:val="001C2D2A"/>
    <w:rsid w:val="001C3E67"/>
    <w:rsid w:val="001C544F"/>
    <w:rsid w:val="001D2BFE"/>
    <w:rsid w:val="001D4FDF"/>
    <w:rsid w:val="001D6483"/>
    <w:rsid w:val="001D75D3"/>
    <w:rsid w:val="001E1978"/>
    <w:rsid w:val="001E3785"/>
    <w:rsid w:val="001F25B0"/>
    <w:rsid w:val="001F319F"/>
    <w:rsid w:val="001F3710"/>
    <w:rsid w:val="001F5000"/>
    <w:rsid w:val="001F57AE"/>
    <w:rsid w:val="001F6205"/>
    <w:rsid w:val="001F77BE"/>
    <w:rsid w:val="00201D4F"/>
    <w:rsid w:val="00203060"/>
    <w:rsid w:val="00203445"/>
    <w:rsid w:val="0020592A"/>
    <w:rsid w:val="00206FC6"/>
    <w:rsid w:val="00211DD2"/>
    <w:rsid w:val="00216068"/>
    <w:rsid w:val="00216F34"/>
    <w:rsid w:val="002205A5"/>
    <w:rsid w:val="00222222"/>
    <w:rsid w:val="00222D48"/>
    <w:rsid w:val="00227E35"/>
    <w:rsid w:val="00231D7F"/>
    <w:rsid w:val="0023572B"/>
    <w:rsid w:val="00241F1A"/>
    <w:rsid w:val="002422D5"/>
    <w:rsid w:val="00242D0F"/>
    <w:rsid w:val="002447D3"/>
    <w:rsid w:val="00246E34"/>
    <w:rsid w:val="00250150"/>
    <w:rsid w:val="002512C4"/>
    <w:rsid w:val="002524DF"/>
    <w:rsid w:val="0025613F"/>
    <w:rsid w:val="0025671D"/>
    <w:rsid w:val="00256B59"/>
    <w:rsid w:val="00260BA7"/>
    <w:rsid w:val="002617A6"/>
    <w:rsid w:val="00262A1A"/>
    <w:rsid w:val="002663A4"/>
    <w:rsid w:val="00266DCA"/>
    <w:rsid w:val="002709B1"/>
    <w:rsid w:val="00270E7D"/>
    <w:rsid w:val="0027122F"/>
    <w:rsid w:val="00271E0B"/>
    <w:rsid w:val="00273F74"/>
    <w:rsid w:val="00274DB8"/>
    <w:rsid w:val="00275B00"/>
    <w:rsid w:val="002777D0"/>
    <w:rsid w:val="002779EC"/>
    <w:rsid w:val="00277EA1"/>
    <w:rsid w:val="002815C3"/>
    <w:rsid w:val="00282054"/>
    <w:rsid w:val="00282998"/>
    <w:rsid w:val="00290D1C"/>
    <w:rsid w:val="00291D4B"/>
    <w:rsid w:val="002A34ED"/>
    <w:rsid w:val="002A35A1"/>
    <w:rsid w:val="002A7BFC"/>
    <w:rsid w:val="002B214E"/>
    <w:rsid w:val="002B2981"/>
    <w:rsid w:val="002B558A"/>
    <w:rsid w:val="002B5B2D"/>
    <w:rsid w:val="002B65F1"/>
    <w:rsid w:val="002C0E83"/>
    <w:rsid w:val="002C0FF7"/>
    <w:rsid w:val="002C11C4"/>
    <w:rsid w:val="002C54AA"/>
    <w:rsid w:val="002D14F1"/>
    <w:rsid w:val="002D34CF"/>
    <w:rsid w:val="002D43C0"/>
    <w:rsid w:val="002D4F72"/>
    <w:rsid w:val="002E0889"/>
    <w:rsid w:val="002E2710"/>
    <w:rsid w:val="002E49DA"/>
    <w:rsid w:val="002E5077"/>
    <w:rsid w:val="002F0753"/>
    <w:rsid w:val="002F18B4"/>
    <w:rsid w:val="002F1BB6"/>
    <w:rsid w:val="002F1F07"/>
    <w:rsid w:val="002F2513"/>
    <w:rsid w:val="002F7C86"/>
    <w:rsid w:val="0030001E"/>
    <w:rsid w:val="00300C58"/>
    <w:rsid w:val="00300D8B"/>
    <w:rsid w:val="00304AD0"/>
    <w:rsid w:val="00310327"/>
    <w:rsid w:val="003105A7"/>
    <w:rsid w:val="003138B0"/>
    <w:rsid w:val="003141C1"/>
    <w:rsid w:val="00316C03"/>
    <w:rsid w:val="003208CD"/>
    <w:rsid w:val="00324C16"/>
    <w:rsid w:val="00324C3C"/>
    <w:rsid w:val="00324CF9"/>
    <w:rsid w:val="00330747"/>
    <w:rsid w:val="00330B20"/>
    <w:rsid w:val="003320AA"/>
    <w:rsid w:val="00332B1B"/>
    <w:rsid w:val="00335657"/>
    <w:rsid w:val="00335F8A"/>
    <w:rsid w:val="0033744D"/>
    <w:rsid w:val="00341E76"/>
    <w:rsid w:val="0034329A"/>
    <w:rsid w:val="00345782"/>
    <w:rsid w:val="003468FB"/>
    <w:rsid w:val="003528CE"/>
    <w:rsid w:val="0035621D"/>
    <w:rsid w:val="00356698"/>
    <w:rsid w:val="00357650"/>
    <w:rsid w:val="003624C2"/>
    <w:rsid w:val="00362F03"/>
    <w:rsid w:val="003645DE"/>
    <w:rsid w:val="0036545F"/>
    <w:rsid w:val="003659BB"/>
    <w:rsid w:val="0036673D"/>
    <w:rsid w:val="003674E3"/>
    <w:rsid w:val="00371C40"/>
    <w:rsid w:val="00376B23"/>
    <w:rsid w:val="00377AEA"/>
    <w:rsid w:val="003906E1"/>
    <w:rsid w:val="00390A48"/>
    <w:rsid w:val="003A0B11"/>
    <w:rsid w:val="003A0EFB"/>
    <w:rsid w:val="003A15C6"/>
    <w:rsid w:val="003A4D8E"/>
    <w:rsid w:val="003A7A06"/>
    <w:rsid w:val="003B3C70"/>
    <w:rsid w:val="003B48FA"/>
    <w:rsid w:val="003B52EF"/>
    <w:rsid w:val="003B5F3C"/>
    <w:rsid w:val="003B68F1"/>
    <w:rsid w:val="003C233F"/>
    <w:rsid w:val="003C5AAD"/>
    <w:rsid w:val="003C6487"/>
    <w:rsid w:val="003D0F33"/>
    <w:rsid w:val="003D115C"/>
    <w:rsid w:val="003D2E73"/>
    <w:rsid w:val="003D59D1"/>
    <w:rsid w:val="003D5C0B"/>
    <w:rsid w:val="003D5E39"/>
    <w:rsid w:val="003D66E7"/>
    <w:rsid w:val="003E473E"/>
    <w:rsid w:val="003E713D"/>
    <w:rsid w:val="003F38ED"/>
    <w:rsid w:val="003F3928"/>
    <w:rsid w:val="003F5509"/>
    <w:rsid w:val="003F61D0"/>
    <w:rsid w:val="003F6858"/>
    <w:rsid w:val="0040026B"/>
    <w:rsid w:val="00402143"/>
    <w:rsid w:val="004021C0"/>
    <w:rsid w:val="0040582E"/>
    <w:rsid w:val="004077F9"/>
    <w:rsid w:val="00410548"/>
    <w:rsid w:val="0041233B"/>
    <w:rsid w:val="00412FEB"/>
    <w:rsid w:val="00413F46"/>
    <w:rsid w:val="00414E74"/>
    <w:rsid w:val="00420CFB"/>
    <w:rsid w:val="00420D76"/>
    <w:rsid w:val="00420E11"/>
    <w:rsid w:val="00427FBF"/>
    <w:rsid w:val="004301DE"/>
    <w:rsid w:val="00431C5F"/>
    <w:rsid w:val="00432C1F"/>
    <w:rsid w:val="004336AB"/>
    <w:rsid w:val="00433936"/>
    <w:rsid w:val="00435201"/>
    <w:rsid w:val="00436C32"/>
    <w:rsid w:val="00440DB8"/>
    <w:rsid w:val="00442BB0"/>
    <w:rsid w:val="0044313F"/>
    <w:rsid w:val="00444163"/>
    <w:rsid w:val="00445743"/>
    <w:rsid w:val="004459BA"/>
    <w:rsid w:val="00446D2C"/>
    <w:rsid w:val="00452132"/>
    <w:rsid w:val="00452295"/>
    <w:rsid w:val="00452A09"/>
    <w:rsid w:val="00464AF5"/>
    <w:rsid w:val="00465CED"/>
    <w:rsid w:val="00466721"/>
    <w:rsid w:val="00467E73"/>
    <w:rsid w:val="004760EE"/>
    <w:rsid w:val="00476A88"/>
    <w:rsid w:val="00476C4C"/>
    <w:rsid w:val="004774D7"/>
    <w:rsid w:val="0048320F"/>
    <w:rsid w:val="004849F9"/>
    <w:rsid w:val="0048526D"/>
    <w:rsid w:val="004872BB"/>
    <w:rsid w:val="004907DE"/>
    <w:rsid w:val="00493E73"/>
    <w:rsid w:val="004942D9"/>
    <w:rsid w:val="00496CFD"/>
    <w:rsid w:val="0049749A"/>
    <w:rsid w:val="00497E9F"/>
    <w:rsid w:val="004A091F"/>
    <w:rsid w:val="004A2D5A"/>
    <w:rsid w:val="004A5068"/>
    <w:rsid w:val="004A52D6"/>
    <w:rsid w:val="004A5345"/>
    <w:rsid w:val="004A555A"/>
    <w:rsid w:val="004A71B0"/>
    <w:rsid w:val="004B238B"/>
    <w:rsid w:val="004B27EB"/>
    <w:rsid w:val="004B2CE1"/>
    <w:rsid w:val="004B4AF7"/>
    <w:rsid w:val="004B641C"/>
    <w:rsid w:val="004B7FCC"/>
    <w:rsid w:val="004C470E"/>
    <w:rsid w:val="004C5163"/>
    <w:rsid w:val="004C5950"/>
    <w:rsid w:val="004C73C9"/>
    <w:rsid w:val="004C73E5"/>
    <w:rsid w:val="004D2E91"/>
    <w:rsid w:val="004D3F7E"/>
    <w:rsid w:val="004D4375"/>
    <w:rsid w:val="004D5483"/>
    <w:rsid w:val="004D7604"/>
    <w:rsid w:val="004E0FEB"/>
    <w:rsid w:val="004E1DEF"/>
    <w:rsid w:val="004E2EA5"/>
    <w:rsid w:val="004E3884"/>
    <w:rsid w:val="004E50B2"/>
    <w:rsid w:val="004E510E"/>
    <w:rsid w:val="004E5ACD"/>
    <w:rsid w:val="004E6798"/>
    <w:rsid w:val="004E6835"/>
    <w:rsid w:val="004F4040"/>
    <w:rsid w:val="004F42C4"/>
    <w:rsid w:val="004F42F4"/>
    <w:rsid w:val="004F56E1"/>
    <w:rsid w:val="004F5D73"/>
    <w:rsid w:val="004F6031"/>
    <w:rsid w:val="004F6EC7"/>
    <w:rsid w:val="00501480"/>
    <w:rsid w:val="005032B8"/>
    <w:rsid w:val="005055AB"/>
    <w:rsid w:val="005062F7"/>
    <w:rsid w:val="00506A73"/>
    <w:rsid w:val="00512829"/>
    <w:rsid w:val="005144F3"/>
    <w:rsid w:val="005149A3"/>
    <w:rsid w:val="00517991"/>
    <w:rsid w:val="00521309"/>
    <w:rsid w:val="00525C88"/>
    <w:rsid w:val="0053090D"/>
    <w:rsid w:val="005418C0"/>
    <w:rsid w:val="00543561"/>
    <w:rsid w:val="00543FA9"/>
    <w:rsid w:val="00544862"/>
    <w:rsid w:val="005451F4"/>
    <w:rsid w:val="00546293"/>
    <w:rsid w:val="00546332"/>
    <w:rsid w:val="00546442"/>
    <w:rsid w:val="005469FA"/>
    <w:rsid w:val="00551EFE"/>
    <w:rsid w:val="00552CD1"/>
    <w:rsid w:val="00557BCA"/>
    <w:rsid w:val="00561ED3"/>
    <w:rsid w:val="005626D7"/>
    <w:rsid w:val="00563FAB"/>
    <w:rsid w:val="00565389"/>
    <w:rsid w:val="005661CA"/>
    <w:rsid w:val="005677E3"/>
    <w:rsid w:val="0057107E"/>
    <w:rsid w:val="005710C6"/>
    <w:rsid w:val="00571A79"/>
    <w:rsid w:val="00576797"/>
    <w:rsid w:val="00576F20"/>
    <w:rsid w:val="00577DC2"/>
    <w:rsid w:val="005803F8"/>
    <w:rsid w:val="005825FA"/>
    <w:rsid w:val="00583E1D"/>
    <w:rsid w:val="00584219"/>
    <w:rsid w:val="00584742"/>
    <w:rsid w:val="005873D9"/>
    <w:rsid w:val="00587B9E"/>
    <w:rsid w:val="005929F3"/>
    <w:rsid w:val="00593A11"/>
    <w:rsid w:val="005A0E2F"/>
    <w:rsid w:val="005A215C"/>
    <w:rsid w:val="005A2A50"/>
    <w:rsid w:val="005A3FDA"/>
    <w:rsid w:val="005A5038"/>
    <w:rsid w:val="005A540D"/>
    <w:rsid w:val="005A6053"/>
    <w:rsid w:val="005B01CB"/>
    <w:rsid w:val="005B6915"/>
    <w:rsid w:val="005C1BE5"/>
    <w:rsid w:val="005C2CFC"/>
    <w:rsid w:val="005C4F65"/>
    <w:rsid w:val="005D0218"/>
    <w:rsid w:val="005D0490"/>
    <w:rsid w:val="005D1889"/>
    <w:rsid w:val="005D2A44"/>
    <w:rsid w:val="005D3727"/>
    <w:rsid w:val="005D375C"/>
    <w:rsid w:val="005D3E74"/>
    <w:rsid w:val="005D4167"/>
    <w:rsid w:val="005D6AE2"/>
    <w:rsid w:val="005D79AB"/>
    <w:rsid w:val="005E0D2C"/>
    <w:rsid w:val="005E33AA"/>
    <w:rsid w:val="005E46ED"/>
    <w:rsid w:val="005E59FE"/>
    <w:rsid w:val="005E7848"/>
    <w:rsid w:val="005F1E8A"/>
    <w:rsid w:val="005F20D8"/>
    <w:rsid w:val="005F30EC"/>
    <w:rsid w:val="005F4C82"/>
    <w:rsid w:val="005F6A1C"/>
    <w:rsid w:val="00601952"/>
    <w:rsid w:val="00602397"/>
    <w:rsid w:val="00607831"/>
    <w:rsid w:val="00610925"/>
    <w:rsid w:val="006156AB"/>
    <w:rsid w:val="00617F89"/>
    <w:rsid w:val="0062015B"/>
    <w:rsid w:val="0062067D"/>
    <w:rsid w:val="00622B79"/>
    <w:rsid w:val="006238C7"/>
    <w:rsid w:val="00624A1A"/>
    <w:rsid w:val="00626067"/>
    <w:rsid w:val="006274EE"/>
    <w:rsid w:val="006337B2"/>
    <w:rsid w:val="00641204"/>
    <w:rsid w:val="00642740"/>
    <w:rsid w:val="00643694"/>
    <w:rsid w:val="006451B5"/>
    <w:rsid w:val="00645E63"/>
    <w:rsid w:val="00645FD5"/>
    <w:rsid w:val="00651996"/>
    <w:rsid w:val="00651A5E"/>
    <w:rsid w:val="00651CC5"/>
    <w:rsid w:val="00653799"/>
    <w:rsid w:val="00653A62"/>
    <w:rsid w:val="00657769"/>
    <w:rsid w:val="006626F9"/>
    <w:rsid w:val="00662E37"/>
    <w:rsid w:val="006631A4"/>
    <w:rsid w:val="00665323"/>
    <w:rsid w:val="006669DB"/>
    <w:rsid w:val="0066794D"/>
    <w:rsid w:val="00672728"/>
    <w:rsid w:val="00672C49"/>
    <w:rsid w:val="00672F91"/>
    <w:rsid w:val="006757CA"/>
    <w:rsid w:val="0068240E"/>
    <w:rsid w:val="0068292A"/>
    <w:rsid w:val="00684305"/>
    <w:rsid w:val="00691179"/>
    <w:rsid w:val="006956E2"/>
    <w:rsid w:val="0069707A"/>
    <w:rsid w:val="006A1839"/>
    <w:rsid w:val="006A37CD"/>
    <w:rsid w:val="006A45DD"/>
    <w:rsid w:val="006A5A7E"/>
    <w:rsid w:val="006B3A7E"/>
    <w:rsid w:val="006C0B14"/>
    <w:rsid w:val="006C3B3B"/>
    <w:rsid w:val="006C639A"/>
    <w:rsid w:val="006C6B8F"/>
    <w:rsid w:val="006C7ABD"/>
    <w:rsid w:val="006D104C"/>
    <w:rsid w:val="006D2368"/>
    <w:rsid w:val="006D6169"/>
    <w:rsid w:val="006D78D4"/>
    <w:rsid w:val="006D7A2A"/>
    <w:rsid w:val="006E0FAC"/>
    <w:rsid w:val="006E4BBF"/>
    <w:rsid w:val="006E5443"/>
    <w:rsid w:val="006E61A3"/>
    <w:rsid w:val="006F1149"/>
    <w:rsid w:val="006F16C3"/>
    <w:rsid w:val="006F2982"/>
    <w:rsid w:val="006F3C82"/>
    <w:rsid w:val="006F3F7B"/>
    <w:rsid w:val="006F49CF"/>
    <w:rsid w:val="00700224"/>
    <w:rsid w:val="00701E00"/>
    <w:rsid w:val="00706328"/>
    <w:rsid w:val="007204B2"/>
    <w:rsid w:val="007228B8"/>
    <w:rsid w:val="00724E63"/>
    <w:rsid w:val="00726E14"/>
    <w:rsid w:val="00732EA4"/>
    <w:rsid w:val="00733143"/>
    <w:rsid w:val="007405E4"/>
    <w:rsid w:val="007439C7"/>
    <w:rsid w:val="00745250"/>
    <w:rsid w:val="007454C3"/>
    <w:rsid w:val="00745796"/>
    <w:rsid w:val="00747B2F"/>
    <w:rsid w:val="00750310"/>
    <w:rsid w:val="00751933"/>
    <w:rsid w:val="00751D86"/>
    <w:rsid w:val="00752714"/>
    <w:rsid w:val="00755691"/>
    <w:rsid w:val="00760682"/>
    <w:rsid w:val="00761BC3"/>
    <w:rsid w:val="007656CC"/>
    <w:rsid w:val="00765CBE"/>
    <w:rsid w:val="00766CDA"/>
    <w:rsid w:val="0076724B"/>
    <w:rsid w:val="00771AF6"/>
    <w:rsid w:val="00771D3A"/>
    <w:rsid w:val="00774466"/>
    <w:rsid w:val="00776290"/>
    <w:rsid w:val="0077759F"/>
    <w:rsid w:val="00777A19"/>
    <w:rsid w:val="007814EE"/>
    <w:rsid w:val="0078438D"/>
    <w:rsid w:val="00786637"/>
    <w:rsid w:val="0078696B"/>
    <w:rsid w:val="00786D18"/>
    <w:rsid w:val="00787914"/>
    <w:rsid w:val="00790A57"/>
    <w:rsid w:val="00792865"/>
    <w:rsid w:val="00794F05"/>
    <w:rsid w:val="007A1D23"/>
    <w:rsid w:val="007A492B"/>
    <w:rsid w:val="007A676A"/>
    <w:rsid w:val="007B0AC6"/>
    <w:rsid w:val="007B0F6B"/>
    <w:rsid w:val="007C0B04"/>
    <w:rsid w:val="007C1C0D"/>
    <w:rsid w:val="007C2FF2"/>
    <w:rsid w:val="007C4637"/>
    <w:rsid w:val="007D0120"/>
    <w:rsid w:val="007D1C4F"/>
    <w:rsid w:val="007D54B8"/>
    <w:rsid w:val="007D66B6"/>
    <w:rsid w:val="007E1597"/>
    <w:rsid w:val="007E29EC"/>
    <w:rsid w:val="007E2C54"/>
    <w:rsid w:val="007E4479"/>
    <w:rsid w:val="007E49E4"/>
    <w:rsid w:val="007E4E90"/>
    <w:rsid w:val="007E5BE0"/>
    <w:rsid w:val="007E6054"/>
    <w:rsid w:val="007E69F6"/>
    <w:rsid w:val="007E6A14"/>
    <w:rsid w:val="007E6EDD"/>
    <w:rsid w:val="007F4D23"/>
    <w:rsid w:val="007F7084"/>
    <w:rsid w:val="008009C2"/>
    <w:rsid w:val="00803C5B"/>
    <w:rsid w:val="0080798D"/>
    <w:rsid w:val="00821D23"/>
    <w:rsid w:val="008248AE"/>
    <w:rsid w:val="0082583A"/>
    <w:rsid w:val="00825DBB"/>
    <w:rsid w:val="008268F7"/>
    <w:rsid w:val="00826B78"/>
    <w:rsid w:val="00827E00"/>
    <w:rsid w:val="0083005B"/>
    <w:rsid w:val="008309BE"/>
    <w:rsid w:val="00831182"/>
    <w:rsid w:val="00831B1A"/>
    <w:rsid w:val="00833099"/>
    <w:rsid w:val="00833F17"/>
    <w:rsid w:val="0083575C"/>
    <w:rsid w:val="008437E7"/>
    <w:rsid w:val="00853082"/>
    <w:rsid w:val="00853ACF"/>
    <w:rsid w:val="00854F4A"/>
    <w:rsid w:val="00856082"/>
    <w:rsid w:val="0085718C"/>
    <w:rsid w:val="0085726F"/>
    <w:rsid w:val="008607FC"/>
    <w:rsid w:val="0086556B"/>
    <w:rsid w:val="00867359"/>
    <w:rsid w:val="00867B72"/>
    <w:rsid w:val="00870C73"/>
    <w:rsid w:val="0087129D"/>
    <w:rsid w:val="00872780"/>
    <w:rsid w:val="00874774"/>
    <w:rsid w:val="00877F8B"/>
    <w:rsid w:val="0088246B"/>
    <w:rsid w:val="00883A12"/>
    <w:rsid w:val="00884CF1"/>
    <w:rsid w:val="00885511"/>
    <w:rsid w:val="0089009B"/>
    <w:rsid w:val="008901FB"/>
    <w:rsid w:val="008910BF"/>
    <w:rsid w:val="008910ED"/>
    <w:rsid w:val="0089564E"/>
    <w:rsid w:val="00895B28"/>
    <w:rsid w:val="00897F89"/>
    <w:rsid w:val="008A33FB"/>
    <w:rsid w:val="008A3A26"/>
    <w:rsid w:val="008A4435"/>
    <w:rsid w:val="008A4E4D"/>
    <w:rsid w:val="008A5472"/>
    <w:rsid w:val="008A5BA3"/>
    <w:rsid w:val="008B162D"/>
    <w:rsid w:val="008B2900"/>
    <w:rsid w:val="008C1B0D"/>
    <w:rsid w:val="008C4178"/>
    <w:rsid w:val="008D0FD2"/>
    <w:rsid w:val="008D1939"/>
    <w:rsid w:val="008D1FC0"/>
    <w:rsid w:val="008D205E"/>
    <w:rsid w:val="008D3F6A"/>
    <w:rsid w:val="008E053F"/>
    <w:rsid w:val="008E35CF"/>
    <w:rsid w:val="008E3EC6"/>
    <w:rsid w:val="008E4ACB"/>
    <w:rsid w:val="008E6E58"/>
    <w:rsid w:val="008E7245"/>
    <w:rsid w:val="008F0743"/>
    <w:rsid w:val="008F10D7"/>
    <w:rsid w:val="008F15C0"/>
    <w:rsid w:val="008F2168"/>
    <w:rsid w:val="008F2DAD"/>
    <w:rsid w:val="008F4195"/>
    <w:rsid w:val="008F7B85"/>
    <w:rsid w:val="008F7F14"/>
    <w:rsid w:val="0090011D"/>
    <w:rsid w:val="00902163"/>
    <w:rsid w:val="00903BE8"/>
    <w:rsid w:val="0090478D"/>
    <w:rsid w:val="00905830"/>
    <w:rsid w:val="00911932"/>
    <w:rsid w:val="0091268A"/>
    <w:rsid w:val="009139F8"/>
    <w:rsid w:val="009143FB"/>
    <w:rsid w:val="00920A3D"/>
    <w:rsid w:val="00922F78"/>
    <w:rsid w:val="009238D1"/>
    <w:rsid w:val="00924033"/>
    <w:rsid w:val="00924EA1"/>
    <w:rsid w:val="00925BBD"/>
    <w:rsid w:val="00926D25"/>
    <w:rsid w:val="0093014F"/>
    <w:rsid w:val="00930F3C"/>
    <w:rsid w:val="00934CC4"/>
    <w:rsid w:val="009354E4"/>
    <w:rsid w:val="00941126"/>
    <w:rsid w:val="00943D4A"/>
    <w:rsid w:val="0094748E"/>
    <w:rsid w:val="00947D8F"/>
    <w:rsid w:val="00950FE2"/>
    <w:rsid w:val="00953448"/>
    <w:rsid w:val="009541BA"/>
    <w:rsid w:val="0095444D"/>
    <w:rsid w:val="009561BE"/>
    <w:rsid w:val="00957631"/>
    <w:rsid w:val="009604F1"/>
    <w:rsid w:val="009613E8"/>
    <w:rsid w:val="00962146"/>
    <w:rsid w:val="00962F7B"/>
    <w:rsid w:val="00966808"/>
    <w:rsid w:val="00967394"/>
    <w:rsid w:val="00972009"/>
    <w:rsid w:val="00981192"/>
    <w:rsid w:val="00982A4C"/>
    <w:rsid w:val="00982E4C"/>
    <w:rsid w:val="009834F8"/>
    <w:rsid w:val="0098386B"/>
    <w:rsid w:val="00987A48"/>
    <w:rsid w:val="00993B06"/>
    <w:rsid w:val="00995A6F"/>
    <w:rsid w:val="00996CA2"/>
    <w:rsid w:val="009A2EF9"/>
    <w:rsid w:val="009A3233"/>
    <w:rsid w:val="009A4EFF"/>
    <w:rsid w:val="009A5D53"/>
    <w:rsid w:val="009A7223"/>
    <w:rsid w:val="009A7547"/>
    <w:rsid w:val="009A763D"/>
    <w:rsid w:val="009B0E30"/>
    <w:rsid w:val="009B1305"/>
    <w:rsid w:val="009B4EFF"/>
    <w:rsid w:val="009B708C"/>
    <w:rsid w:val="009C132B"/>
    <w:rsid w:val="009C2CC3"/>
    <w:rsid w:val="009C62DB"/>
    <w:rsid w:val="009C673A"/>
    <w:rsid w:val="009C6D53"/>
    <w:rsid w:val="009D3A3F"/>
    <w:rsid w:val="009D3C01"/>
    <w:rsid w:val="009D4F1A"/>
    <w:rsid w:val="009D5E9C"/>
    <w:rsid w:val="009D7D81"/>
    <w:rsid w:val="009E0890"/>
    <w:rsid w:val="009E1797"/>
    <w:rsid w:val="009E17E9"/>
    <w:rsid w:val="009E186E"/>
    <w:rsid w:val="009E1C1D"/>
    <w:rsid w:val="009E1DBC"/>
    <w:rsid w:val="009E37E5"/>
    <w:rsid w:val="009E3B67"/>
    <w:rsid w:val="009E4ADE"/>
    <w:rsid w:val="009E7652"/>
    <w:rsid w:val="009F0D2B"/>
    <w:rsid w:val="009F32C2"/>
    <w:rsid w:val="009F41A1"/>
    <w:rsid w:val="009F43CA"/>
    <w:rsid w:val="009F5657"/>
    <w:rsid w:val="009F57A9"/>
    <w:rsid w:val="009F6114"/>
    <w:rsid w:val="009F6238"/>
    <w:rsid w:val="009F66F7"/>
    <w:rsid w:val="009F6794"/>
    <w:rsid w:val="00A0151E"/>
    <w:rsid w:val="00A0207E"/>
    <w:rsid w:val="00A03477"/>
    <w:rsid w:val="00A06D2B"/>
    <w:rsid w:val="00A1008B"/>
    <w:rsid w:val="00A109A0"/>
    <w:rsid w:val="00A17346"/>
    <w:rsid w:val="00A23C85"/>
    <w:rsid w:val="00A23DAE"/>
    <w:rsid w:val="00A24211"/>
    <w:rsid w:val="00A249EC"/>
    <w:rsid w:val="00A25081"/>
    <w:rsid w:val="00A25231"/>
    <w:rsid w:val="00A259E8"/>
    <w:rsid w:val="00A261B1"/>
    <w:rsid w:val="00A27415"/>
    <w:rsid w:val="00A32169"/>
    <w:rsid w:val="00A329D0"/>
    <w:rsid w:val="00A340ED"/>
    <w:rsid w:val="00A341F6"/>
    <w:rsid w:val="00A3436D"/>
    <w:rsid w:val="00A36B6D"/>
    <w:rsid w:val="00A434CD"/>
    <w:rsid w:val="00A449BF"/>
    <w:rsid w:val="00A5075E"/>
    <w:rsid w:val="00A508E4"/>
    <w:rsid w:val="00A50E0A"/>
    <w:rsid w:val="00A51CAB"/>
    <w:rsid w:val="00A53C43"/>
    <w:rsid w:val="00A53F7D"/>
    <w:rsid w:val="00A54D49"/>
    <w:rsid w:val="00A61F1F"/>
    <w:rsid w:val="00A62FF9"/>
    <w:rsid w:val="00A67A65"/>
    <w:rsid w:val="00A718A4"/>
    <w:rsid w:val="00A73577"/>
    <w:rsid w:val="00A73CE4"/>
    <w:rsid w:val="00A75710"/>
    <w:rsid w:val="00A805D8"/>
    <w:rsid w:val="00A80DCC"/>
    <w:rsid w:val="00A81814"/>
    <w:rsid w:val="00A81A34"/>
    <w:rsid w:val="00A82425"/>
    <w:rsid w:val="00A8393A"/>
    <w:rsid w:val="00A85002"/>
    <w:rsid w:val="00A960B9"/>
    <w:rsid w:val="00A96F24"/>
    <w:rsid w:val="00AA0D99"/>
    <w:rsid w:val="00AA19D3"/>
    <w:rsid w:val="00AA2CF0"/>
    <w:rsid w:val="00AA4746"/>
    <w:rsid w:val="00AA65A9"/>
    <w:rsid w:val="00AB297F"/>
    <w:rsid w:val="00AB398F"/>
    <w:rsid w:val="00AB425D"/>
    <w:rsid w:val="00AB582C"/>
    <w:rsid w:val="00AB618F"/>
    <w:rsid w:val="00AB658E"/>
    <w:rsid w:val="00AB7A8C"/>
    <w:rsid w:val="00AC59A1"/>
    <w:rsid w:val="00AC6528"/>
    <w:rsid w:val="00AC6B41"/>
    <w:rsid w:val="00AC746A"/>
    <w:rsid w:val="00AD27AB"/>
    <w:rsid w:val="00AD27FD"/>
    <w:rsid w:val="00AD64A1"/>
    <w:rsid w:val="00AD7934"/>
    <w:rsid w:val="00AE32A4"/>
    <w:rsid w:val="00AE337C"/>
    <w:rsid w:val="00AE43AE"/>
    <w:rsid w:val="00AE5556"/>
    <w:rsid w:val="00AE6188"/>
    <w:rsid w:val="00AE7B31"/>
    <w:rsid w:val="00B00050"/>
    <w:rsid w:val="00B0008E"/>
    <w:rsid w:val="00B043A5"/>
    <w:rsid w:val="00B1084F"/>
    <w:rsid w:val="00B129AB"/>
    <w:rsid w:val="00B1307D"/>
    <w:rsid w:val="00B1647F"/>
    <w:rsid w:val="00B1657E"/>
    <w:rsid w:val="00B21397"/>
    <w:rsid w:val="00B220C4"/>
    <w:rsid w:val="00B2376C"/>
    <w:rsid w:val="00B2430C"/>
    <w:rsid w:val="00B3034A"/>
    <w:rsid w:val="00B32F70"/>
    <w:rsid w:val="00B358F3"/>
    <w:rsid w:val="00B35CF2"/>
    <w:rsid w:val="00B425ED"/>
    <w:rsid w:val="00B44878"/>
    <w:rsid w:val="00B4505D"/>
    <w:rsid w:val="00B478DE"/>
    <w:rsid w:val="00B5076D"/>
    <w:rsid w:val="00B53378"/>
    <w:rsid w:val="00B56210"/>
    <w:rsid w:val="00B602C0"/>
    <w:rsid w:val="00B6342F"/>
    <w:rsid w:val="00B635E2"/>
    <w:rsid w:val="00B7338C"/>
    <w:rsid w:val="00B771E7"/>
    <w:rsid w:val="00B80E3D"/>
    <w:rsid w:val="00B85307"/>
    <w:rsid w:val="00B859CE"/>
    <w:rsid w:val="00B8767A"/>
    <w:rsid w:val="00B87A41"/>
    <w:rsid w:val="00B918B8"/>
    <w:rsid w:val="00B92ADD"/>
    <w:rsid w:val="00B945D9"/>
    <w:rsid w:val="00B95F28"/>
    <w:rsid w:val="00B969C9"/>
    <w:rsid w:val="00B96A53"/>
    <w:rsid w:val="00B96B43"/>
    <w:rsid w:val="00B97348"/>
    <w:rsid w:val="00BA085F"/>
    <w:rsid w:val="00BA2389"/>
    <w:rsid w:val="00BB192F"/>
    <w:rsid w:val="00BB19DF"/>
    <w:rsid w:val="00BB3667"/>
    <w:rsid w:val="00BB528F"/>
    <w:rsid w:val="00BB5CDC"/>
    <w:rsid w:val="00BB7388"/>
    <w:rsid w:val="00BC3E23"/>
    <w:rsid w:val="00BC498D"/>
    <w:rsid w:val="00BC5B3F"/>
    <w:rsid w:val="00BC75AF"/>
    <w:rsid w:val="00BD2615"/>
    <w:rsid w:val="00BD7DFB"/>
    <w:rsid w:val="00BE0484"/>
    <w:rsid w:val="00BE2020"/>
    <w:rsid w:val="00BE3120"/>
    <w:rsid w:val="00BE35EE"/>
    <w:rsid w:val="00BE4A04"/>
    <w:rsid w:val="00BE4F86"/>
    <w:rsid w:val="00BE67BD"/>
    <w:rsid w:val="00BF3A2F"/>
    <w:rsid w:val="00BF4713"/>
    <w:rsid w:val="00BF6DB8"/>
    <w:rsid w:val="00C0009F"/>
    <w:rsid w:val="00C01151"/>
    <w:rsid w:val="00C01F7C"/>
    <w:rsid w:val="00C04274"/>
    <w:rsid w:val="00C04495"/>
    <w:rsid w:val="00C12A1C"/>
    <w:rsid w:val="00C130A4"/>
    <w:rsid w:val="00C14179"/>
    <w:rsid w:val="00C15409"/>
    <w:rsid w:val="00C22349"/>
    <w:rsid w:val="00C229A0"/>
    <w:rsid w:val="00C237D1"/>
    <w:rsid w:val="00C239A0"/>
    <w:rsid w:val="00C24A01"/>
    <w:rsid w:val="00C26183"/>
    <w:rsid w:val="00C26B5C"/>
    <w:rsid w:val="00C330BD"/>
    <w:rsid w:val="00C34A2C"/>
    <w:rsid w:val="00C42D8F"/>
    <w:rsid w:val="00C43BFC"/>
    <w:rsid w:val="00C4478A"/>
    <w:rsid w:val="00C44D3B"/>
    <w:rsid w:val="00C457F5"/>
    <w:rsid w:val="00C46A6F"/>
    <w:rsid w:val="00C47423"/>
    <w:rsid w:val="00C5103C"/>
    <w:rsid w:val="00C5228E"/>
    <w:rsid w:val="00C53203"/>
    <w:rsid w:val="00C533C0"/>
    <w:rsid w:val="00C6130D"/>
    <w:rsid w:val="00C61EE5"/>
    <w:rsid w:val="00C633BF"/>
    <w:rsid w:val="00C64566"/>
    <w:rsid w:val="00C71060"/>
    <w:rsid w:val="00C743CD"/>
    <w:rsid w:val="00C823C2"/>
    <w:rsid w:val="00C85E72"/>
    <w:rsid w:val="00C85E75"/>
    <w:rsid w:val="00C86722"/>
    <w:rsid w:val="00C87D46"/>
    <w:rsid w:val="00C87F5B"/>
    <w:rsid w:val="00C91459"/>
    <w:rsid w:val="00C9379A"/>
    <w:rsid w:val="00C95054"/>
    <w:rsid w:val="00C963B0"/>
    <w:rsid w:val="00CA0C7E"/>
    <w:rsid w:val="00CA62A4"/>
    <w:rsid w:val="00CB6936"/>
    <w:rsid w:val="00CC0206"/>
    <w:rsid w:val="00CC0E22"/>
    <w:rsid w:val="00CC502B"/>
    <w:rsid w:val="00CC7379"/>
    <w:rsid w:val="00CC79AE"/>
    <w:rsid w:val="00CD07E8"/>
    <w:rsid w:val="00CD2591"/>
    <w:rsid w:val="00CD4154"/>
    <w:rsid w:val="00CD4407"/>
    <w:rsid w:val="00CD452E"/>
    <w:rsid w:val="00CD4992"/>
    <w:rsid w:val="00CD625E"/>
    <w:rsid w:val="00CE2948"/>
    <w:rsid w:val="00CE4473"/>
    <w:rsid w:val="00CE6728"/>
    <w:rsid w:val="00CE7FB8"/>
    <w:rsid w:val="00CF19B9"/>
    <w:rsid w:val="00CF3636"/>
    <w:rsid w:val="00CF37AD"/>
    <w:rsid w:val="00CF3A9E"/>
    <w:rsid w:val="00CF461A"/>
    <w:rsid w:val="00CF65D0"/>
    <w:rsid w:val="00CF77B0"/>
    <w:rsid w:val="00CF77EE"/>
    <w:rsid w:val="00D049EE"/>
    <w:rsid w:val="00D056F5"/>
    <w:rsid w:val="00D06107"/>
    <w:rsid w:val="00D07960"/>
    <w:rsid w:val="00D07E13"/>
    <w:rsid w:val="00D120D5"/>
    <w:rsid w:val="00D12551"/>
    <w:rsid w:val="00D12FE2"/>
    <w:rsid w:val="00D13AE1"/>
    <w:rsid w:val="00D14FF7"/>
    <w:rsid w:val="00D20536"/>
    <w:rsid w:val="00D20A33"/>
    <w:rsid w:val="00D2551E"/>
    <w:rsid w:val="00D25D3D"/>
    <w:rsid w:val="00D27222"/>
    <w:rsid w:val="00D27710"/>
    <w:rsid w:val="00D31A07"/>
    <w:rsid w:val="00D34EEB"/>
    <w:rsid w:val="00D34F89"/>
    <w:rsid w:val="00D3571B"/>
    <w:rsid w:val="00D36882"/>
    <w:rsid w:val="00D4254B"/>
    <w:rsid w:val="00D434E2"/>
    <w:rsid w:val="00D472FE"/>
    <w:rsid w:val="00D506DA"/>
    <w:rsid w:val="00D50E75"/>
    <w:rsid w:val="00D51C6E"/>
    <w:rsid w:val="00D527D1"/>
    <w:rsid w:val="00D52988"/>
    <w:rsid w:val="00D55293"/>
    <w:rsid w:val="00D55AA1"/>
    <w:rsid w:val="00D56279"/>
    <w:rsid w:val="00D57064"/>
    <w:rsid w:val="00D57B8D"/>
    <w:rsid w:val="00D60F7A"/>
    <w:rsid w:val="00D62143"/>
    <w:rsid w:val="00D62C4A"/>
    <w:rsid w:val="00D63B7C"/>
    <w:rsid w:val="00D64490"/>
    <w:rsid w:val="00D71674"/>
    <w:rsid w:val="00D72082"/>
    <w:rsid w:val="00D723E8"/>
    <w:rsid w:val="00D73E56"/>
    <w:rsid w:val="00D74365"/>
    <w:rsid w:val="00D745AE"/>
    <w:rsid w:val="00D751DB"/>
    <w:rsid w:val="00D7692D"/>
    <w:rsid w:val="00D8106F"/>
    <w:rsid w:val="00D83C51"/>
    <w:rsid w:val="00D85FED"/>
    <w:rsid w:val="00D8610D"/>
    <w:rsid w:val="00D92011"/>
    <w:rsid w:val="00D92052"/>
    <w:rsid w:val="00D928EC"/>
    <w:rsid w:val="00D933D2"/>
    <w:rsid w:val="00D935E1"/>
    <w:rsid w:val="00D93E71"/>
    <w:rsid w:val="00D94B61"/>
    <w:rsid w:val="00D94DCF"/>
    <w:rsid w:val="00D95B4E"/>
    <w:rsid w:val="00D9695F"/>
    <w:rsid w:val="00DA401A"/>
    <w:rsid w:val="00DA5D77"/>
    <w:rsid w:val="00DA640B"/>
    <w:rsid w:val="00DA7EC1"/>
    <w:rsid w:val="00DB0987"/>
    <w:rsid w:val="00DB0DF3"/>
    <w:rsid w:val="00DB1140"/>
    <w:rsid w:val="00DB3BF3"/>
    <w:rsid w:val="00DB64D8"/>
    <w:rsid w:val="00DB7C69"/>
    <w:rsid w:val="00DC37A8"/>
    <w:rsid w:val="00DC382F"/>
    <w:rsid w:val="00DC3914"/>
    <w:rsid w:val="00DC3BCF"/>
    <w:rsid w:val="00DC4F9D"/>
    <w:rsid w:val="00DD169A"/>
    <w:rsid w:val="00DD4DAC"/>
    <w:rsid w:val="00DD7699"/>
    <w:rsid w:val="00DD7915"/>
    <w:rsid w:val="00DE0A64"/>
    <w:rsid w:val="00DE0EC5"/>
    <w:rsid w:val="00DE1CF4"/>
    <w:rsid w:val="00DE570A"/>
    <w:rsid w:val="00DE712E"/>
    <w:rsid w:val="00DF37EA"/>
    <w:rsid w:val="00DF517B"/>
    <w:rsid w:val="00DF7DC8"/>
    <w:rsid w:val="00E01712"/>
    <w:rsid w:val="00E02104"/>
    <w:rsid w:val="00E021BE"/>
    <w:rsid w:val="00E047BA"/>
    <w:rsid w:val="00E04AA4"/>
    <w:rsid w:val="00E0756A"/>
    <w:rsid w:val="00E07C88"/>
    <w:rsid w:val="00E11179"/>
    <w:rsid w:val="00E118DC"/>
    <w:rsid w:val="00E127A3"/>
    <w:rsid w:val="00E13F59"/>
    <w:rsid w:val="00E14784"/>
    <w:rsid w:val="00E16378"/>
    <w:rsid w:val="00E226A5"/>
    <w:rsid w:val="00E22A6C"/>
    <w:rsid w:val="00E2522E"/>
    <w:rsid w:val="00E25C68"/>
    <w:rsid w:val="00E30119"/>
    <w:rsid w:val="00E31478"/>
    <w:rsid w:val="00E32785"/>
    <w:rsid w:val="00E36B4E"/>
    <w:rsid w:val="00E3765B"/>
    <w:rsid w:val="00E41E0B"/>
    <w:rsid w:val="00E41FEF"/>
    <w:rsid w:val="00E450FD"/>
    <w:rsid w:val="00E5018B"/>
    <w:rsid w:val="00E533FA"/>
    <w:rsid w:val="00E612E5"/>
    <w:rsid w:val="00E64573"/>
    <w:rsid w:val="00E65A37"/>
    <w:rsid w:val="00E66AC4"/>
    <w:rsid w:val="00E66D74"/>
    <w:rsid w:val="00E703A6"/>
    <w:rsid w:val="00E723FF"/>
    <w:rsid w:val="00E82C4C"/>
    <w:rsid w:val="00E8459A"/>
    <w:rsid w:val="00E86E1F"/>
    <w:rsid w:val="00E935E1"/>
    <w:rsid w:val="00E93A7B"/>
    <w:rsid w:val="00E9687A"/>
    <w:rsid w:val="00EA0E4E"/>
    <w:rsid w:val="00EA2BF0"/>
    <w:rsid w:val="00EA3B48"/>
    <w:rsid w:val="00EA3F18"/>
    <w:rsid w:val="00EA4132"/>
    <w:rsid w:val="00EA4D27"/>
    <w:rsid w:val="00EA625F"/>
    <w:rsid w:val="00EA6E75"/>
    <w:rsid w:val="00EB2D5D"/>
    <w:rsid w:val="00EB50EA"/>
    <w:rsid w:val="00EB7613"/>
    <w:rsid w:val="00EB764E"/>
    <w:rsid w:val="00EC0421"/>
    <w:rsid w:val="00EC6377"/>
    <w:rsid w:val="00EC6FBA"/>
    <w:rsid w:val="00ED094B"/>
    <w:rsid w:val="00ED1895"/>
    <w:rsid w:val="00ED34E1"/>
    <w:rsid w:val="00ED454D"/>
    <w:rsid w:val="00ED7564"/>
    <w:rsid w:val="00EE1F59"/>
    <w:rsid w:val="00EE1FDD"/>
    <w:rsid w:val="00EE41C0"/>
    <w:rsid w:val="00EE6C4D"/>
    <w:rsid w:val="00EF0140"/>
    <w:rsid w:val="00EF0D13"/>
    <w:rsid w:val="00EF4F2B"/>
    <w:rsid w:val="00EF507F"/>
    <w:rsid w:val="00EF6811"/>
    <w:rsid w:val="00EF7387"/>
    <w:rsid w:val="00F010E3"/>
    <w:rsid w:val="00F0466B"/>
    <w:rsid w:val="00F06D5A"/>
    <w:rsid w:val="00F0753E"/>
    <w:rsid w:val="00F1082C"/>
    <w:rsid w:val="00F11448"/>
    <w:rsid w:val="00F205A8"/>
    <w:rsid w:val="00F22890"/>
    <w:rsid w:val="00F23497"/>
    <w:rsid w:val="00F247DE"/>
    <w:rsid w:val="00F24910"/>
    <w:rsid w:val="00F30CF8"/>
    <w:rsid w:val="00F31AF5"/>
    <w:rsid w:val="00F324EF"/>
    <w:rsid w:val="00F3363C"/>
    <w:rsid w:val="00F40B73"/>
    <w:rsid w:val="00F512D3"/>
    <w:rsid w:val="00F51AD9"/>
    <w:rsid w:val="00F5208F"/>
    <w:rsid w:val="00F53906"/>
    <w:rsid w:val="00F55685"/>
    <w:rsid w:val="00F56A8F"/>
    <w:rsid w:val="00F647BA"/>
    <w:rsid w:val="00F66020"/>
    <w:rsid w:val="00F665A6"/>
    <w:rsid w:val="00F67200"/>
    <w:rsid w:val="00F70C63"/>
    <w:rsid w:val="00F7171E"/>
    <w:rsid w:val="00F729A8"/>
    <w:rsid w:val="00F73547"/>
    <w:rsid w:val="00F7396D"/>
    <w:rsid w:val="00F778BC"/>
    <w:rsid w:val="00F86FBB"/>
    <w:rsid w:val="00F929B3"/>
    <w:rsid w:val="00F94780"/>
    <w:rsid w:val="00F97B90"/>
    <w:rsid w:val="00FA002D"/>
    <w:rsid w:val="00FA1D12"/>
    <w:rsid w:val="00FA1E83"/>
    <w:rsid w:val="00FA2369"/>
    <w:rsid w:val="00FA3D58"/>
    <w:rsid w:val="00FA40D9"/>
    <w:rsid w:val="00FB12C8"/>
    <w:rsid w:val="00FB20F0"/>
    <w:rsid w:val="00FC0194"/>
    <w:rsid w:val="00FC318E"/>
    <w:rsid w:val="00FC3EF3"/>
    <w:rsid w:val="00FC403F"/>
    <w:rsid w:val="00FC49EA"/>
    <w:rsid w:val="00FC648F"/>
    <w:rsid w:val="00FC6DE0"/>
    <w:rsid w:val="00FD0006"/>
    <w:rsid w:val="00FD1F52"/>
    <w:rsid w:val="00FD37D0"/>
    <w:rsid w:val="00FD62CE"/>
    <w:rsid w:val="00FE1C55"/>
    <w:rsid w:val="00FE32DC"/>
    <w:rsid w:val="00FE3CA6"/>
    <w:rsid w:val="00FE7854"/>
    <w:rsid w:val="00FF14BB"/>
    <w:rsid w:val="00FF206E"/>
    <w:rsid w:val="00FF20B9"/>
    <w:rsid w:val="00FF2297"/>
    <w:rsid w:val="00FF6CD1"/>
    <w:rsid w:val="00FF7493"/>
    <w:rsid w:val="0263498A"/>
    <w:rsid w:val="02BA5FE4"/>
    <w:rsid w:val="04F66810"/>
    <w:rsid w:val="059B1262"/>
    <w:rsid w:val="065C5434"/>
    <w:rsid w:val="06CA4FF0"/>
    <w:rsid w:val="077E558A"/>
    <w:rsid w:val="09502F56"/>
    <w:rsid w:val="0AE50480"/>
    <w:rsid w:val="0B9A56B0"/>
    <w:rsid w:val="0C346B5F"/>
    <w:rsid w:val="0C96741B"/>
    <w:rsid w:val="0E0E518E"/>
    <w:rsid w:val="0F347765"/>
    <w:rsid w:val="10634A64"/>
    <w:rsid w:val="122C2FA6"/>
    <w:rsid w:val="13FFA28D"/>
    <w:rsid w:val="14E84CE8"/>
    <w:rsid w:val="15C426C3"/>
    <w:rsid w:val="17C571C8"/>
    <w:rsid w:val="182D3D2C"/>
    <w:rsid w:val="1A4E34E2"/>
    <w:rsid w:val="1B9D5637"/>
    <w:rsid w:val="1C2D76B2"/>
    <w:rsid w:val="1D765421"/>
    <w:rsid w:val="1F32635D"/>
    <w:rsid w:val="1F691D7F"/>
    <w:rsid w:val="1FB94C53"/>
    <w:rsid w:val="20ED3812"/>
    <w:rsid w:val="21E85E63"/>
    <w:rsid w:val="22600FF9"/>
    <w:rsid w:val="23C93805"/>
    <w:rsid w:val="24903F97"/>
    <w:rsid w:val="257E5DEE"/>
    <w:rsid w:val="262B5EE2"/>
    <w:rsid w:val="2909576F"/>
    <w:rsid w:val="29F95349"/>
    <w:rsid w:val="2A325EA0"/>
    <w:rsid w:val="2C436294"/>
    <w:rsid w:val="2E4A301B"/>
    <w:rsid w:val="2F185660"/>
    <w:rsid w:val="2FDAD8F7"/>
    <w:rsid w:val="2FF34D29"/>
    <w:rsid w:val="3099085A"/>
    <w:rsid w:val="312F4A9B"/>
    <w:rsid w:val="344446DA"/>
    <w:rsid w:val="37A916BF"/>
    <w:rsid w:val="3A9E5BF3"/>
    <w:rsid w:val="3AF33C65"/>
    <w:rsid w:val="3BFD6644"/>
    <w:rsid w:val="3CEFBE8B"/>
    <w:rsid w:val="3EF05134"/>
    <w:rsid w:val="3EF87F4A"/>
    <w:rsid w:val="417A4BAB"/>
    <w:rsid w:val="419A3032"/>
    <w:rsid w:val="45C8739C"/>
    <w:rsid w:val="48045566"/>
    <w:rsid w:val="48145517"/>
    <w:rsid w:val="48583C67"/>
    <w:rsid w:val="48F9A6BD"/>
    <w:rsid w:val="49E61E84"/>
    <w:rsid w:val="4A160944"/>
    <w:rsid w:val="4ADF04EE"/>
    <w:rsid w:val="500024C2"/>
    <w:rsid w:val="513352DB"/>
    <w:rsid w:val="54E77B2A"/>
    <w:rsid w:val="55D86B9B"/>
    <w:rsid w:val="57CA681A"/>
    <w:rsid w:val="5807413D"/>
    <w:rsid w:val="58223786"/>
    <w:rsid w:val="59E53C4B"/>
    <w:rsid w:val="5DA13F19"/>
    <w:rsid w:val="5FA311BA"/>
    <w:rsid w:val="5FC55C26"/>
    <w:rsid w:val="60971690"/>
    <w:rsid w:val="60C83C4A"/>
    <w:rsid w:val="618A164D"/>
    <w:rsid w:val="61E559A3"/>
    <w:rsid w:val="62132F53"/>
    <w:rsid w:val="62156CCF"/>
    <w:rsid w:val="62F255DE"/>
    <w:rsid w:val="636C15B1"/>
    <w:rsid w:val="63BDD51B"/>
    <w:rsid w:val="648E6B02"/>
    <w:rsid w:val="64DF1D05"/>
    <w:rsid w:val="65D43902"/>
    <w:rsid w:val="66143BFA"/>
    <w:rsid w:val="68D30AD0"/>
    <w:rsid w:val="692D3B67"/>
    <w:rsid w:val="6A66E124"/>
    <w:rsid w:val="6AB7B291"/>
    <w:rsid w:val="6B8208FC"/>
    <w:rsid w:val="6B9B4459"/>
    <w:rsid w:val="6EDD7991"/>
    <w:rsid w:val="6FD7310E"/>
    <w:rsid w:val="71B90933"/>
    <w:rsid w:val="71D44D30"/>
    <w:rsid w:val="71FB4C82"/>
    <w:rsid w:val="732D138D"/>
    <w:rsid w:val="73B96B1E"/>
    <w:rsid w:val="73FF43F7"/>
    <w:rsid w:val="74082D6C"/>
    <w:rsid w:val="741714B0"/>
    <w:rsid w:val="753D4A63"/>
    <w:rsid w:val="76A61229"/>
    <w:rsid w:val="777F32EF"/>
    <w:rsid w:val="778D670A"/>
    <w:rsid w:val="77DE49B7"/>
    <w:rsid w:val="78B15150"/>
    <w:rsid w:val="7A11330C"/>
    <w:rsid w:val="7AE43789"/>
    <w:rsid w:val="7B0521DA"/>
    <w:rsid w:val="7BFCB8CE"/>
    <w:rsid w:val="7C6B3853"/>
    <w:rsid w:val="7C775305"/>
    <w:rsid w:val="7CD623C6"/>
    <w:rsid w:val="7DA14519"/>
    <w:rsid w:val="7EDEAB4B"/>
    <w:rsid w:val="7EE254F6"/>
    <w:rsid w:val="7F515A48"/>
    <w:rsid w:val="7F8451AA"/>
    <w:rsid w:val="7FFDB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952307"/>
  <w15:docId w15:val="{E667FD29-0198-8949-8A13-0D2AABBEF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2"/>
    <w:next w:val="a"/>
    <w:link w:val="10"/>
    <w:qFormat/>
    <w:pPr>
      <w:outlineLvl w:val="0"/>
    </w:pPr>
    <w:rPr>
      <w:sz w:val="44"/>
    </w:rPr>
  </w:style>
  <w:style w:type="paragraph" w:styleId="2">
    <w:name w:val="heading 2"/>
    <w:basedOn w:val="3"/>
    <w:next w:val="a"/>
    <w:link w:val="20"/>
    <w:qFormat/>
    <w:pPr>
      <w:outlineLvl w:val="1"/>
    </w:pPr>
  </w:style>
  <w:style w:type="paragraph" w:styleId="3">
    <w:name w:val="heading 3"/>
    <w:basedOn w:val="TOC2"/>
    <w:next w:val="a"/>
    <w:link w:val="30"/>
    <w:qFormat/>
    <w:pPr>
      <w:ind w:leftChars="0" w:left="0" w:firstLineChars="200" w:firstLine="600"/>
      <w:jc w:val="left"/>
      <w:outlineLvl w:val="2"/>
    </w:pPr>
    <w:rPr>
      <w:rFonts w:ascii="黑体" w:eastAsia="黑体" w:hAnsi="黑体"/>
      <w:smallCap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b">
    <w:name w:val="footnote text"/>
    <w:basedOn w:val="a"/>
    <w:link w:val="ac"/>
    <w:qFormat/>
    <w:pPr>
      <w:snapToGrid w:val="0"/>
      <w:jc w:val="left"/>
    </w:pPr>
    <w:rPr>
      <w:sz w:val="18"/>
      <w:szCs w:val="18"/>
    </w:rPr>
  </w:style>
  <w:style w:type="paragraph" w:styleId="31">
    <w:name w:val="Body Text Indent 3"/>
    <w:basedOn w:val="a"/>
    <w:link w:val="32"/>
    <w:qFormat/>
    <w:pPr>
      <w:ind w:firstLineChars="179" w:firstLine="537"/>
    </w:pPr>
    <w:rPr>
      <w:sz w:val="30"/>
    </w:rPr>
  </w:style>
  <w:style w:type="paragraph" w:styleId="ad">
    <w:name w:val="annotation subject"/>
    <w:basedOn w:val="a3"/>
    <w:next w:val="a3"/>
    <w:link w:val="ae"/>
    <w:semiHidden/>
    <w:unhideWhenUsed/>
    <w:qFormat/>
    <w:rPr>
      <w:b/>
      <w:bCs/>
    </w:rPr>
  </w:style>
  <w:style w:type="character" w:styleId="af">
    <w:name w:val="page number"/>
    <w:qFormat/>
  </w:style>
  <w:style w:type="character" w:styleId="af0">
    <w:name w:val="annotation reference"/>
    <w:basedOn w:val="a0"/>
    <w:semiHidden/>
    <w:unhideWhenUsed/>
    <w:qFormat/>
    <w:rPr>
      <w:sz w:val="21"/>
      <w:szCs w:val="21"/>
    </w:rPr>
  </w:style>
  <w:style w:type="character" w:styleId="af1">
    <w:name w:val="footnote reference"/>
    <w:qFormat/>
    <w:rPr>
      <w:vertAlign w:val="superscript"/>
    </w:rPr>
  </w:style>
  <w:style w:type="character" w:customStyle="1" w:styleId="30">
    <w:name w:val="标题 3 字符"/>
    <w:link w:val="3"/>
    <w:qFormat/>
    <w:rPr>
      <w:rFonts w:ascii="黑体" w:eastAsia="黑体" w:hAnsi="黑体"/>
      <w:smallCaps/>
      <w:kern w:val="2"/>
      <w:sz w:val="30"/>
      <w:szCs w:val="30"/>
    </w:rPr>
  </w:style>
  <w:style w:type="character" w:customStyle="1" w:styleId="20">
    <w:name w:val="标题 2 字符"/>
    <w:link w:val="2"/>
    <w:qFormat/>
    <w:rPr>
      <w:rFonts w:ascii="黑体" w:eastAsia="黑体" w:hAnsi="黑体"/>
      <w:smallCaps/>
      <w:kern w:val="2"/>
      <w:sz w:val="30"/>
      <w:szCs w:val="30"/>
    </w:rPr>
  </w:style>
  <w:style w:type="character" w:customStyle="1" w:styleId="10">
    <w:name w:val="标题 1 字符"/>
    <w:link w:val="1"/>
    <w:qFormat/>
    <w:rPr>
      <w:rFonts w:ascii="黑体" w:eastAsia="黑体" w:hAnsi="黑体"/>
      <w:bCs/>
      <w:caps/>
      <w:kern w:val="2"/>
      <w:sz w:val="44"/>
      <w:szCs w:val="32"/>
    </w:rPr>
  </w:style>
  <w:style w:type="character" w:customStyle="1" w:styleId="a6">
    <w:name w:val="批注框文本 字符"/>
    <w:link w:val="a5"/>
    <w:qFormat/>
    <w:rPr>
      <w:kern w:val="2"/>
      <w:sz w:val="18"/>
      <w:szCs w:val="18"/>
    </w:rPr>
  </w:style>
  <w:style w:type="character" w:customStyle="1" w:styleId="a8">
    <w:name w:val="页脚 字符"/>
    <w:link w:val="a7"/>
    <w:uiPriority w:val="99"/>
    <w:qFormat/>
    <w:rPr>
      <w:kern w:val="2"/>
      <w:sz w:val="18"/>
      <w:szCs w:val="18"/>
    </w:rPr>
  </w:style>
  <w:style w:type="character" w:customStyle="1" w:styleId="aa">
    <w:name w:val="页眉 字符"/>
    <w:link w:val="a9"/>
    <w:qFormat/>
    <w:rPr>
      <w:kern w:val="2"/>
      <w:sz w:val="18"/>
      <w:szCs w:val="18"/>
    </w:rPr>
  </w:style>
  <w:style w:type="character" w:customStyle="1" w:styleId="ac">
    <w:name w:val="脚注文本 字符"/>
    <w:link w:val="ab"/>
    <w:qFormat/>
    <w:rPr>
      <w:kern w:val="2"/>
      <w:sz w:val="18"/>
      <w:szCs w:val="18"/>
    </w:rPr>
  </w:style>
  <w:style w:type="character" w:customStyle="1" w:styleId="32">
    <w:name w:val="正文文本缩进 3 字符"/>
    <w:link w:val="31"/>
    <w:qFormat/>
    <w:rPr>
      <w:kern w:val="2"/>
      <w:sz w:val="30"/>
      <w:szCs w:val="24"/>
    </w:rPr>
  </w:style>
  <w:style w:type="paragraph" w:customStyle="1" w:styleId="Default">
    <w:name w:val="Default"/>
    <w:qFormat/>
    <w:pPr>
      <w:ind w:firstLine="800"/>
    </w:pPr>
    <w:rPr>
      <w:rFonts w:ascii="Times" w:hAnsi="Times" w:cs="Arial Unicode MS"/>
      <w:color w:val="333333"/>
      <w:sz w:val="40"/>
      <w:szCs w:val="40"/>
      <w:u w:color="333333"/>
    </w:rPr>
  </w:style>
  <w:style w:type="paragraph" w:customStyle="1" w:styleId="11">
    <w:name w:val="修订1"/>
    <w:uiPriority w:val="99"/>
    <w:unhideWhenUsed/>
    <w:qFormat/>
    <w:rPr>
      <w:kern w:val="2"/>
      <w:sz w:val="21"/>
      <w:szCs w:val="24"/>
    </w:rPr>
  </w:style>
  <w:style w:type="character" w:customStyle="1" w:styleId="a4">
    <w:name w:val="批注文字 字符"/>
    <w:basedOn w:val="a0"/>
    <w:link w:val="a3"/>
    <w:qFormat/>
    <w:rPr>
      <w:kern w:val="2"/>
      <w:sz w:val="21"/>
      <w:szCs w:val="24"/>
    </w:rPr>
  </w:style>
  <w:style w:type="character" w:customStyle="1" w:styleId="ae">
    <w:name w:val="批注主题 字符"/>
    <w:basedOn w:val="a4"/>
    <w:link w:val="ad"/>
    <w:semiHidden/>
    <w:qFormat/>
    <w:rPr>
      <w:b/>
      <w:bCs/>
      <w:kern w:val="2"/>
      <w:sz w:val="21"/>
      <w:szCs w:val="24"/>
    </w:rPr>
  </w:style>
  <w:style w:type="paragraph" w:customStyle="1" w:styleId="21">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5412</Words>
  <Characters>30854</Characters>
  <Application>Microsoft Office Word</Application>
  <DocSecurity>0</DocSecurity>
  <Lines>257</Lines>
  <Paragraphs>72</Paragraphs>
  <ScaleCrop>false</ScaleCrop>
  <Company>信念技术论坛</Company>
  <LinksUpToDate>false</LinksUpToDate>
  <CharactersWithSpaces>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配套政策文件1：</dc:title>
  <dc:creator>Administrator</dc:creator>
  <cp:lastModifiedBy>梁爽</cp:lastModifiedBy>
  <cp:revision>90</cp:revision>
  <cp:lastPrinted>2021-04-17T12:41:00Z</cp:lastPrinted>
  <dcterms:created xsi:type="dcterms:W3CDTF">2023-02-18T23:15:00Z</dcterms:created>
  <dcterms:modified xsi:type="dcterms:W3CDTF">2023-10-31T11:14:00Z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656D86368C8E462EB2BC84E226560B34</vt:lpwstr>
  </property>
</Properties>
</file>