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F76" w:rsidRDefault="00E91D8E" w:rsidP="00AA7AC9">
      <w:pPr>
        <w:spacing w:line="600" w:lineRule="exact"/>
        <w:rPr>
          <w:rFonts w:ascii="仿宋_GB2312" w:eastAsia="仿宋_GB2312" w:hAnsi="宋体"/>
          <w:b/>
          <w:sz w:val="30"/>
          <w:szCs w:val="30"/>
        </w:rPr>
      </w:pPr>
      <w:r>
        <w:rPr>
          <w:rFonts w:ascii="仿宋_GB2312" w:eastAsia="仿宋_GB2312" w:hAnsi="宋体" w:hint="eastAsia"/>
          <w:b/>
          <w:sz w:val="30"/>
          <w:szCs w:val="30"/>
        </w:rPr>
        <w:t>附件</w:t>
      </w:r>
      <w:r w:rsidR="001E01DE">
        <w:rPr>
          <w:rFonts w:ascii="仿宋_GB2312" w:eastAsia="仿宋_GB2312" w:hAnsi="宋体" w:hint="eastAsia"/>
          <w:b/>
          <w:sz w:val="30"/>
          <w:szCs w:val="30"/>
        </w:rPr>
        <w:t>9</w:t>
      </w:r>
    </w:p>
    <w:p w:rsidR="006B4F76" w:rsidRDefault="006B4F76" w:rsidP="00AA7AC9">
      <w:pPr>
        <w:spacing w:line="600" w:lineRule="exact"/>
        <w:rPr>
          <w:rFonts w:ascii="仿宋_GB2312" w:eastAsia="仿宋_GB2312" w:hAnsi="宋体"/>
          <w:b/>
          <w:sz w:val="30"/>
          <w:szCs w:val="30"/>
        </w:rPr>
      </w:pPr>
    </w:p>
    <w:p w:rsidR="00EE75F7" w:rsidRDefault="001E01DE" w:rsidP="00AA7AC9">
      <w:pPr>
        <w:widowControl/>
        <w:spacing w:line="600" w:lineRule="exact"/>
        <w:jc w:val="center"/>
        <w:rPr>
          <w:rFonts w:ascii="方正大标宋简体" w:eastAsia="方正大标宋简体" w:hAnsi="微软雅黑"/>
          <w:color w:val="000000"/>
          <w:sz w:val="42"/>
          <w:szCs w:val="42"/>
        </w:rPr>
      </w:pPr>
      <w:r>
        <w:rPr>
          <w:rFonts w:ascii="方正大标宋简体" w:eastAsia="方正大标宋简体" w:hAnsi="微软雅黑" w:hint="eastAsia"/>
          <w:color w:val="000000"/>
          <w:sz w:val="42"/>
          <w:szCs w:val="42"/>
        </w:rPr>
        <w:t>上市公司行业信息披露指引第九</w:t>
      </w:r>
      <w:r w:rsidR="007810B0" w:rsidRPr="00BA7863">
        <w:rPr>
          <w:rFonts w:ascii="方正大标宋简体" w:eastAsia="方正大标宋简体" w:hAnsi="微软雅黑" w:hint="eastAsia"/>
          <w:color w:val="000000"/>
          <w:sz w:val="42"/>
          <w:szCs w:val="42"/>
        </w:rPr>
        <w:t>号</w:t>
      </w:r>
      <w:r w:rsidR="007810B0" w:rsidRPr="00BA7863">
        <w:rPr>
          <w:rFonts w:ascii="方正大标宋简体" w:eastAsia="方正大标宋简体" w:hAnsi="微软雅黑"/>
          <w:color w:val="000000"/>
          <w:sz w:val="42"/>
          <w:szCs w:val="42"/>
        </w:rPr>
        <w:t>——</w:t>
      </w:r>
    </w:p>
    <w:p w:rsidR="006B4F76" w:rsidRDefault="007810B0" w:rsidP="00AA7AC9">
      <w:pPr>
        <w:widowControl/>
        <w:spacing w:line="600" w:lineRule="exact"/>
        <w:jc w:val="center"/>
        <w:rPr>
          <w:rFonts w:ascii="方正大标宋简体" w:eastAsia="方正大标宋简体" w:hAnsi="微软雅黑"/>
          <w:color w:val="000000"/>
          <w:sz w:val="42"/>
          <w:szCs w:val="42"/>
        </w:rPr>
      </w:pPr>
      <w:r w:rsidRPr="00BA7863">
        <w:rPr>
          <w:rFonts w:ascii="方正大标宋简体" w:eastAsia="方正大标宋简体" w:hAnsi="微软雅黑" w:hint="eastAsia"/>
          <w:color w:val="000000"/>
          <w:sz w:val="42"/>
          <w:szCs w:val="42"/>
        </w:rPr>
        <w:t>建筑</w:t>
      </w:r>
      <w:r w:rsidR="00E91D8E">
        <w:rPr>
          <w:rFonts w:ascii="方正大标宋简体" w:eastAsia="方正大标宋简体" w:hAnsi="微软雅黑" w:hint="eastAsia"/>
          <w:color w:val="000000"/>
          <w:sz w:val="42"/>
          <w:szCs w:val="42"/>
        </w:rPr>
        <w:t>（2020年修订）</w:t>
      </w:r>
    </w:p>
    <w:p w:rsidR="00D63B30" w:rsidRDefault="00D63B30" w:rsidP="00AA7AC9">
      <w:pPr>
        <w:widowControl/>
        <w:snapToGrid w:val="0"/>
        <w:spacing w:line="600" w:lineRule="exact"/>
        <w:ind w:firstLine="600"/>
        <w:rPr>
          <w:rFonts w:ascii="华文仿宋" w:eastAsia="华文仿宋" w:hAnsi="华文仿宋"/>
          <w:b/>
          <w:color w:val="000000"/>
          <w:kern w:val="0"/>
          <w:sz w:val="30"/>
          <w:szCs w:val="30"/>
        </w:rPr>
      </w:pPr>
    </w:p>
    <w:p w:rsidR="00D63B30" w:rsidRDefault="007810B0" w:rsidP="00AA7AC9">
      <w:pPr>
        <w:widowControl/>
        <w:snapToGrid w:val="0"/>
        <w:spacing w:line="600" w:lineRule="exact"/>
        <w:ind w:firstLine="600"/>
        <w:rPr>
          <w:rFonts w:ascii="仿宋_GB2312" w:eastAsia="仿宋_GB2312" w:hAnsi="华文仿宋"/>
          <w:color w:val="000000"/>
          <w:kern w:val="0"/>
          <w:sz w:val="30"/>
          <w:szCs w:val="30"/>
        </w:rPr>
      </w:pPr>
      <w:r>
        <w:rPr>
          <w:rFonts w:ascii="仿宋_GB2312" w:eastAsia="仿宋_GB2312" w:hAnsi="华文仿宋" w:hint="eastAsia"/>
          <w:color w:val="000000"/>
          <w:kern w:val="0"/>
          <w:sz w:val="30"/>
          <w:szCs w:val="30"/>
        </w:rPr>
        <w:t>上海证券交易所（以下简称本所）建筑行业上市公司在年度报告和临时报告中披露行业经营性信息，适用本指引。</w:t>
      </w:r>
    </w:p>
    <w:p w:rsidR="00D63B30" w:rsidRDefault="007810B0" w:rsidP="00AA7AC9">
      <w:pPr>
        <w:widowControl/>
        <w:snapToGrid w:val="0"/>
        <w:spacing w:line="600" w:lineRule="exact"/>
        <w:ind w:firstLine="600"/>
        <w:rPr>
          <w:rFonts w:ascii="仿宋_GB2312" w:eastAsia="仿宋_GB2312" w:hAnsi="华文仿宋"/>
          <w:color w:val="000000"/>
          <w:kern w:val="0"/>
          <w:sz w:val="30"/>
          <w:szCs w:val="30"/>
        </w:rPr>
      </w:pPr>
      <w:r>
        <w:rPr>
          <w:rFonts w:ascii="仿宋_GB2312" w:eastAsia="仿宋_GB2312" w:hAnsi="华文仿宋" w:hint="eastAsia"/>
          <w:color w:val="000000"/>
          <w:kern w:val="0"/>
          <w:sz w:val="30"/>
          <w:szCs w:val="30"/>
        </w:rPr>
        <w:t>本所建筑行业上市公司在适用本指引时，还应当同时遵守《上市公司行业信息披露指引第一号</w:t>
      </w:r>
      <w:r>
        <w:rPr>
          <w:rFonts w:ascii="仿宋_GB2312" w:eastAsia="仿宋_GB2312" w:hint="eastAsia"/>
          <w:sz w:val="30"/>
          <w:szCs w:val="30"/>
        </w:rPr>
        <w:t>——</w:t>
      </w:r>
      <w:r>
        <w:rPr>
          <w:rFonts w:ascii="仿宋_GB2312" w:eastAsia="仿宋_GB2312" w:hAnsi="华文仿宋" w:hint="eastAsia"/>
          <w:color w:val="000000"/>
          <w:kern w:val="0"/>
          <w:sz w:val="30"/>
          <w:szCs w:val="30"/>
        </w:rPr>
        <w:t>一般规定》中的各项原则规定。上市公司确属客观原因难以按照本指引要求披露相关信息的，可以不予披露，但应当在定期报告或临时报告中解释未按要求进行披露的原因，并予以特别提示。</w:t>
      </w:r>
    </w:p>
    <w:p w:rsidR="00D63B30" w:rsidRDefault="007810B0" w:rsidP="00AA7AC9">
      <w:pPr>
        <w:spacing w:line="600" w:lineRule="exact"/>
        <w:ind w:firstLineChars="189" w:firstLine="569"/>
        <w:jc w:val="center"/>
        <w:rPr>
          <w:rFonts w:ascii="黑体" w:eastAsia="黑体" w:hAnsi="宋体"/>
          <w:b/>
          <w:sz w:val="30"/>
        </w:rPr>
      </w:pPr>
      <w:r>
        <w:rPr>
          <w:rFonts w:ascii="黑体" w:eastAsia="黑体" w:hAnsi="宋体" w:hint="eastAsia"/>
          <w:b/>
          <w:sz w:val="30"/>
        </w:rPr>
        <w:t>第一节</w:t>
      </w:r>
      <w:r>
        <w:rPr>
          <w:rFonts w:ascii="黑体" w:eastAsia="黑体" w:hAnsi="宋体"/>
          <w:b/>
          <w:sz w:val="30"/>
        </w:rPr>
        <w:t xml:space="preserve"> </w:t>
      </w:r>
      <w:r>
        <w:rPr>
          <w:rFonts w:ascii="黑体" w:eastAsia="黑体" w:hAnsi="宋体" w:hint="eastAsia"/>
          <w:b/>
          <w:sz w:val="30"/>
        </w:rPr>
        <w:t>年度报告</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第一条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披露报告期内对建筑行业具有重大影响的宏观经济形势、财政税收政策、行业监管政策、工程建设资质及招投标管理政策等外部因素的变化情况，并说明对公司当期及未来发展的具体影响，以及公司已经或计划采取的应对措施。</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公司从事专业工程或其他与特定市场需求密切相关的细分行业，还应当披露相关工程所处行业政策、国内外市场需求情况及对公司工程建设业务的影响。</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第二条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上市公司应当按照房屋建设、基建工程、专业工程、建筑装饰等细分行业类别，披露以下反映行业发展状况、公司行业地位及公司竞争优势的信息：</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lastRenderedPageBreak/>
        <w:t>（</w:t>
      </w:r>
      <w:r w:rsidR="007C5832">
        <w:rPr>
          <w:rFonts w:ascii="仿宋_GB2312" w:eastAsia="仿宋_GB2312" w:hint="eastAsia"/>
          <w:color w:val="000000"/>
          <w:kern w:val="0"/>
          <w:sz w:val="30"/>
          <w:szCs w:val="30"/>
        </w:rPr>
        <w:t>一</w:t>
      </w:r>
      <w:r>
        <w:rPr>
          <w:rFonts w:ascii="仿宋_GB2312" w:eastAsia="仿宋_GB2312" w:hint="eastAsia"/>
          <w:color w:val="000000"/>
          <w:kern w:val="0"/>
          <w:sz w:val="30"/>
          <w:szCs w:val="30"/>
        </w:rPr>
        <w:t>）公司所处细分行业的</w:t>
      </w:r>
      <w:r w:rsidR="007C5832">
        <w:rPr>
          <w:rFonts w:ascii="仿宋_GB2312" w:eastAsia="仿宋_GB2312" w:hint="eastAsia"/>
          <w:color w:val="000000"/>
          <w:kern w:val="0"/>
          <w:sz w:val="30"/>
          <w:szCs w:val="30"/>
        </w:rPr>
        <w:t>工程项目建设规划、</w:t>
      </w:r>
      <w:r>
        <w:rPr>
          <w:rFonts w:ascii="仿宋_GB2312" w:eastAsia="仿宋_GB2312" w:hint="eastAsia"/>
          <w:color w:val="000000"/>
          <w:kern w:val="0"/>
          <w:sz w:val="30"/>
          <w:szCs w:val="30"/>
        </w:rPr>
        <w:t>区域市场竞争格局、市场集中程度、公司的市场份额；</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w:t>
      </w:r>
      <w:r w:rsidR="007C5832">
        <w:rPr>
          <w:rFonts w:ascii="仿宋_GB2312" w:eastAsia="仿宋_GB2312" w:hint="eastAsia"/>
          <w:color w:val="000000"/>
          <w:kern w:val="0"/>
          <w:sz w:val="30"/>
          <w:szCs w:val="30"/>
        </w:rPr>
        <w:t>二</w:t>
      </w:r>
      <w:r>
        <w:rPr>
          <w:rFonts w:ascii="仿宋_GB2312" w:eastAsia="仿宋_GB2312" w:hint="eastAsia"/>
          <w:color w:val="000000"/>
          <w:kern w:val="0"/>
          <w:sz w:val="30"/>
          <w:szCs w:val="30"/>
        </w:rPr>
        <w:t>）公司在品牌、专业技术、项目管理及项目融资等方面的竞争优势及劣势。</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第三条</w:t>
      </w:r>
      <w:r>
        <w:rPr>
          <w:rFonts w:ascii="仿宋_GB2312" w:eastAsia="仿宋_GB2312"/>
          <w:color w:val="000000"/>
          <w:kern w:val="0"/>
          <w:sz w:val="30"/>
          <w:szCs w:val="30"/>
        </w:rPr>
        <w:t xml:space="preserve"> </w:t>
      </w:r>
      <w:r w:rsidRPr="00EA5A11">
        <w:rPr>
          <w:rFonts w:ascii="仿宋_GB2312" w:eastAsia="仿宋_GB2312" w:hint="eastAsia"/>
          <w:color w:val="000000"/>
          <w:kern w:val="0"/>
          <w:sz w:val="30"/>
          <w:szCs w:val="30"/>
        </w:rPr>
        <w:t>上市公司应当披露报告期内取得的建筑行业资质类型及有效期</w:t>
      </w:r>
      <w:r>
        <w:rPr>
          <w:rFonts w:ascii="仿宋_GB2312" w:eastAsia="仿宋_GB2312" w:hint="eastAsia"/>
          <w:color w:val="000000"/>
          <w:kern w:val="0"/>
          <w:sz w:val="30"/>
          <w:szCs w:val="30"/>
        </w:rPr>
        <w:t>。</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报告期内相关资质发生重大变化的，公司应当说明影响及应对措施。</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下一报告期内相关资质有效期限届满的，公司应当披露续期条件的达成情况。</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第四条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上市公司应当披露实施工程项目的主要业务模式，并按</w:t>
      </w:r>
      <w:bookmarkStart w:id="0" w:name="_GoBack"/>
      <w:bookmarkEnd w:id="0"/>
      <w:r>
        <w:rPr>
          <w:rFonts w:ascii="仿宋_GB2312" w:eastAsia="仿宋_GB2312" w:hint="eastAsia"/>
          <w:color w:val="000000"/>
          <w:kern w:val="0"/>
          <w:sz w:val="30"/>
          <w:szCs w:val="30"/>
        </w:rPr>
        <w:t>不同业务模式披露</w:t>
      </w:r>
      <w:r w:rsidR="00640691" w:rsidRPr="007C573A">
        <w:rPr>
          <w:rFonts w:ascii="仿宋_GB2312" w:eastAsia="仿宋_GB2312" w:hint="eastAsia"/>
          <w:color w:val="000000"/>
          <w:kern w:val="0"/>
          <w:sz w:val="30"/>
          <w:szCs w:val="30"/>
        </w:rPr>
        <w:t>报告期末在手</w:t>
      </w:r>
      <w:r w:rsidR="00640691" w:rsidRPr="007C573A">
        <w:rPr>
          <w:rFonts w:ascii="仿宋_GB2312" w:eastAsia="仿宋_GB2312"/>
          <w:color w:val="000000"/>
          <w:kern w:val="0"/>
          <w:sz w:val="30"/>
          <w:szCs w:val="30"/>
        </w:rPr>
        <w:t>订单</w:t>
      </w:r>
      <w:r w:rsidR="00640691">
        <w:rPr>
          <w:rFonts w:ascii="仿宋_GB2312" w:eastAsia="仿宋_GB2312" w:hint="eastAsia"/>
          <w:color w:val="000000"/>
          <w:kern w:val="0"/>
          <w:sz w:val="30"/>
          <w:szCs w:val="30"/>
        </w:rPr>
        <w:t>的</w:t>
      </w:r>
      <w:r w:rsidR="00640691">
        <w:rPr>
          <w:rFonts w:ascii="仿宋_GB2312" w:eastAsia="仿宋_GB2312"/>
          <w:color w:val="000000"/>
          <w:kern w:val="0"/>
          <w:sz w:val="30"/>
          <w:szCs w:val="30"/>
        </w:rPr>
        <w:t>总金额</w:t>
      </w:r>
      <w:r w:rsidR="00640691">
        <w:rPr>
          <w:rFonts w:ascii="仿宋_GB2312" w:eastAsia="仿宋_GB2312" w:hint="eastAsia"/>
          <w:color w:val="000000"/>
          <w:kern w:val="0"/>
          <w:sz w:val="30"/>
          <w:szCs w:val="30"/>
        </w:rPr>
        <w:t>，</w:t>
      </w:r>
      <w:r w:rsidR="00015947">
        <w:rPr>
          <w:rFonts w:ascii="仿宋_GB2312" w:eastAsia="仿宋_GB2312" w:hint="eastAsia"/>
          <w:color w:val="000000"/>
          <w:kern w:val="0"/>
          <w:sz w:val="30"/>
          <w:szCs w:val="30"/>
        </w:rPr>
        <w:t>包括</w:t>
      </w:r>
      <w:r w:rsidR="00640691">
        <w:rPr>
          <w:rFonts w:ascii="仿宋_GB2312" w:eastAsia="仿宋_GB2312"/>
          <w:color w:val="000000"/>
          <w:kern w:val="0"/>
          <w:sz w:val="30"/>
          <w:szCs w:val="30"/>
        </w:rPr>
        <w:t>已签订合同但尚未开工项目的</w:t>
      </w:r>
      <w:r w:rsidR="00640691">
        <w:rPr>
          <w:rFonts w:ascii="仿宋_GB2312" w:eastAsia="仿宋_GB2312" w:hint="eastAsia"/>
          <w:color w:val="000000"/>
          <w:kern w:val="0"/>
          <w:sz w:val="30"/>
          <w:szCs w:val="30"/>
        </w:rPr>
        <w:t>总</w:t>
      </w:r>
      <w:r w:rsidR="00640691">
        <w:rPr>
          <w:rFonts w:ascii="仿宋_GB2312" w:eastAsia="仿宋_GB2312"/>
          <w:color w:val="000000"/>
          <w:kern w:val="0"/>
          <w:sz w:val="30"/>
          <w:szCs w:val="30"/>
        </w:rPr>
        <w:t>金额</w:t>
      </w:r>
      <w:r w:rsidR="00640691">
        <w:rPr>
          <w:rFonts w:ascii="仿宋_GB2312" w:eastAsia="仿宋_GB2312" w:hint="eastAsia"/>
          <w:color w:val="000000"/>
          <w:kern w:val="0"/>
          <w:sz w:val="30"/>
          <w:szCs w:val="30"/>
        </w:rPr>
        <w:t>及在建</w:t>
      </w:r>
      <w:r w:rsidR="00640691">
        <w:rPr>
          <w:rFonts w:ascii="仿宋_GB2312" w:eastAsia="仿宋_GB2312"/>
          <w:color w:val="000000"/>
          <w:kern w:val="0"/>
          <w:sz w:val="30"/>
          <w:szCs w:val="30"/>
        </w:rPr>
        <w:t>项目中</w:t>
      </w:r>
      <w:r w:rsidR="00640691">
        <w:rPr>
          <w:rFonts w:ascii="仿宋_GB2312" w:eastAsia="仿宋_GB2312" w:hint="eastAsia"/>
          <w:color w:val="000000"/>
          <w:kern w:val="0"/>
          <w:sz w:val="30"/>
          <w:szCs w:val="30"/>
        </w:rPr>
        <w:t>未完工</w:t>
      </w:r>
      <w:r w:rsidR="00640691">
        <w:rPr>
          <w:rFonts w:ascii="仿宋_GB2312" w:eastAsia="仿宋_GB2312"/>
          <w:color w:val="000000"/>
          <w:kern w:val="0"/>
          <w:sz w:val="30"/>
          <w:szCs w:val="30"/>
        </w:rPr>
        <w:t>部分</w:t>
      </w:r>
      <w:r w:rsidR="00640691">
        <w:rPr>
          <w:rFonts w:ascii="仿宋_GB2312" w:eastAsia="仿宋_GB2312" w:hint="eastAsia"/>
          <w:color w:val="000000"/>
          <w:kern w:val="0"/>
          <w:sz w:val="30"/>
          <w:szCs w:val="30"/>
        </w:rPr>
        <w:t>的</w:t>
      </w:r>
      <w:r w:rsidR="00640691">
        <w:rPr>
          <w:rFonts w:ascii="仿宋_GB2312" w:eastAsia="仿宋_GB2312"/>
          <w:color w:val="000000"/>
          <w:kern w:val="0"/>
          <w:sz w:val="30"/>
          <w:szCs w:val="30"/>
        </w:rPr>
        <w:t>总金额。</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第五条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上市公司应当按照业务模式，披露重大项目的定价机制、回款安排、融资方式、政策优惠等信息。</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公司重大项目采用融资合同模式并涉及后续运营的，还应披露特许经营、运营期限、收入来源、保底运营量、投资收益的保障措施等主要安排，并披露报告期内的收入情况。</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第六条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上市公司应当披露报告期内竣工验收项目的以下情况：</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（一）项目总数量及总金额；</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（二）境内与境外项目数量及金额</w:t>
      </w:r>
      <w:r w:rsidR="00A3011F">
        <w:rPr>
          <w:rFonts w:ascii="仿宋_GB2312" w:eastAsia="仿宋_GB2312" w:hint="eastAsia"/>
          <w:color w:val="000000"/>
          <w:kern w:val="0"/>
          <w:sz w:val="30"/>
          <w:szCs w:val="30"/>
        </w:rPr>
        <w:t>，</w:t>
      </w:r>
      <w:r w:rsidR="00A3011F">
        <w:rPr>
          <w:rFonts w:ascii="仿宋_GB2312" w:eastAsia="仿宋_GB2312"/>
          <w:color w:val="000000"/>
          <w:kern w:val="0"/>
          <w:sz w:val="30"/>
          <w:szCs w:val="30"/>
        </w:rPr>
        <w:t>涉及境外项目的</w:t>
      </w:r>
      <w:r w:rsidR="00A3011F">
        <w:rPr>
          <w:rFonts w:ascii="仿宋_GB2312" w:eastAsia="仿宋_GB2312" w:hint="eastAsia"/>
          <w:color w:val="000000"/>
          <w:kern w:val="0"/>
          <w:sz w:val="30"/>
          <w:szCs w:val="30"/>
        </w:rPr>
        <w:t>应列示</w:t>
      </w:r>
      <w:r w:rsidR="00A3011F">
        <w:rPr>
          <w:rFonts w:ascii="仿宋_GB2312" w:eastAsia="仿宋_GB2312" w:hint="eastAsia"/>
          <w:color w:val="000000"/>
          <w:kern w:val="0"/>
          <w:sz w:val="30"/>
          <w:szCs w:val="30"/>
        </w:rPr>
        <w:lastRenderedPageBreak/>
        <w:t>区域分布情况</w:t>
      </w:r>
      <w:r>
        <w:rPr>
          <w:rFonts w:ascii="仿宋_GB2312" w:eastAsia="仿宋_GB2312" w:hint="eastAsia"/>
          <w:color w:val="000000"/>
          <w:kern w:val="0"/>
          <w:sz w:val="30"/>
          <w:szCs w:val="30"/>
        </w:rPr>
        <w:t>；</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（三）房屋建设、基建工程、专业工程、建筑装饰等细分行业的项目数量及金额；</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（四）完工重大项目的验收、收入确认及回款。</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第七条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上市公司应当披露报告期内在建项目的以下情况：</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（一）项目总数量及总金额；</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（二）境内与境外项目数量及金额</w:t>
      </w:r>
      <w:r w:rsidR="00A3011F">
        <w:rPr>
          <w:rFonts w:ascii="仿宋_GB2312" w:eastAsia="仿宋_GB2312" w:hint="eastAsia"/>
          <w:color w:val="000000"/>
          <w:kern w:val="0"/>
          <w:sz w:val="30"/>
          <w:szCs w:val="30"/>
        </w:rPr>
        <w:t>，</w:t>
      </w:r>
      <w:r w:rsidR="00A3011F">
        <w:rPr>
          <w:rFonts w:ascii="仿宋_GB2312" w:eastAsia="仿宋_GB2312"/>
          <w:color w:val="000000"/>
          <w:kern w:val="0"/>
          <w:sz w:val="30"/>
          <w:szCs w:val="30"/>
        </w:rPr>
        <w:t>涉及境外项目的</w:t>
      </w:r>
      <w:r w:rsidR="00A3011F">
        <w:rPr>
          <w:rFonts w:ascii="仿宋_GB2312" w:eastAsia="仿宋_GB2312" w:hint="eastAsia"/>
          <w:color w:val="000000"/>
          <w:kern w:val="0"/>
          <w:sz w:val="30"/>
          <w:szCs w:val="30"/>
        </w:rPr>
        <w:t>应列示区域分布情况</w:t>
      </w:r>
      <w:r>
        <w:rPr>
          <w:rFonts w:ascii="仿宋_GB2312" w:eastAsia="仿宋_GB2312" w:hint="eastAsia"/>
          <w:color w:val="000000"/>
          <w:kern w:val="0"/>
          <w:sz w:val="30"/>
          <w:szCs w:val="30"/>
        </w:rPr>
        <w:t>；</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（三）房屋建设、基建工程、专业工程、建筑装饰等细分行业的项目数量及金额；</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（四）在建重大项目的进展情况，包括项目名称、项目金额、业务模式、工期、完工百分比、本期及累计确认收入、本期和累计成本投入（按材料、人工、其他直接或间接费用等分项披露）、</w:t>
      </w:r>
      <w:r w:rsidR="00F145E0">
        <w:rPr>
          <w:rFonts w:ascii="仿宋_GB2312" w:eastAsia="仿宋_GB2312" w:hint="eastAsia"/>
          <w:color w:val="000000"/>
          <w:kern w:val="0"/>
          <w:sz w:val="30"/>
          <w:szCs w:val="30"/>
        </w:rPr>
        <w:t>结算及</w:t>
      </w:r>
      <w:r>
        <w:rPr>
          <w:rFonts w:ascii="仿宋_GB2312" w:eastAsia="仿宋_GB2312" w:hint="eastAsia"/>
          <w:color w:val="000000"/>
          <w:kern w:val="0"/>
          <w:sz w:val="30"/>
          <w:szCs w:val="30"/>
        </w:rPr>
        <w:t>回款情况</w:t>
      </w:r>
      <w:r w:rsidR="00A3011F">
        <w:rPr>
          <w:rFonts w:ascii="仿宋_GB2312" w:eastAsia="仿宋_GB2312" w:hint="eastAsia"/>
          <w:color w:val="000000"/>
          <w:kern w:val="0"/>
          <w:sz w:val="30"/>
          <w:szCs w:val="30"/>
        </w:rPr>
        <w:t>，境外重大项目涉及的汇率波动、地缘政治等特殊风险及应对措施等。</w:t>
      </w:r>
      <w:r>
        <w:rPr>
          <w:rFonts w:ascii="仿宋_GB2312" w:eastAsia="仿宋_GB2312" w:hint="eastAsia"/>
          <w:color w:val="000000"/>
          <w:kern w:val="0"/>
          <w:sz w:val="30"/>
          <w:szCs w:val="30"/>
        </w:rPr>
        <w:t>项目进展出现重大变化或者重大差异的，应当</w:t>
      </w:r>
      <w:r w:rsidR="00A3011F">
        <w:rPr>
          <w:rFonts w:ascii="仿宋_GB2312" w:eastAsia="仿宋_GB2312" w:hint="eastAsia"/>
          <w:color w:val="000000"/>
          <w:kern w:val="0"/>
          <w:sz w:val="30"/>
          <w:szCs w:val="30"/>
        </w:rPr>
        <w:t>充分</w:t>
      </w:r>
      <w:r>
        <w:rPr>
          <w:rFonts w:ascii="仿宋_GB2312" w:eastAsia="仿宋_GB2312" w:hint="eastAsia"/>
          <w:color w:val="000000"/>
          <w:kern w:val="0"/>
          <w:sz w:val="30"/>
          <w:szCs w:val="30"/>
        </w:rPr>
        <w:t>说明并披露原因。</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w:t>
      </w:r>
      <w:r w:rsidR="00D83A79">
        <w:rPr>
          <w:rFonts w:ascii="仿宋_GB2312" w:eastAsia="仿宋_GB2312" w:hint="eastAsia"/>
          <w:color w:val="000000"/>
          <w:kern w:val="0"/>
          <w:sz w:val="30"/>
          <w:szCs w:val="30"/>
        </w:rPr>
        <w:t>八</w:t>
      </w:r>
      <w:r>
        <w:rPr>
          <w:rFonts w:ascii="仿宋_GB2312" w:eastAsia="仿宋_GB2312" w:hint="eastAsia"/>
          <w:color w:val="000000"/>
          <w:kern w:val="0"/>
          <w:sz w:val="30"/>
          <w:szCs w:val="30"/>
        </w:rPr>
        <w:t>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上市公司应当按细分行业汇总披露近3年工程项目营业收入占公司总收入的比重，营业收入结构的变化趋势，并分析原因。</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w:t>
      </w:r>
      <w:r w:rsidR="00D83A79">
        <w:rPr>
          <w:rFonts w:ascii="仿宋_GB2312" w:eastAsia="仿宋_GB2312" w:hint="eastAsia"/>
          <w:color w:val="000000"/>
          <w:kern w:val="0"/>
          <w:sz w:val="30"/>
          <w:szCs w:val="30"/>
        </w:rPr>
        <w:t>九</w:t>
      </w:r>
      <w:r>
        <w:rPr>
          <w:rFonts w:ascii="仿宋_GB2312" w:eastAsia="仿宋_GB2312" w:hint="eastAsia"/>
          <w:color w:val="000000"/>
          <w:kern w:val="0"/>
          <w:sz w:val="30"/>
          <w:szCs w:val="30"/>
        </w:rPr>
        <w:t>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上市公司应当按细分行业汇总披露近3年工程项目成本的主要构成，如原材料、人力成本等，并分析近3年各成本构成要素的变动情况及原因。</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第十条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上市公司应当披露以下融资安排情况：</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lastRenderedPageBreak/>
        <w:t>（一）整体情况，按照股权融资、债权融资、融资租赁等方式分类披露的报告期公司融入资金余额，</w:t>
      </w:r>
      <w:r w:rsidRPr="00FB64A3">
        <w:rPr>
          <w:rFonts w:ascii="仿宋_GB2312" w:eastAsia="仿宋_GB2312" w:hint="eastAsia"/>
          <w:color w:val="000000"/>
          <w:kern w:val="0"/>
          <w:sz w:val="30"/>
          <w:szCs w:val="30"/>
        </w:rPr>
        <w:t>并结合</w:t>
      </w:r>
      <w:r w:rsidR="002D0476">
        <w:rPr>
          <w:rFonts w:ascii="仿宋_GB2312" w:eastAsia="仿宋_GB2312" w:hint="eastAsia"/>
          <w:color w:val="000000"/>
          <w:kern w:val="0"/>
          <w:sz w:val="30"/>
          <w:szCs w:val="30"/>
        </w:rPr>
        <w:t>重大项目</w:t>
      </w:r>
      <w:r w:rsidR="002D0476">
        <w:rPr>
          <w:rFonts w:ascii="仿宋_GB2312" w:eastAsia="仿宋_GB2312"/>
          <w:color w:val="000000"/>
          <w:kern w:val="0"/>
          <w:sz w:val="30"/>
          <w:szCs w:val="30"/>
        </w:rPr>
        <w:t>的</w:t>
      </w:r>
      <w:r>
        <w:rPr>
          <w:rFonts w:ascii="仿宋_GB2312" w:eastAsia="仿宋_GB2312" w:hint="eastAsia"/>
          <w:color w:val="000000"/>
          <w:kern w:val="0"/>
          <w:sz w:val="30"/>
          <w:szCs w:val="30"/>
        </w:rPr>
        <w:t>工程结算、应收债权、款项回收与合同约定的重大差异等情况，分析披露资金安排的合理性及流动性风险；</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（二）债权融资，按照借款、债券等分类披露的各年偿付金额（5年内分年列示，5年以上累计列示）、利息支出等情况，以及利率、汇率波动风险。融资租赁及其它存在分期偿付的融资安排可以参照披露；</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（三）或有事项，项目融资中存在分红、资产处置、回购、担保等约束性安排且影响重大的，应当披露涉及的重大项目名称、金额及核心条款等情况。</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第十</w:t>
      </w:r>
      <w:r w:rsidR="00CB3492">
        <w:rPr>
          <w:rFonts w:ascii="仿宋_GB2312" w:eastAsia="仿宋_GB2312" w:hint="eastAsia"/>
          <w:color w:val="000000"/>
          <w:kern w:val="0"/>
          <w:sz w:val="30"/>
          <w:szCs w:val="30"/>
        </w:rPr>
        <w:t>一</w:t>
      </w:r>
      <w:r>
        <w:rPr>
          <w:rFonts w:ascii="仿宋_GB2312" w:eastAsia="仿宋_GB2312" w:hint="eastAsia"/>
          <w:color w:val="000000"/>
          <w:kern w:val="0"/>
          <w:sz w:val="30"/>
          <w:szCs w:val="30"/>
        </w:rPr>
        <w:t>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上市公司应当披露公司的质量控制体系、执行标准、控制措施及整体评价。</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公司应当披露报告期内的重大工程质量问题，并说明可能产生的工程回款、收入确认及诉讼仲裁等风险。</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第十</w:t>
      </w:r>
      <w:r w:rsidR="00CB3492">
        <w:rPr>
          <w:rFonts w:ascii="仿宋_GB2312" w:eastAsia="仿宋_GB2312" w:hint="eastAsia"/>
          <w:color w:val="000000"/>
          <w:kern w:val="0"/>
          <w:sz w:val="30"/>
          <w:szCs w:val="30"/>
        </w:rPr>
        <w:t>二</w:t>
      </w:r>
      <w:r>
        <w:rPr>
          <w:rFonts w:ascii="仿宋_GB2312" w:eastAsia="仿宋_GB2312" w:hint="eastAsia"/>
          <w:color w:val="000000"/>
          <w:kern w:val="0"/>
          <w:sz w:val="30"/>
          <w:szCs w:val="30"/>
        </w:rPr>
        <w:t>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上市公司应当披露报告期安全生产制度的运行情况。公司发生重大安全事故的，还应当披露影响及应对措施。</w:t>
      </w:r>
    </w:p>
    <w:p w:rsidR="00D63B30" w:rsidRDefault="007810B0" w:rsidP="00AA7AC9">
      <w:pPr>
        <w:spacing w:line="600" w:lineRule="exact"/>
        <w:ind w:firstLineChars="189" w:firstLine="569"/>
        <w:jc w:val="center"/>
        <w:rPr>
          <w:rFonts w:ascii="黑体" w:eastAsia="黑体" w:hAnsi="宋体"/>
          <w:b/>
          <w:sz w:val="30"/>
        </w:rPr>
      </w:pPr>
      <w:r>
        <w:rPr>
          <w:rFonts w:ascii="黑体" w:eastAsia="黑体" w:hAnsi="宋体" w:hint="eastAsia"/>
          <w:b/>
          <w:sz w:val="30"/>
        </w:rPr>
        <w:t>第二节</w:t>
      </w:r>
      <w:r>
        <w:rPr>
          <w:rFonts w:ascii="黑体" w:eastAsia="黑体" w:hAnsi="宋体"/>
          <w:b/>
          <w:sz w:val="30"/>
        </w:rPr>
        <w:t xml:space="preserve"> </w:t>
      </w:r>
      <w:r>
        <w:rPr>
          <w:rFonts w:ascii="黑体" w:eastAsia="黑体" w:hAnsi="宋体" w:hint="eastAsia"/>
          <w:b/>
          <w:sz w:val="30"/>
        </w:rPr>
        <w:t>临时报告</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第十</w:t>
      </w:r>
      <w:r w:rsidR="00C01988">
        <w:rPr>
          <w:rFonts w:ascii="仿宋_GB2312" w:eastAsia="仿宋_GB2312" w:hint="eastAsia"/>
          <w:color w:val="000000"/>
          <w:kern w:val="0"/>
          <w:sz w:val="30"/>
          <w:szCs w:val="30"/>
        </w:rPr>
        <w:t>三</w:t>
      </w:r>
      <w:r>
        <w:rPr>
          <w:rFonts w:ascii="仿宋_GB2312" w:eastAsia="仿宋_GB2312" w:hint="eastAsia"/>
          <w:color w:val="000000"/>
          <w:kern w:val="0"/>
          <w:sz w:val="30"/>
          <w:szCs w:val="30"/>
        </w:rPr>
        <w:t>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上市公司披露的行业经营性信息发生或可能发生变动，对投资者决策有重大影响的，公司应当及时披露，并说明对当期及未来发展的影响。</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第十</w:t>
      </w:r>
      <w:r w:rsidR="00C01988">
        <w:rPr>
          <w:rFonts w:ascii="仿宋_GB2312" w:eastAsia="仿宋_GB2312" w:hint="eastAsia"/>
          <w:color w:val="000000"/>
          <w:kern w:val="0"/>
          <w:sz w:val="30"/>
          <w:szCs w:val="30"/>
        </w:rPr>
        <w:t>四</w:t>
      </w:r>
      <w:r>
        <w:rPr>
          <w:rFonts w:ascii="仿宋_GB2312" w:eastAsia="仿宋_GB2312" w:hint="eastAsia"/>
          <w:color w:val="000000"/>
          <w:kern w:val="0"/>
          <w:sz w:val="30"/>
          <w:szCs w:val="30"/>
        </w:rPr>
        <w:t>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上市公司应当及时披露新取得的核电、铁路、水利水电等特殊行业的资质情况，并说明进入相关细分行业的计划</w:t>
      </w:r>
      <w:r>
        <w:rPr>
          <w:rFonts w:ascii="仿宋_GB2312" w:eastAsia="仿宋_GB2312" w:hint="eastAsia"/>
          <w:color w:val="000000"/>
          <w:kern w:val="0"/>
          <w:sz w:val="30"/>
          <w:szCs w:val="30"/>
        </w:rPr>
        <w:lastRenderedPageBreak/>
        <w:t>安排。</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第十</w:t>
      </w:r>
      <w:r w:rsidR="00C01988">
        <w:rPr>
          <w:rFonts w:ascii="仿宋_GB2312" w:eastAsia="仿宋_GB2312" w:hint="eastAsia"/>
          <w:color w:val="000000"/>
          <w:kern w:val="0"/>
          <w:sz w:val="30"/>
          <w:szCs w:val="30"/>
        </w:rPr>
        <w:t>五</w:t>
      </w:r>
      <w:r>
        <w:rPr>
          <w:rFonts w:ascii="仿宋_GB2312" w:eastAsia="仿宋_GB2312" w:hint="eastAsia"/>
          <w:color w:val="000000"/>
          <w:kern w:val="0"/>
          <w:sz w:val="30"/>
          <w:szCs w:val="30"/>
        </w:rPr>
        <w:t>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上市公司中标重大项目的，应当及时披露工程名称、地点、造价、工期等中标情况。</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公司以项目联合体方式中标重大项目的，还应当披露参与工程项目的方式、工程量等相关权利义务安排。</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涉及境外重大项目的，公司还应当评估并披露项目所在地区政治局势、经济发展水平、自然环境对该项目的影响。</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w:t>
      </w:r>
      <w:r w:rsidR="00A3011F">
        <w:rPr>
          <w:rFonts w:ascii="仿宋_GB2312" w:eastAsia="仿宋_GB2312" w:hint="eastAsia"/>
          <w:color w:val="000000"/>
          <w:kern w:val="0"/>
          <w:sz w:val="30"/>
          <w:szCs w:val="30"/>
        </w:rPr>
        <w:t>十</w:t>
      </w:r>
      <w:r w:rsidR="00C01988">
        <w:rPr>
          <w:rFonts w:ascii="仿宋_GB2312" w:eastAsia="仿宋_GB2312" w:hint="eastAsia"/>
          <w:color w:val="000000"/>
          <w:kern w:val="0"/>
          <w:sz w:val="30"/>
          <w:szCs w:val="30"/>
        </w:rPr>
        <w:t>六</w:t>
      </w:r>
      <w:r>
        <w:rPr>
          <w:rFonts w:ascii="仿宋_GB2312" w:eastAsia="仿宋_GB2312" w:hint="eastAsia"/>
          <w:color w:val="000000"/>
          <w:kern w:val="0"/>
          <w:sz w:val="30"/>
          <w:szCs w:val="30"/>
        </w:rPr>
        <w:t>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上市公司应当披露重大项目合同的双方基本情况、合同金额、业务模式、施工期限、结算条件等重要合同条款。</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w:t>
      </w:r>
      <w:r w:rsidR="00A3011F">
        <w:rPr>
          <w:rFonts w:ascii="仿宋_GB2312" w:eastAsia="仿宋_GB2312" w:hint="eastAsia"/>
          <w:color w:val="000000"/>
          <w:kern w:val="0"/>
          <w:sz w:val="30"/>
          <w:szCs w:val="30"/>
        </w:rPr>
        <w:t>十</w:t>
      </w:r>
      <w:r w:rsidR="00C01988">
        <w:rPr>
          <w:rFonts w:ascii="仿宋_GB2312" w:eastAsia="仿宋_GB2312" w:hint="eastAsia"/>
          <w:color w:val="000000"/>
          <w:kern w:val="0"/>
          <w:sz w:val="30"/>
          <w:szCs w:val="30"/>
        </w:rPr>
        <w:t>七</w:t>
      </w:r>
      <w:r>
        <w:rPr>
          <w:rFonts w:ascii="仿宋_GB2312" w:eastAsia="仿宋_GB2312" w:hint="eastAsia"/>
          <w:color w:val="000000"/>
          <w:kern w:val="0"/>
          <w:sz w:val="30"/>
          <w:szCs w:val="30"/>
        </w:rPr>
        <w:t>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上市公司应当按照分阶段披露原则及时披露重大项目的进展情况。项目执行过程中发生中止、撤销等可能导致双方无法履行约定的重大变化的，应当说明影响及后续安排。</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w:t>
      </w:r>
      <w:r w:rsidR="00CB3492">
        <w:rPr>
          <w:rFonts w:ascii="仿宋_GB2312" w:eastAsia="仿宋_GB2312" w:hint="eastAsia"/>
          <w:color w:val="000000"/>
          <w:kern w:val="0"/>
          <w:sz w:val="30"/>
          <w:szCs w:val="30"/>
        </w:rPr>
        <w:t>十</w:t>
      </w:r>
      <w:r w:rsidR="00C01988">
        <w:rPr>
          <w:rFonts w:ascii="仿宋_GB2312" w:eastAsia="仿宋_GB2312" w:hint="eastAsia"/>
          <w:color w:val="000000"/>
          <w:kern w:val="0"/>
          <w:sz w:val="30"/>
          <w:szCs w:val="30"/>
        </w:rPr>
        <w:t>八</w:t>
      </w:r>
      <w:r>
        <w:rPr>
          <w:rFonts w:ascii="仿宋_GB2312" w:eastAsia="仿宋_GB2312" w:hint="eastAsia"/>
          <w:color w:val="000000"/>
          <w:kern w:val="0"/>
          <w:sz w:val="30"/>
          <w:szCs w:val="30"/>
        </w:rPr>
        <w:t>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上市公司出现重大安全事故的，应当及时披露以下信息：</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（一）事故的基本情况；</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（二）事故的后续处理情况；</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（三）事故对公司项目进展、合同履行、收入确认及对相关资质和业务开展的影响。</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w:t>
      </w:r>
      <w:r w:rsidR="00C01988">
        <w:rPr>
          <w:rFonts w:ascii="仿宋_GB2312" w:eastAsia="仿宋_GB2312" w:hint="eastAsia"/>
          <w:color w:val="000000"/>
          <w:kern w:val="0"/>
          <w:sz w:val="30"/>
          <w:szCs w:val="30"/>
        </w:rPr>
        <w:t>十九</w:t>
      </w:r>
      <w:r>
        <w:rPr>
          <w:rFonts w:ascii="仿宋_GB2312" w:eastAsia="仿宋_GB2312" w:hint="eastAsia"/>
          <w:color w:val="000000"/>
          <w:kern w:val="0"/>
          <w:sz w:val="30"/>
          <w:szCs w:val="30"/>
        </w:rPr>
        <w:t>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上市公司应当每季度按不同业务类型披露以下主要经营数据：</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（一）新签项目的数量、合计金额及同比增长情况；</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（二）本年累计签订项目的数量及合计金额、已签订尚未执行的重大项目进展情况。</w:t>
      </w:r>
    </w:p>
    <w:p w:rsidR="00D63B30" w:rsidRDefault="007810B0" w:rsidP="00AA7AC9">
      <w:pPr>
        <w:spacing w:line="600" w:lineRule="exact"/>
        <w:ind w:firstLineChars="189" w:firstLine="569"/>
        <w:jc w:val="center"/>
        <w:rPr>
          <w:rFonts w:ascii="黑体" w:eastAsia="黑体" w:hAnsi="宋体"/>
          <w:b/>
          <w:sz w:val="30"/>
        </w:rPr>
      </w:pPr>
      <w:r>
        <w:rPr>
          <w:rFonts w:ascii="黑体" w:eastAsia="黑体" w:hAnsi="宋体" w:hint="eastAsia"/>
          <w:b/>
          <w:sz w:val="30"/>
        </w:rPr>
        <w:lastRenderedPageBreak/>
        <w:t>第三节</w:t>
      </w:r>
      <w:r>
        <w:rPr>
          <w:rFonts w:ascii="黑体" w:eastAsia="黑体" w:hAnsi="宋体"/>
          <w:b/>
          <w:sz w:val="30"/>
        </w:rPr>
        <w:t xml:space="preserve"> </w:t>
      </w:r>
      <w:r>
        <w:rPr>
          <w:rFonts w:ascii="黑体" w:eastAsia="黑体" w:hAnsi="宋体" w:hint="eastAsia"/>
          <w:b/>
          <w:sz w:val="30"/>
        </w:rPr>
        <w:t>附则</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第二十条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本指引有关用语含义如下：</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（一）建筑行业，是指根据证监会的行业分类，从事土木工程施工、房屋建设、装饰及其附属物安装的行业，包括房屋建设、基建工程、专业工程、建筑装饰等细分行业</w:t>
      </w:r>
      <w:r w:rsidR="008C5090">
        <w:rPr>
          <w:rFonts w:ascii="仿宋_GB2312" w:eastAsia="仿宋_GB2312" w:hint="eastAsia"/>
          <w:color w:val="000000"/>
          <w:kern w:val="0"/>
          <w:sz w:val="30"/>
          <w:szCs w:val="30"/>
        </w:rPr>
        <w:t>；</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房屋建设包括公共建筑、居住建筑和其他建筑；基建工程包括道路、桥梁、隧道施工等基础设施项目；专业工程包括冶金工程、化工工程等项目</w:t>
      </w:r>
      <w:r w:rsidR="008C5090">
        <w:rPr>
          <w:rFonts w:ascii="仿宋_GB2312" w:eastAsia="仿宋_GB2312" w:hint="eastAsia"/>
          <w:color w:val="000000"/>
          <w:kern w:val="0"/>
          <w:sz w:val="30"/>
          <w:szCs w:val="30"/>
        </w:rPr>
        <w:t>；</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上市公司可以根据实际情况细化以及增加细分行业，并确定所处的细分行业</w:t>
      </w:r>
      <w:r w:rsidR="008C5090">
        <w:rPr>
          <w:rFonts w:ascii="仿宋_GB2312" w:eastAsia="仿宋_GB2312" w:hint="eastAsia"/>
          <w:color w:val="000000"/>
          <w:kern w:val="0"/>
          <w:sz w:val="30"/>
          <w:szCs w:val="30"/>
        </w:rPr>
        <w:t>；</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（二）主要业务开展区域，是指项目收入或者利润占公司上一会计年度营业收入或者净利润</w:t>
      </w:r>
      <w:r>
        <w:rPr>
          <w:rFonts w:ascii="仿宋_GB2312" w:eastAsia="仿宋_GB2312"/>
          <w:color w:val="000000"/>
          <w:kern w:val="0"/>
          <w:sz w:val="30"/>
          <w:szCs w:val="30"/>
        </w:rPr>
        <w:t>10%</w:t>
      </w:r>
      <w:r>
        <w:rPr>
          <w:rFonts w:ascii="仿宋_GB2312" w:eastAsia="仿宋_GB2312" w:hint="eastAsia"/>
          <w:color w:val="000000"/>
          <w:kern w:val="0"/>
          <w:sz w:val="30"/>
          <w:szCs w:val="30"/>
        </w:rPr>
        <w:t>以上的区域，公司可以根据自身业务布局和发展战略对区域进行划分</w:t>
      </w:r>
      <w:r w:rsidR="008C5090">
        <w:rPr>
          <w:rFonts w:ascii="仿宋_GB2312" w:eastAsia="仿宋_GB2312" w:hint="eastAsia"/>
          <w:color w:val="000000"/>
          <w:kern w:val="0"/>
          <w:sz w:val="30"/>
          <w:szCs w:val="30"/>
        </w:rPr>
        <w:t>；</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（三）业务模式，是指上市公司开展项目设计、建设、运营等实现利润的方式。根据风险承担方式、利润来源、权利义务分配的不同，建筑行业业务模式主要分为：</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color w:val="000000"/>
          <w:kern w:val="0"/>
          <w:sz w:val="30"/>
          <w:szCs w:val="30"/>
        </w:rPr>
        <w:t>1.</w:t>
      </w:r>
      <w:r>
        <w:rPr>
          <w:rFonts w:ascii="仿宋_GB2312" w:eastAsia="仿宋_GB2312" w:hint="eastAsia"/>
          <w:color w:val="000000"/>
          <w:kern w:val="0"/>
          <w:sz w:val="30"/>
          <w:szCs w:val="30"/>
        </w:rPr>
        <w:t>单一勘察、设计或施工合同模式；</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color w:val="000000"/>
          <w:kern w:val="0"/>
          <w:sz w:val="30"/>
          <w:szCs w:val="30"/>
        </w:rPr>
        <w:t>2.</w:t>
      </w:r>
      <w:r>
        <w:rPr>
          <w:rFonts w:ascii="仿宋_GB2312" w:eastAsia="仿宋_GB2312" w:hint="eastAsia"/>
          <w:color w:val="000000"/>
          <w:kern w:val="0"/>
          <w:sz w:val="30"/>
          <w:szCs w:val="30"/>
        </w:rPr>
        <w:t>设计施工合同模式，包括</w:t>
      </w:r>
      <w:r>
        <w:rPr>
          <w:rFonts w:ascii="仿宋_GB2312" w:eastAsia="仿宋_GB2312"/>
          <w:color w:val="000000"/>
          <w:kern w:val="0"/>
          <w:sz w:val="30"/>
          <w:szCs w:val="30"/>
        </w:rPr>
        <w:t>DBB</w:t>
      </w:r>
      <w:r>
        <w:rPr>
          <w:rFonts w:ascii="仿宋_GB2312" w:eastAsia="仿宋_GB2312" w:hint="eastAsia"/>
          <w:color w:val="000000"/>
          <w:kern w:val="0"/>
          <w:sz w:val="30"/>
          <w:szCs w:val="30"/>
        </w:rPr>
        <w:t>（设计招标施工）、</w:t>
      </w:r>
      <w:r>
        <w:rPr>
          <w:rFonts w:ascii="仿宋_GB2312" w:eastAsia="仿宋_GB2312"/>
          <w:color w:val="000000"/>
          <w:kern w:val="0"/>
          <w:sz w:val="30"/>
          <w:szCs w:val="30"/>
        </w:rPr>
        <w:t>DB</w:t>
      </w:r>
      <w:r>
        <w:rPr>
          <w:rFonts w:ascii="仿宋_GB2312" w:eastAsia="仿宋_GB2312" w:hint="eastAsia"/>
          <w:color w:val="000000"/>
          <w:kern w:val="0"/>
          <w:sz w:val="30"/>
          <w:szCs w:val="30"/>
        </w:rPr>
        <w:t>（设计</w:t>
      </w:r>
      <w:r>
        <w:rPr>
          <w:rFonts w:ascii="仿宋_GB2312" w:eastAsia="仿宋_GB2312"/>
          <w:color w:val="000000"/>
          <w:kern w:val="0"/>
          <w:sz w:val="30"/>
          <w:szCs w:val="30"/>
        </w:rPr>
        <w:t>-</w:t>
      </w:r>
      <w:r>
        <w:rPr>
          <w:rFonts w:ascii="仿宋_GB2312" w:eastAsia="仿宋_GB2312" w:hint="eastAsia"/>
          <w:color w:val="000000"/>
          <w:kern w:val="0"/>
          <w:sz w:val="30"/>
          <w:szCs w:val="30"/>
        </w:rPr>
        <w:t>施工）、</w:t>
      </w:r>
      <w:r>
        <w:rPr>
          <w:rFonts w:ascii="仿宋_GB2312" w:eastAsia="仿宋_GB2312"/>
          <w:color w:val="000000"/>
          <w:kern w:val="0"/>
          <w:sz w:val="30"/>
          <w:szCs w:val="30"/>
        </w:rPr>
        <w:t>DM</w:t>
      </w:r>
      <w:r>
        <w:rPr>
          <w:rFonts w:ascii="仿宋_GB2312" w:eastAsia="仿宋_GB2312" w:hint="eastAsia"/>
          <w:color w:val="000000"/>
          <w:kern w:val="0"/>
          <w:sz w:val="30"/>
          <w:szCs w:val="30"/>
        </w:rPr>
        <w:t>（设计</w:t>
      </w:r>
      <w:r>
        <w:rPr>
          <w:rFonts w:ascii="仿宋_GB2312" w:eastAsia="仿宋_GB2312"/>
          <w:color w:val="000000"/>
          <w:kern w:val="0"/>
          <w:sz w:val="30"/>
          <w:szCs w:val="30"/>
        </w:rPr>
        <w:t>-</w:t>
      </w:r>
      <w:r>
        <w:rPr>
          <w:rFonts w:ascii="仿宋_GB2312" w:eastAsia="仿宋_GB2312" w:hint="eastAsia"/>
          <w:color w:val="000000"/>
          <w:kern w:val="0"/>
          <w:sz w:val="30"/>
          <w:szCs w:val="30"/>
        </w:rPr>
        <w:t>管理）、</w:t>
      </w:r>
      <w:r>
        <w:rPr>
          <w:rFonts w:ascii="仿宋_GB2312" w:eastAsia="仿宋_GB2312"/>
          <w:color w:val="000000"/>
          <w:kern w:val="0"/>
          <w:sz w:val="30"/>
          <w:szCs w:val="30"/>
        </w:rPr>
        <w:t>CM</w:t>
      </w:r>
      <w:r>
        <w:rPr>
          <w:rFonts w:ascii="仿宋_GB2312" w:eastAsia="仿宋_GB2312" w:hint="eastAsia"/>
          <w:color w:val="000000"/>
          <w:kern w:val="0"/>
          <w:sz w:val="30"/>
          <w:szCs w:val="30"/>
        </w:rPr>
        <w:t>（边设计边施工）等；</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color w:val="000000"/>
          <w:kern w:val="0"/>
          <w:sz w:val="30"/>
          <w:szCs w:val="30"/>
        </w:rPr>
        <w:t>3.</w:t>
      </w:r>
      <w:r>
        <w:rPr>
          <w:rFonts w:ascii="仿宋_GB2312" w:eastAsia="仿宋_GB2312" w:hint="eastAsia"/>
          <w:color w:val="000000"/>
          <w:kern w:val="0"/>
          <w:sz w:val="30"/>
          <w:szCs w:val="30"/>
        </w:rPr>
        <w:t>交钥匙工程合同模式，包括</w:t>
      </w:r>
      <w:r>
        <w:rPr>
          <w:rFonts w:ascii="仿宋_GB2312" w:eastAsia="仿宋_GB2312"/>
          <w:color w:val="000000"/>
          <w:kern w:val="0"/>
          <w:sz w:val="30"/>
          <w:szCs w:val="30"/>
        </w:rPr>
        <w:t>EPC</w:t>
      </w:r>
      <w:r>
        <w:rPr>
          <w:rFonts w:ascii="仿宋_GB2312" w:eastAsia="仿宋_GB2312" w:hint="eastAsia"/>
          <w:color w:val="000000"/>
          <w:kern w:val="0"/>
          <w:sz w:val="30"/>
          <w:szCs w:val="30"/>
        </w:rPr>
        <w:t>（设计</w:t>
      </w:r>
      <w:r>
        <w:rPr>
          <w:rFonts w:ascii="仿宋_GB2312" w:eastAsia="仿宋_GB2312"/>
          <w:color w:val="000000"/>
          <w:kern w:val="0"/>
          <w:sz w:val="30"/>
          <w:szCs w:val="30"/>
        </w:rPr>
        <w:t>-</w:t>
      </w:r>
      <w:r>
        <w:rPr>
          <w:rFonts w:ascii="仿宋_GB2312" w:eastAsia="仿宋_GB2312" w:hint="eastAsia"/>
          <w:color w:val="000000"/>
          <w:kern w:val="0"/>
          <w:sz w:val="30"/>
          <w:szCs w:val="30"/>
        </w:rPr>
        <w:t>采购</w:t>
      </w:r>
      <w:r>
        <w:rPr>
          <w:rFonts w:ascii="仿宋_GB2312" w:eastAsia="仿宋_GB2312"/>
          <w:color w:val="000000"/>
          <w:kern w:val="0"/>
          <w:sz w:val="30"/>
          <w:szCs w:val="30"/>
        </w:rPr>
        <w:t>-</w:t>
      </w:r>
      <w:r>
        <w:rPr>
          <w:rFonts w:ascii="仿宋_GB2312" w:eastAsia="仿宋_GB2312" w:hint="eastAsia"/>
          <w:color w:val="000000"/>
          <w:kern w:val="0"/>
          <w:sz w:val="30"/>
          <w:szCs w:val="30"/>
        </w:rPr>
        <w:t>建造总承包）、</w:t>
      </w:r>
      <w:r>
        <w:rPr>
          <w:rFonts w:ascii="仿宋_GB2312" w:eastAsia="仿宋_GB2312"/>
          <w:color w:val="000000"/>
          <w:kern w:val="0"/>
          <w:sz w:val="30"/>
          <w:szCs w:val="30"/>
        </w:rPr>
        <w:t>EPCM</w:t>
      </w:r>
      <w:r>
        <w:rPr>
          <w:rFonts w:ascii="仿宋_GB2312" w:eastAsia="仿宋_GB2312" w:hint="eastAsia"/>
          <w:color w:val="000000"/>
          <w:kern w:val="0"/>
          <w:sz w:val="30"/>
          <w:szCs w:val="30"/>
        </w:rPr>
        <w:t>（设计</w:t>
      </w:r>
      <w:r>
        <w:rPr>
          <w:rFonts w:ascii="仿宋_GB2312" w:eastAsia="仿宋_GB2312"/>
          <w:color w:val="000000"/>
          <w:kern w:val="0"/>
          <w:sz w:val="30"/>
          <w:szCs w:val="30"/>
        </w:rPr>
        <w:t>-</w:t>
      </w:r>
      <w:r>
        <w:rPr>
          <w:rFonts w:ascii="仿宋_GB2312" w:eastAsia="仿宋_GB2312" w:hint="eastAsia"/>
          <w:color w:val="000000"/>
          <w:kern w:val="0"/>
          <w:sz w:val="30"/>
          <w:szCs w:val="30"/>
        </w:rPr>
        <w:t>采购</w:t>
      </w:r>
      <w:r>
        <w:rPr>
          <w:rFonts w:ascii="仿宋_GB2312" w:eastAsia="仿宋_GB2312"/>
          <w:color w:val="000000"/>
          <w:kern w:val="0"/>
          <w:sz w:val="30"/>
          <w:szCs w:val="30"/>
        </w:rPr>
        <w:t>-</w:t>
      </w:r>
      <w:r>
        <w:rPr>
          <w:rFonts w:ascii="仿宋_GB2312" w:eastAsia="仿宋_GB2312" w:hint="eastAsia"/>
          <w:color w:val="000000"/>
          <w:kern w:val="0"/>
          <w:sz w:val="30"/>
          <w:szCs w:val="30"/>
        </w:rPr>
        <w:t>施工一体化管理总承包）等；</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color w:val="000000"/>
          <w:kern w:val="0"/>
          <w:sz w:val="30"/>
          <w:szCs w:val="30"/>
        </w:rPr>
        <w:t>4.</w:t>
      </w:r>
      <w:r>
        <w:rPr>
          <w:rFonts w:ascii="仿宋_GB2312" w:eastAsia="仿宋_GB2312" w:hint="eastAsia"/>
          <w:color w:val="000000"/>
          <w:kern w:val="0"/>
          <w:sz w:val="30"/>
          <w:szCs w:val="30"/>
        </w:rPr>
        <w:t>融资合同模式，包括</w:t>
      </w:r>
      <w:r>
        <w:rPr>
          <w:rFonts w:ascii="仿宋_GB2312" w:eastAsia="仿宋_GB2312"/>
          <w:color w:val="000000"/>
          <w:kern w:val="0"/>
          <w:sz w:val="30"/>
          <w:szCs w:val="30"/>
        </w:rPr>
        <w:t>BT</w:t>
      </w:r>
      <w:r>
        <w:rPr>
          <w:rFonts w:ascii="仿宋_GB2312" w:eastAsia="仿宋_GB2312" w:hint="eastAsia"/>
          <w:color w:val="000000"/>
          <w:kern w:val="0"/>
          <w:sz w:val="30"/>
          <w:szCs w:val="30"/>
        </w:rPr>
        <w:t>（建造</w:t>
      </w:r>
      <w:r>
        <w:rPr>
          <w:rFonts w:ascii="仿宋_GB2312" w:eastAsia="仿宋_GB2312"/>
          <w:color w:val="000000"/>
          <w:kern w:val="0"/>
          <w:sz w:val="30"/>
          <w:szCs w:val="30"/>
        </w:rPr>
        <w:t>-</w:t>
      </w:r>
      <w:r>
        <w:rPr>
          <w:rFonts w:ascii="仿宋_GB2312" w:eastAsia="仿宋_GB2312" w:hint="eastAsia"/>
          <w:color w:val="000000"/>
          <w:kern w:val="0"/>
          <w:sz w:val="30"/>
          <w:szCs w:val="30"/>
        </w:rPr>
        <w:t>移交）、</w:t>
      </w:r>
      <w:r>
        <w:rPr>
          <w:rFonts w:ascii="仿宋_GB2312" w:eastAsia="仿宋_GB2312"/>
          <w:color w:val="000000"/>
          <w:kern w:val="0"/>
          <w:sz w:val="30"/>
          <w:szCs w:val="30"/>
        </w:rPr>
        <w:t>BOT</w:t>
      </w:r>
      <w:r>
        <w:rPr>
          <w:rFonts w:ascii="仿宋_GB2312" w:eastAsia="仿宋_GB2312" w:hint="eastAsia"/>
          <w:color w:val="000000"/>
          <w:kern w:val="0"/>
          <w:sz w:val="30"/>
          <w:szCs w:val="30"/>
        </w:rPr>
        <w:t>（建造</w:t>
      </w:r>
      <w:r>
        <w:rPr>
          <w:rFonts w:ascii="仿宋_GB2312" w:eastAsia="仿宋_GB2312"/>
          <w:color w:val="000000"/>
          <w:kern w:val="0"/>
          <w:sz w:val="30"/>
          <w:szCs w:val="30"/>
        </w:rPr>
        <w:t>-</w:t>
      </w:r>
      <w:r>
        <w:rPr>
          <w:rFonts w:ascii="仿宋_GB2312" w:eastAsia="仿宋_GB2312" w:hint="eastAsia"/>
          <w:color w:val="000000"/>
          <w:kern w:val="0"/>
          <w:sz w:val="30"/>
          <w:szCs w:val="30"/>
        </w:rPr>
        <w:t>运营</w:t>
      </w:r>
      <w:r>
        <w:rPr>
          <w:rFonts w:ascii="仿宋_GB2312" w:eastAsia="仿宋_GB2312"/>
          <w:color w:val="000000"/>
          <w:kern w:val="0"/>
          <w:sz w:val="30"/>
          <w:szCs w:val="30"/>
        </w:rPr>
        <w:t>-</w:t>
      </w:r>
      <w:r>
        <w:rPr>
          <w:rFonts w:ascii="仿宋_GB2312" w:eastAsia="仿宋_GB2312" w:hint="eastAsia"/>
          <w:color w:val="000000"/>
          <w:kern w:val="0"/>
          <w:sz w:val="30"/>
          <w:szCs w:val="30"/>
        </w:rPr>
        <w:t>移交）、</w:t>
      </w:r>
      <w:r>
        <w:rPr>
          <w:rFonts w:ascii="仿宋_GB2312" w:eastAsia="仿宋_GB2312"/>
          <w:color w:val="000000"/>
          <w:kern w:val="0"/>
          <w:sz w:val="30"/>
          <w:szCs w:val="30"/>
        </w:rPr>
        <w:t>BOO</w:t>
      </w:r>
      <w:r>
        <w:rPr>
          <w:rFonts w:ascii="仿宋_GB2312" w:eastAsia="仿宋_GB2312" w:hint="eastAsia"/>
          <w:color w:val="000000"/>
          <w:kern w:val="0"/>
          <w:sz w:val="30"/>
          <w:szCs w:val="30"/>
        </w:rPr>
        <w:t>（建造</w:t>
      </w:r>
      <w:r>
        <w:rPr>
          <w:rFonts w:ascii="仿宋_GB2312" w:eastAsia="仿宋_GB2312"/>
          <w:color w:val="000000"/>
          <w:kern w:val="0"/>
          <w:sz w:val="30"/>
          <w:szCs w:val="30"/>
        </w:rPr>
        <w:t>-</w:t>
      </w:r>
      <w:r>
        <w:rPr>
          <w:rFonts w:ascii="仿宋_GB2312" w:eastAsia="仿宋_GB2312" w:hint="eastAsia"/>
          <w:color w:val="000000"/>
          <w:kern w:val="0"/>
          <w:sz w:val="30"/>
          <w:szCs w:val="30"/>
        </w:rPr>
        <w:t>拥有</w:t>
      </w:r>
      <w:r>
        <w:rPr>
          <w:rFonts w:ascii="仿宋_GB2312" w:eastAsia="仿宋_GB2312"/>
          <w:color w:val="000000"/>
          <w:kern w:val="0"/>
          <w:sz w:val="30"/>
          <w:szCs w:val="30"/>
        </w:rPr>
        <w:t>-</w:t>
      </w:r>
      <w:r>
        <w:rPr>
          <w:rFonts w:ascii="仿宋_GB2312" w:eastAsia="仿宋_GB2312" w:hint="eastAsia"/>
          <w:color w:val="000000"/>
          <w:kern w:val="0"/>
          <w:sz w:val="30"/>
          <w:szCs w:val="30"/>
        </w:rPr>
        <w:t>运营）、</w:t>
      </w:r>
      <w:r>
        <w:rPr>
          <w:rFonts w:ascii="仿宋_GB2312" w:eastAsia="仿宋_GB2312"/>
          <w:color w:val="000000"/>
          <w:kern w:val="0"/>
          <w:sz w:val="30"/>
          <w:szCs w:val="30"/>
        </w:rPr>
        <w:t>BOOT</w:t>
      </w:r>
      <w:r>
        <w:rPr>
          <w:rFonts w:ascii="仿宋_GB2312" w:eastAsia="仿宋_GB2312" w:hint="eastAsia"/>
          <w:color w:val="000000"/>
          <w:kern w:val="0"/>
          <w:sz w:val="30"/>
          <w:szCs w:val="30"/>
        </w:rPr>
        <w:t>（建造</w:t>
      </w:r>
      <w:r>
        <w:rPr>
          <w:rFonts w:ascii="仿宋_GB2312" w:eastAsia="仿宋_GB2312"/>
          <w:color w:val="000000"/>
          <w:kern w:val="0"/>
          <w:sz w:val="30"/>
          <w:szCs w:val="30"/>
        </w:rPr>
        <w:t>-</w:t>
      </w:r>
      <w:r>
        <w:rPr>
          <w:rFonts w:ascii="仿宋_GB2312" w:eastAsia="仿宋_GB2312" w:hint="eastAsia"/>
          <w:color w:val="000000"/>
          <w:kern w:val="0"/>
          <w:sz w:val="30"/>
          <w:szCs w:val="30"/>
        </w:rPr>
        <w:t>拥有</w:t>
      </w:r>
      <w:r>
        <w:rPr>
          <w:rFonts w:ascii="仿宋_GB2312" w:eastAsia="仿宋_GB2312"/>
          <w:color w:val="000000"/>
          <w:kern w:val="0"/>
          <w:sz w:val="30"/>
          <w:szCs w:val="30"/>
        </w:rPr>
        <w:t>-</w:t>
      </w:r>
      <w:r>
        <w:rPr>
          <w:rFonts w:ascii="仿宋_GB2312" w:eastAsia="仿宋_GB2312" w:hint="eastAsia"/>
          <w:color w:val="000000"/>
          <w:kern w:val="0"/>
          <w:sz w:val="30"/>
          <w:szCs w:val="30"/>
        </w:rPr>
        <w:t>运营</w:t>
      </w:r>
      <w:r>
        <w:rPr>
          <w:rFonts w:ascii="仿宋_GB2312" w:eastAsia="仿宋_GB2312"/>
          <w:color w:val="000000"/>
          <w:kern w:val="0"/>
          <w:sz w:val="30"/>
          <w:szCs w:val="30"/>
        </w:rPr>
        <w:t>-</w:t>
      </w:r>
      <w:r>
        <w:rPr>
          <w:rFonts w:ascii="仿宋_GB2312" w:eastAsia="仿宋_GB2312" w:hint="eastAsia"/>
          <w:color w:val="000000"/>
          <w:kern w:val="0"/>
          <w:sz w:val="30"/>
          <w:szCs w:val="30"/>
        </w:rPr>
        <w:t>移交）、</w:t>
      </w:r>
      <w:r>
        <w:rPr>
          <w:rFonts w:ascii="仿宋_GB2312" w:eastAsia="仿宋_GB2312"/>
          <w:color w:val="000000"/>
          <w:kern w:val="0"/>
          <w:sz w:val="30"/>
          <w:szCs w:val="30"/>
        </w:rPr>
        <w:lastRenderedPageBreak/>
        <w:t>TOT</w:t>
      </w:r>
      <w:r>
        <w:rPr>
          <w:rFonts w:ascii="仿宋_GB2312" w:eastAsia="仿宋_GB2312" w:hint="eastAsia"/>
          <w:color w:val="000000"/>
          <w:kern w:val="0"/>
          <w:sz w:val="30"/>
          <w:szCs w:val="30"/>
        </w:rPr>
        <w:t>（移交</w:t>
      </w:r>
      <w:r>
        <w:rPr>
          <w:rFonts w:ascii="仿宋_GB2312" w:eastAsia="仿宋_GB2312"/>
          <w:color w:val="000000"/>
          <w:kern w:val="0"/>
          <w:sz w:val="30"/>
          <w:szCs w:val="30"/>
        </w:rPr>
        <w:t>-</w:t>
      </w:r>
      <w:r>
        <w:rPr>
          <w:rFonts w:ascii="仿宋_GB2312" w:eastAsia="仿宋_GB2312" w:hint="eastAsia"/>
          <w:color w:val="000000"/>
          <w:kern w:val="0"/>
          <w:sz w:val="30"/>
          <w:szCs w:val="30"/>
        </w:rPr>
        <w:t>运营</w:t>
      </w:r>
      <w:r>
        <w:rPr>
          <w:rFonts w:ascii="仿宋_GB2312" w:eastAsia="仿宋_GB2312"/>
          <w:color w:val="000000"/>
          <w:kern w:val="0"/>
          <w:sz w:val="30"/>
          <w:szCs w:val="30"/>
        </w:rPr>
        <w:t>-</w:t>
      </w:r>
      <w:r>
        <w:rPr>
          <w:rFonts w:ascii="仿宋_GB2312" w:eastAsia="仿宋_GB2312" w:hint="eastAsia"/>
          <w:color w:val="000000"/>
          <w:kern w:val="0"/>
          <w:sz w:val="30"/>
          <w:szCs w:val="30"/>
        </w:rPr>
        <w:t>移交）、</w:t>
      </w:r>
      <w:r>
        <w:rPr>
          <w:rFonts w:ascii="仿宋_GB2312" w:eastAsia="仿宋_GB2312"/>
          <w:color w:val="000000"/>
          <w:kern w:val="0"/>
          <w:sz w:val="30"/>
          <w:szCs w:val="30"/>
        </w:rPr>
        <w:t>PFI</w:t>
      </w:r>
      <w:r>
        <w:rPr>
          <w:rFonts w:ascii="仿宋_GB2312" w:eastAsia="仿宋_GB2312" w:hint="eastAsia"/>
          <w:color w:val="000000"/>
          <w:kern w:val="0"/>
          <w:sz w:val="30"/>
          <w:szCs w:val="30"/>
        </w:rPr>
        <w:t>（私营主导融资）、</w:t>
      </w:r>
      <w:r>
        <w:rPr>
          <w:rFonts w:ascii="仿宋_GB2312" w:eastAsia="仿宋_GB2312"/>
          <w:color w:val="000000"/>
          <w:kern w:val="0"/>
          <w:sz w:val="30"/>
          <w:szCs w:val="30"/>
        </w:rPr>
        <w:t>PPP</w:t>
      </w:r>
      <w:r>
        <w:rPr>
          <w:rFonts w:ascii="仿宋_GB2312" w:eastAsia="仿宋_GB2312" w:hint="eastAsia"/>
          <w:color w:val="000000"/>
          <w:kern w:val="0"/>
          <w:sz w:val="30"/>
          <w:szCs w:val="30"/>
        </w:rPr>
        <w:t>（公私合营关系）等；</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color w:val="000000"/>
          <w:kern w:val="0"/>
          <w:sz w:val="30"/>
          <w:szCs w:val="30"/>
        </w:rPr>
        <w:t>5.</w:t>
      </w:r>
      <w:r>
        <w:rPr>
          <w:rFonts w:ascii="仿宋_GB2312" w:eastAsia="仿宋_GB2312" w:hint="eastAsia"/>
          <w:color w:val="000000"/>
          <w:kern w:val="0"/>
          <w:sz w:val="30"/>
          <w:szCs w:val="30"/>
        </w:rPr>
        <w:t>管理合同模式，包括</w:t>
      </w:r>
      <w:r>
        <w:rPr>
          <w:rFonts w:ascii="仿宋_GB2312" w:eastAsia="仿宋_GB2312"/>
          <w:color w:val="000000"/>
          <w:kern w:val="0"/>
          <w:sz w:val="30"/>
          <w:szCs w:val="30"/>
        </w:rPr>
        <w:t>PMC</w:t>
      </w:r>
      <w:r>
        <w:rPr>
          <w:rFonts w:ascii="仿宋_GB2312" w:eastAsia="仿宋_GB2312" w:hint="eastAsia"/>
          <w:color w:val="000000"/>
          <w:kern w:val="0"/>
          <w:sz w:val="30"/>
          <w:szCs w:val="30"/>
        </w:rPr>
        <w:t>（项目管理合约）、</w:t>
      </w:r>
      <w:r>
        <w:rPr>
          <w:rFonts w:ascii="仿宋_GB2312" w:eastAsia="仿宋_GB2312"/>
          <w:color w:val="000000"/>
          <w:kern w:val="0"/>
          <w:sz w:val="30"/>
          <w:szCs w:val="30"/>
        </w:rPr>
        <w:t>PC</w:t>
      </w:r>
      <w:r>
        <w:rPr>
          <w:rFonts w:ascii="仿宋_GB2312" w:eastAsia="仿宋_GB2312" w:hint="eastAsia"/>
          <w:color w:val="000000"/>
          <w:kern w:val="0"/>
          <w:sz w:val="30"/>
          <w:szCs w:val="30"/>
        </w:rPr>
        <w:t>（项目总控制）等</w:t>
      </w:r>
      <w:r w:rsidR="009001B4">
        <w:rPr>
          <w:rFonts w:ascii="仿宋_GB2312" w:eastAsia="仿宋_GB2312" w:hint="eastAsia"/>
          <w:color w:val="000000"/>
          <w:kern w:val="0"/>
          <w:sz w:val="30"/>
          <w:szCs w:val="30"/>
        </w:rPr>
        <w:t>；</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（四）重大项目或重大项目合同，是指项目金额或合同金额占公司上一会计年度营业收入</w:t>
      </w:r>
      <w:r>
        <w:rPr>
          <w:rFonts w:ascii="仿宋_GB2312" w:eastAsia="仿宋_GB2312"/>
          <w:color w:val="000000"/>
          <w:kern w:val="0"/>
          <w:sz w:val="30"/>
          <w:szCs w:val="30"/>
        </w:rPr>
        <w:t>10%</w:t>
      </w:r>
      <w:r>
        <w:rPr>
          <w:rFonts w:ascii="仿宋_GB2312" w:eastAsia="仿宋_GB2312" w:hint="eastAsia"/>
          <w:color w:val="000000"/>
          <w:kern w:val="0"/>
          <w:sz w:val="30"/>
          <w:szCs w:val="30"/>
        </w:rPr>
        <w:t>以上，或者利润占上市公司上一会计年度净利润</w:t>
      </w:r>
      <w:r>
        <w:rPr>
          <w:rFonts w:ascii="仿宋_GB2312" w:eastAsia="仿宋_GB2312"/>
          <w:color w:val="000000"/>
          <w:kern w:val="0"/>
          <w:sz w:val="30"/>
          <w:szCs w:val="30"/>
        </w:rPr>
        <w:t>10%</w:t>
      </w:r>
      <w:r>
        <w:rPr>
          <w:rFonts w:ascii="仿宋_GB2312" w:eastAsia="仿宋_GB2312" w:hint="eastAsia"/>
          <w:color w:val="000000"/>
          <w:kern w:val="0"/>
          <w:sz w:val="30"/>
          <w:szCs w:val="30"/>
        </w:rPr>
        <w:t>以上的项目或合同</w:t>
      </w:r>
      <w:r w:rsidR="00C01988">
        <w:rPr>
          <w:rFonts w:ascii="仿宋_GB2312" w:eastAsia="仿宋_GB2312" w:hint="eastAsia"/>
          <w:color w:val="000000"/>
          <w:kern w:val="0"/>
          <w:sz w:val="30"/>
          <w:szCs w:val="30"/>
        </w:rPr>
        <w:t>；</w:t>
      </w:r>
    </w:p>
    <w:p w:rsidR="00D63B30" w:rsidRDefault="00392D61" w:rsidP="00AA7AC9">
      <w:pPr>
        <w:spacing w:line="600" w:lineRule="exact"/>
        <w:ind w:firstLineChars="189" w:firstLine="567"/>
        <w:rPr>
          <w:rFonts w:ascii="仿宋_GB2312" w:eastAsia="仿宋_GB2312"/>
          <w:color w:val="000000"/>
          <w:kern w:val="0"/>
          <w:sz w:val="30"/>
          <w:szCs w:val="30"/>
        </w:rPr>
      </w:pPr>
      <w:r w:rsidRPr="00392D61">
        <w:rPr>
          <w:rFonts w:ascii="仿宋_GB2312" w:eastAsia="仿宋_GB2312" w:hint="eastAsia"/>
          <w:color w:val="000000"/>
          <w:kern w:val="0"/>
          <w:sz w:val="30"/>
          <w:szCs w:val="30"/>
        </w:rPr>
        <w:t>上市公司</w:t>
      </w:r>
      <w:r>
        <w:rPr>
          <w:rFonts w:ascii="仿宋_GB2312" w:eastAsia="仿宋_GB2312" w:hint="eastAsia"/>
          <w:color w:val="000000"/>
          <w:kern w:val="0"/>
          <w:sz w:val="30"/>
          <w:szCs w:val="30"/>
        </w:rPr>
        <w:t>开展融资</w:t>
      </w:r>
      <w:r w:rsidRPr="00392D61">
        <w:rPr>
          <w:rFonts w:ascii="仿宋_GB2312" w:eastAsia="仿宋_GB2312" w:hint="eastAsia"/>
          <w:color w:val="000000"/>
          <w:kern w:val="0"/>
          <w:sz w:val="30"/>
          <w:szCs w:val="30"/>
        </w:rPr>
        <w:t>合同</w:t>
      </w:r>
      <w:r>
        <w:rPr>
          <w:rFonts w:ascii="仿宋_GB2312" w:eastAsia="仿宋_GB2312" w:hint="eastAsia"/>
          <w:color w:val="000000"/>
          <w:kern w:val="0"/>
          <w:sz w:val="30"/>
          <w:szCs w:val="30"/>
        </w:rPr>
        <w:t>模式</w:t>
      </w:r>
      <w:r>
        <w:rPr>
          <w:rFonts w:ascii="仿宋_GB2312" w:eastAsia="仿宋_GB2312"/>
          <w:color w:val="000000"/>
          <w:kern w:val="0"/>
          <w:sz w:val="30"/>
          <w:szCs w:val="30"/>
        </w:rPr>
        <w:t>项目</w:t>
      </w:r>
      <w:r w:rsidRPr="00392D61">
        <w:rPr>
          <w:rFonts w:ascii="仿宋_GB2312" w:eastAsia="仿宋_GB2312" w:hint="eastAsia"/>
          <w:color w:val="000000"/>
          <w:kern w:val="0"/>
          <w:sz w:val="30"/>
          <w:szCs w:val="30"/>
        </w:rPr>
        <w:t>或者与他人共同签署工程承包合同等，能够控制该项目的，按照项目的投资</w:t>
      </w:r>
      <w:r>
        <w:rPr>
          <w:rFonts w:ascii="仿宋_GB2312" w:eastAsia="仿宋_GB2312" w:hint="eastAsia"/>
          <w:color w:val="000000"/>
          <w:kern w:val="0"/>
          <w:sz w:val="30"/>
          <w:szCs w:val="30"/>
        </w:rPr>
        <w:t>总</w:t>
      </w:r>
      <w:r w:rsidRPr="00392D61">
        <w:rPr>
          <w:rFonts w:ascii="仿宋_GB2312" w:eastAsia="仿宋_GB2312" w:hint="eastAsia"/>
          <w:color w:val="000000"/>
          <w:kern w:val="0"/>
          <w:sz w:val="30"/>
          <w:szCs w:val="30"/>
        </w:rPr>
        <w:t>金额适用</w:t>
      </w:r>
      <w:r>
        <w:rPr>
          <w:rFonts w:ascii="仿宋_GB2312" w:eastAsia="仿宋_GB2312" w:hint="eastAsia"/>
          <w:color w:val="000000"/>
          <w:kern w:val="0"/>
          <w:sz w:val="30"/>
          <w:szCs w:val="30"/>
        </w:rPr>
        <w:t>前款</w:t>
      </w:r>
      <w:r w:rsidRPr="00392D61">
        <w:rPr>
          <w:rFonts w:ascii="仿宋_GB2312" w:eastAsia="仿宋_GB2312" w:hint="eastAsia"/>
          <w:color w:val="000000"/>
          <w:kern w:val="0"/>
          <w:sz w:val="30"/>
          <w:szCs w:val="30"/>
        </w:rPr>
        <w:t>规定；不能够控制该项目的，按照公司承担的投资金额适用</w:t>
      </w:r>
      <w:r>
        <w:rPr>
          <w:rFonts w:ascii="仿宋_GB2312" w:eastAsia="仿宋_GB2312" w:hint="eastAsia"/>
          <w:color w:val="000000"/>
          <w:kern w:val="0"/>
          <w:sz w:val="30"/>
          <w:szCs w:val="30"/>
        </w:rPr>
        <w:t>前款</w:t>
      </w:r>
      <w:r w:rsidRPr="00392D61">
        <w:rPr>
          <w:rFonts w:ascii="仿宋_GB2312" w:eastAsia="仿宋_GB2312" w:hint="eastAsia"/>
          <w:color w:val="000000"/>
          <w:kern w:val="0"/>
          <w:sz w:val="30"/>
          <w:szCs w:val="30"/>
        </w:rPr>
        <w:t>规定</w:t>
      </w:r>
      <w:r w:rsidR="00C01988">
        <w:rPr>
          <w:rFonts w:ascii="仿宋_GB2312" w:eastAsia="仿宋_GB2312" w:hint="eastAsia"/>
          <w:color w:val="000000"/>
          <w:kern w:val="0"/>
          <w:sz w:val="30"/>
          <w:szCs w:val="30"/>
        </w:rPr>
        <w:t>；</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（五）重大变化或重大差异，是指影响或者可能影响项目或合同收入</w:t>
      </w:r>
      <w:r>
        <w:rPr>
          <w:rFonts w:ascii="仿宋_GB2312" w:eastAsia="仿宋_GB2312"/>
          <w:color w:val="000000"/>
          <w:kern w:val="0"/>
          <w:sz w:val="30"/>
          <w:szCs w:val="30"/>
        </w:rPr>
        <w:t>30%</w:t>
      </w:r>
      <w:r>
        <w:rPr>
          <w:rFonts w:ascii="仿宋_GB2312" w:eastAsia="仿宋_GB2312" w:hint="eastAsia"/>
          <w:color w:val="000000"/>
          <w:kern w:val="0"/>
          <w:sz w:val="30"/>
          <w:szCs w:val="30"/>
        </w:rPr>
        <w:t>以上的情况。</w:t>
      </w:r>
    </w:p>
    <w:p w:rsidR="00D63B30" w:rsidRDefault="007810B0" w:rsidP="00AA7AC9">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第二十</w:t>
      </w:r>
      <w:r w:rsidR="00C01988">
        <w:rPr>
          <w:rFonts w:ascii="仿宋_GB2312" w:eastAsia="仿宋_GB2312" w:hint="eastAsia"/>
          <w:color w:val="000000"/>
          <w:kern w:val="0"/>
          <w:sz w:val="30"/>
          <w:szCs w:val="30"/>
        </w:rPr>
        <w:t>一</w:t>
      </w:r>
      <w:r>
        <w:rPr>
          <w:rFonts w:ascii="仿宋_GB2312" w:eastAsia="仿宋_GB2312" w:hint="eastAsia"/>
          <w:color w:val="000000"/>
          <w:kern w:val="0"/>
          <w:sz w:val="30"/>
          <w:szCs w:val="30"/>
        </w:rPr>
        <w:t>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本指引由本所负责解释。</w:t>
      </w:r>
    </w:p>
    <w:p w:rsidR="00F142B4" w:rsidRDefault="00F142B4" w:rsidP="00AA7AC9">
      <w:pPr>
        <w:widowControl/>
        <w:spacing w:line="600" w:lineRule="exact"/>
        <w:jc w:val="left"/>
        <w:rPr>
          <w:rFonts w:ascii="仿宋_GB2312" w:eastAsia="仿宋_GB2312"/>
          <w:color w:val="000000"/>
          <w:kern w:val="0"/>
          <w:sz w:val="30"/>
          <w:szCs w:val="30"/>
        </w:rPr>
      </w:pPr>
    </w:p>
    <w:sectPr w:rsidR="00F142B4" w:rsidSect="009F75C1">
      <w:footerReference w:type="even" r:id="rId7"/>
      <w:footerReference w:type="default" r:id="rId8"/>
      <w:footnotePr>
        <w:numFmt w:val="decimalEnclosedCircleChinese"/>
      </w:footnotePr>
      <w:pgSz w:w="11906" w:h="16838"/>
      <w:pgMar w:top="1440" w:right="1797" w:bottom="1440" w:left="179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49B" w:rsidRDefault="0070049B" w:rsidP="00152199">
      <w:r>
        <w:separator/>
      </w:r>
    </w:p>
  </w:endnote>
  <w:endnote w:type="continuationSeparator" w:id="0">
    <w:p w:rsidR="0070049B" w:rsidRDefault="0070049B" w:rsidP="001521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大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5F4" w:rsidRDefault="0070049B" w:rsidP="00B85CB9">
    <w:pPr>
      <w:pStyle w:val="a3"/>
      <w:framePr w:wrap="around" w:vAnchor="text" w:hAnchor="margin" w:xAlign="center" w:y="1"/>
      <w:rPr>
        <w:rStyle w:val="a4"/>
      </w:rPr>
    </w:pPr>
  </w:p>
  <w:p w:rsidR="00CE45F4" w:rsidRDefault="00AD7081">
    <w:pPr>
      <w:pStyle w:val="a3"/>
    </w:pPr>
    <w:r>
      <w:rPr>
        <w:rFonts w:ascii="仿宋_GB2312" w:eastAsia="仿宋_GB2312" w:hint="eastAsia"/>
        <w:bCs/>
        <w:sz w:val="28"/>
      </w:rPr>
      <w:t>－</w:t>
    </w:r>
    <w:r w:rsidR="006C3602">
      <w:rPr>
        <w:sz w:val="28"/>
      </w:rPr>
      <w:fldChar w:fldCharType="begin"/>
    </w:r>
    <w:r>
      <w:rPr>
        <w:sz w:val="28"/>
      </w:rPr>
      <w:instrText xml:space="preserve"> PAGE </w:instrText>
    </w:r>
    <w:r w:rsidR="006C3602">
      <w:rPr>
        <w:sz w:val="28"/>
      </w:rPr>
      <w:fldChar w:fldCharType="separate"/>
    </w:r>
    <w:r>
      <w:rPr>
        <w:noProof/>
        <w:sz w:val="28"/>
      </w:rPr>
      <w:t>54</w:t>
    </w:r>
    <w:r w:rsidR="006C3602">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763797"/>
      <w:docPartObj>
        <w:docPartGallery w:val="Page Numbers (Bottom of Page)"/>
        <w:docPartUnique/>
      </w:docPartObj>
    </w:sdtPr>
    <w:sdtContent>
      <w:p w:rsidR="008C5090" w:rsidRDefault="006C3602">
        <w:pPr>
          <w:pStyle w:val="a3"/>
          <w:jc w:val="center"/>
        </w:pPr>
        <w:r>
          <w:fldChar w:fldCharType="begin"/>
        </w:r>
        <w:r w:rsidR="008C5090">
          <w:instrText xml:space="preserve"> PAGE   \* MERGEFORMAT </w:instrText>
        </w:r>
        <w:r>
          <w:fldChar w:fldCharType="separate"/>
        </w:r>
        <w:r w:rsidR="001E01DE" w:rsidRPr="001E01DE">
          <w:rPr>
            <w:noProof/>
            <w:lang w:val="zh-CN"/>
          </w:rPr>
          <w:t>1</w:t>
        </w:r>
        <w:r>
          <w:fldChar w:fldCharType="end"/>
        </w:r>
      </w:p>
    </w:sdtContent>
  </w:sdt>
  <w:p w:rsidR="00CE45F4" w:rsidRDefault="0070049B" w:rsidP="00A271E5">
    <w:pPr>
      <w:pStyle w:val="a3"/>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49B" w:rsidRDefault="0070049B" w:rsidP="00152199">
      <w:r>
        <w:separator/>
      </w:r>
    </w:p>
  </w:footnote>
  <w:footnote w:type="continuationSeparator" w:id="0">
    <w:p w:rsidR="0070049B" w:rsidRDefault="0070049B" w:rsidP="001521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45C6C"/>
    <w:multiLevelType w:val="hybridMultilevel"/>
    <w:tmpl w:val="05E6A714"/>
    <w:lvl w:ilvl="0" w:tplc="4770E1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nsid w:val="6CD322D9"/>
    <w:multiLevelType w:val="hybridMultilevel"/>
    <w:tmpl w:val="EEB2E280"/>
    <w:lvl w:ilvl="0" w:tplc="D8C822B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cli">
    <w15:presenceInfo w15:providerId="None" w15:userId="ycl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70"/>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10B0"/>
    <w:rsid w:val="00015947"/>
    <w:rsid w:val="00080F34"/>
    <w:rsid w:val="000C0CB4"/>
    <w:rsid w:val="00152199"/>
    <w:rsid w:val="00180346"/>
    <w:rsid w:val="00186503"/>
    <w:rsid w:val="001E01DE"/>
    <w:rsid w:val="001E1093"/>
    <w:rsid w:val="001E20B9"/>
    <w:rsid w:val="001F4541"/>
    <w:rsid w:val="002024BF"/>
    <w:rsid w:val="00204275"/>
    <w:rsid w:val="00237A2C"/>
    <w:rsid w:val="00270814"/>
    <w:rsid w:val="002C06DE"/>
    <w:rsid w:val="002D0476"/>
    <w:rsid w:val="002D1286"/>
    <w:rsid w:val="00310DD9"/>
    <w:rsid w:val="003407CA"/>
    <w:rsid w:val="00392D61"/>
    <w:rsid w:val="00412D22"/>
    <w:rsid w:val="0042516D"/>
    <w:rsid w:val="00442636"/>
    <w:rsid w:val="00445478"/>
    <w:rsid w:val="00450B7A"/>
    <w:rsid w:val="00491977"/>
    <w:rsid w:val="004D780E"/>
    <w:rsid w:val="004E14D0"/>
    <w:rsid w:val="00543D50"/>
    <w:rsid w:val="005845DE"/>
    <w:rsid w:val="005C04CA"/>
    <w:rsid w:val="005C0C95"/>
    <w:rsid w:val="0060469B"/>
    <w:rsid w:val="006171D7"/>
    <w:rsid w:val="00635BF2"/>
    <w:rsid w:val="00640691"/>
    <w:rsid w:val="006A4D44"/>
    <w:rsid w:val="006B4F76"/>
    <w:rsid w:val="006C3602"/>
    <w:rsid w:val="0070049B"/>
    <w:rsid w:val="007810B0"/>
    <w:rsid w:val="007C573A"/>
    <w:rsid w:val="007C5832"/>
    <w:rsid w:val="007D1C70"/>
    <w:rsid w:val="007D5F9B"/>
    <w:rsid w:val="00872B08"/>
    <w:rsid w:val="008C5090"/>
    <w:rsid w:val="009001B4"/>
    <w:rsid w:val="009030A0"/>
    <w:rsid w:val="00907171"/>
    <w:rsid w:val="009426EB"/>
    <w:rsid w:val="009D0CC5"/>
    <w:rsid w:val="009E750D"/>
    <w:rsid w:val="00A057E7"/>
    <w:rsid w:val="00A3011F"/>
    <w:rsid w:val="00AA7AC9"/>
    <w:rsid w:val="00AB6AA8"/>
    <w:rsid w:val="00AD7081"/>
    <w:rsid w:val="00AE6F16"/>
    <w:rsid w:val="00B25C6D"/>
    <w:rsid w:val="00B3769A"/>
    <w:rsid w:val="00B57C44"/>
    <w:rsid w:val="00C01988"/>
    <w:rsid w:val="00C2200A"/>
    <w:rsid w:val="00C82469"/>
    <w:rsid w:val="00CB3492"/>
    <w:rsid w:val="00CB45B4"/>
    <w:rsid w:val="00CD7C60"/>
    <w:rsid w:val="00CE61C4"/>
    <w:rsid w:val="00D63B30"/>
    <w:rsid w:val="00D83A79"/>
    <w:rsid w:val="00D95664"/>
    <w:rsid w:val="00DD3398"/>
    <w:rsid w:val="00DF3C87"/>
    <w:rsid w:val="00E509C6"/>
    <w:rsid w:val="00E91D8E"/>
    <w:rsid w:val="00E943B2"/>
    <w:rsid w:val="00EE75F7"/>
    <w:rsid w:val="00EF7316"/>
    <w:rsid w:val="00F142B4"/>
    <w:rsid w:val="00F145E0"/>
    <w:rsid w:val="00F446CF"/>
    <w:rsid w:val="00F77CF8"/>
    <w:rsid w:val="00F80390"/>
    <w:rsid w:val="00F97636"/>
    <w:rsid w:val="00FD6C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0B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810B0"/>
    <w:pPr>
      <w:tabs>
        <w:tab w:val="center" w:pos="4153"/>
        <w:tab w:val="right" w:pos="8306"/>
      </w:tabs>
      <w:snapToGrid w:val="0"/>
      <w:jc w:val="left"/>
    </w:pPr>
    <w:rPr>
      <w:sz w:val="18"/>
      <w:szCs w:val="18"/>
    </w:rPr>
  </w:style>
  <w:style w:type="character" w:customStyle="1" w:styleId="Char">
    <w:name w:val="页脚 Char"/>
    <w:basedOn w:val="a0"/>
    <w:link w:val="a3"/>
    <w:uiPriority w:val="99"/>
    <w:rsid w:val="007810B0"/>
    <w:rPr>
      <w:rFonts w:ascii="Times New Roman" w:eastAsia="宋体" w:hAnsi="Times New Roman" w:cs="Times New Roman"/>
      <w:sz w:val="18"/>
      <w:szCs w:val="18"/>
    </w:rPr>
  </w:style>
  <w:style w:type="character" w:styleId="a4">
    <w:name w:val="page number"/>
    <w:basedOn w:val="a0"/>
    <w:rsid w:val="007810B0"/>
  </w:style>
  <w:style w:type="paragraph" w:styleId="a5">
    <w:name w:val="header"/>
    <w:basedOn w:val="a"/>
    <w:link w:val="Char0"/>
    <w:uiPriority w:val="99"/>
    <w:unhideWhenUsed/>
    <w:rsid w:val="00B3769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3769A"/>
    <w:rPr>
      <w:rFonts w:ascii="Times New Roman" w:eastAsia="宋体" w:hAnsi="Times New Roman" w:cs="Times New Roman"/>
      <w:sz w:val="18"/>
      <w:szCs w:val="18"/>
    </w:rPr>
  </w:style>
  <w:style w:type="paragraph" w:styleId="a6">
    <w:name w:val="Balloon Text"/>
    <w:basedOn w:val="a"/>
    <w:link w:val="Char1"/>
    <w:uiPriority w:val="99"/>
    <w:semiHidden/>
    <w:unhideWhenUsed/>
    <w:rsid w:val="002D0476"/>
    <w:rPr>
      <w:sz w:val="18"/>
      <w:szCs w:val="18"/>
    </w:rPr>
  </w:style>
  <w:style w:type="character" w:customStyle="1" w:styleId="Char1">
    <w:name w:val="批注框文本 Char"/>
    <w:basedOn w:val="a0"/>
    <w:link w:val="a6"/>
    <w:uiPriority w:val="99"/>
    <w:semiHidden/>
    <w:rsid w:val="002D0476"/>
    <w:rPr>
      <w:rFonts w:ascii="Times New Roman" w:eastAsia="宋体" w:hAnsi="Times New Roman" w:cs="Times New Roman"/>
      <w:sz w:val="18"/>
      <w:szCs w:val="18"/>
    </w:rPr>
  </w:style>
  <w:style w:type="paragraph" w:styleId="a7">
    <w:name w:val="List Paragraph"/>
    <w:basedOn w:val="a"/>
    <w:uiPriority w:val="34"/>
    <w:qFormat/>
    <w:rsid w:val="00180346"/>
    <w:pPr>
      <w:ind w:firstLineChars="200" w:firstLine="420"/>
    </w:pPr>
  </w:style>
</w:styles>
</file>

<file path=word/webSettings.xml><?xml version="1.0" encoding="utf-8"?>
<w:webSettings xmlns:r="http://schemas.openxmlformats.org/officeDocument/2006/relationships" xmlns:w="http://schemas.openxmlformats.org/wordprocessingml/2006/main">
  <w:divs>
    <w:div w:id="1815636722">
      <w:bodyDiv w:val="1"/>
      <w:marLeft w:val="0"/>
      <w:marRight w:val="0"/>
      <w:marTop w:val="0"/>
      <w:marBottom w:val="0"/>
      <w:divBdr>
        <w:top w:val="none" w:sz="0" w:space="0" w:color="auto"/>
        <w:left w:val="none" w:sz="0" w:space="0" w:color="auto"/>
        <w:bottom w:val="none" w:sz="0" w:space="0" w:color="auto"/>
        <w:right w:val="none" w:sz="0" w:space="0" w:color="auto"/>
      </w:divBdr>
    </w:div>
    <w:div w:id="193130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7</Pages>
  <Words>486</Words>
  <Characters>2771</Characters>
  <Application>Microsoft Office Word</Application>
  <DocSecurity>0</DocSecurity>
  <Lines>23</Lines>
  <Paragraphs>6</Paragraphs>
  <ScaleCrop>false</ScaleCrop>
  <Company>Hewlett-Packard Company</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tek</cp:lastModifiedBy>
  <cp:revision>63</cp:revision>
  <dcterms:created xsi:type="dcterms:W3CDTF">2020-10-26T04:19:00Z</dcterms:created>
  <dcterms:modified xsi:type="dcterms:W3CDTF">2021-01-08T05:37:00Z</dcterms:modified>
</cp:coreProperties>
</file>