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仿宋_GB2312"/>
          <w:sz w:val="32"/>
          <w:szCs w:val="32"/>
        </w:rPr>
      </w:pPr>
      <w:r>
        <w:rPr>
          <w:rFonts w:ascii="Times New Roman" w:hAnsi="Times New Roman" w:eastAsia="仿宋_GB2312"/>
          <w:sz w:val="32"/>
          <w:szCs w:val="32"/>
        </w:rPr>
        <w:t>附件1</w:t>
      </w:r>
    </w:p>
    <w:p>
      <w:pPr>
        <w:spacing w:line="580" w:lineRule="exact"/>
        <w:jc w:val="center"/>
        <w:rPr>
          <w:rFonts w:ascii="Times New Roman" w:hAnsi="Times New Roman" w:eastAsia="宋体"/>
          <w:b/>
          <w:color w:val="000000"/>
          <w:sz w:val="40"/>
          <w:szCs w:val="40"/>
        </w:rPr>
      </w:pPr>
    </w:p>
    <w:p>
      <w:pPr>
        <w:spacing w:line="580" w:lineRule="exact"/>
        <w:jc w:val="center"/>
        <w:rPr>
          <w:rFonts w:ascii="Times New Roman" w:hAnsi="Times New Roman" w:eastAsia="宋体"/>
          <w:b/>
          <w:color w:val="000000"/>
          <w:sz w:val="40"/>
          <w:szCs w:val="40"/>
        </w:rPr>
      </w:pPr>
      <w:bookmarkStart w:id="0" w:name="_GoBack"/>
      <w:r>
        <w:rPr>
          <w:rFonts w:ascii="Times New Roman" w:hAnsi="Times New Roman" w:eastAsia="宋体"/>
          <w:b/>
          <w:color w:val="000000"/>
          <w:sz w:val="40"/>
          <w:szCs w:val="40"/>
        </w:rPr>
        <w:t>大连商品交易所液化石油气</w:t>
      </w:r>
    </w:p>
    <w:p>
      <w:pPr>
        <w:spacing w:line="580" w:lineRule="exact"/>
        <w:jc w:val="center"/>
        <w:rPr>
          <w:rFonts w:ascii="Times New Roman" w:hAnsi="Times New Roman" w:eastAsia="宋体"/>
          <w:b/>
          <w:color w:val="000000"/>
          <w:sz w:val="40"/>
          <w:szCs w:val="40"/>
        </w:rPr>
      </w:pPr>
      <w:r>
        <w:rPr>
          <w:rFonts w:ascii="Times New Roman" w:hAnsi="Times New Roman" w:eastAsia="宋体"/>
          <w:b/>
          <w:color w:val="000000"/>
          <w:sz w:val="40"/>
          <w:szCs w:val="40"/>
        </w:rPr>
        <w:t>交割质量标准</w:t>
      </w:r>
    </w:p>
    <w:p>
      <w:pPr>
        <w:spacing w:line="580" w:lineRule="exact"/>
        <w:jc w:val="center"/>
        <w:rPr>
          <w:rFonts w:ascii="Times New Roman" w:hAnsi="Times New Roman" w:eastAsia="宋体"/>
          <w:b/>
          <w:color w:val="000000"/>
          <w:sz w:val="40"/>
          <w:szCs w:val="40"/>
        </w:rPr>
      </w:pPr>
      <w:r>
        <w:rPr>
          <w:rFonts w:ascii="Times New Roman" w:hAnsi="Times New Roman" w:eastAsia="仿宋_GB2312"/>
          <w:sz w:val="32"/>
          <w:szCs w:val="32"/>
        </w:rPr>
        <w:t>（F/DCE PG 001-2020）</w:t>
      </w:r>
      <w:bookmarkEnd w:id="0"/>
    </w:p>
    <w:p>
      <w:pPr>
        <w:spacing w:line="580" w:lineRule="exact"/>
        <w:ind w:firstLine="640" w:firstLineChars="200"/>
        <w:rPr>
          <w:rFonts w:ascii="Times New Roman" w:hAnsi="Times New Roman" w:eastAsia="仿宋_GB2312"/>
          <w:color w:val="000000"/>
          <w:sz w:val="32"/>
          <w:szCs w:val="32"/>
        </w:rPr>
      </w:pPr>
    </w:p>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1 范围</w:t>
      </w:r>
    </w:p>
    <w:p>
      <w:pPr>
        <w:spacing w:line="580" w:lineRule="exact"/>
        <w:ind w:left="160" w:leftChars="76" w:firstLine="480" w:firstLineChars="150"/>
        <w:rPr>
          <w:rFonts w:ascii="Times New Roman" w:hAnsi="Times New Roman" w:eastAsia="仿宋_GB2312"/>
          <w:color w:val="000000"/>
          <w:sz w:val="32"/>
          <w:szCs w:val="32"/>
        </w:rPr>
      </w:pPr>
      <w:r>
        <w:rPr>
          <w:rFonts w:ascii="Times New Roman" w:hAnsi="Times New Roman" w:eastAsia="仿宋_GB2312"/>
          <w:color w:val="000000"/>
          <w:sz w:val="32"/>
          <w:szCs w:val="32"/>
        </w:rPr>
        <w:t>1.1本标准规定了用于大连商品交易所交割的液化石油气质量指标、取样及检验、贮存等要求。</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 本标准适用于大连商品交易所液化石油气期货合约交割标准品和替代品。</w:t>
      </w:r>
    </w:p>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2 规范性引用文件</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下列文件中的条款通过本标准的引用而成为本标准的条款。凡是注日期的引用文件，其随后所有的修改单（不包括勘误的内容）或修订版均不适用于本标准。凡是不注日期的引用文件，其最新版本适用于本标准。</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GB 11174-2011  液化石油气</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SH/T 0233-1992  液化石油气采样法</w:t>
      </w:r>
    </w:p>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3 术语和定义</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应符合GB 11174-2011及其引用标准中术语和定义的有关规定。</w:t>
      </w:r>
    </w:p>
    <w:p>
      <w:pPr>
        <w:spacing w:line="580" w:lineRule="exact"/>
        <w:ind w:firstLine="640" w:firstLineChars="200"/>
        <w:rPr>
          <w:rFonts w:ascii="Times New Roman" w:hAnsi="Times New Roman" w:eastAsia="仿宋_GB2312"/>
          <w:color w:val="000000"/>
          <w:sz w:val="32"/>
          <w:szCs w:val="32"/>
        </w:rPr>
      </w:pPr>
    </w:p>
    <w:p>
      <w:pPr>
        <w:spacing w:line="580" w:lineRule="exact"/>
        <w:ind w:firstLine="640" w:firstLineChars="200"/>
        <w:rPr>
          <w:rFonts w:hint="eastAsia" w:ascii="Times New Roman" w:hAnsi="Times New Roman" w:eastAsia="仿宋_GB2312"/>
          <w:color w:val="000000"/>
          <w:sz w:val="32"/>
          <w:szCs w:val="32"/>
        </w:rPr>
      </w:pPr>
    </w:p>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4 质量要求</w:t>
      </w:r>
    </w:p>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4.1 标准品质量要求</w:t>
      </w:r>
    </w:p>
    <w:tbl>
      <w:tblPr>
        <w:tblStyle w:val="2"/>
        <w:tblW w:w="5000" w:type="pct"/>
        <w:tblInd w:w="0" w:type="dxa"/>
        <w:tblLayout w:type="autofit"/>
        <w:tblCellMar>
          <w:top w:w="0" w:type="dxa"/>
          <w:left w:w="108" w:type="dxa"/>
          <w:bottom w:w="0" w:type="dxa"/>
          <w:right w:w="108" w:type="dxa"/>
        </w:tblCellMar>
      </w:tblPr>
      <w:tblGrid>
        <w:gridCol w:w="222"/>
        <w:gridCol w:w="6692"/>
        <w:gridCol w:w="1608"/>
      </w:tblGrid>
      <w:tr>
        <w:tblPrEx>
          <w:tblCellMar>
            <w:top w:w="0" w:type="dxa"/>
            <w:left w:w="108" w:type="dxa"/>
            <w:bottom w:w="0" w:type="dxa"/>
            <w:right w:w="108" w:type="dxa"/>
          </w:tblCellMar>
        </w:tblPrEx>
        <w:trPr>
          <w:trHeight w:val="270" w:hRule="atLeast"/>
        </w:trPr>
        <w:tc>
          <w:tcPr>
            <w:tcW w:w="4107"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w:t>
            </w:r>
          </w:p>
        </w:tc>
        <w:tc>
          <w:tcPr>
            <w:tcW w:w="893" w:type="pct"/>
            <w:tcBorders>
              <w:top w:val="single" w:color="auto" w:sz="4" w:space="0"/>
              <w:left w:val="nil"/>
              <w:bottom w:val="single" w:color="auto" w:sz="4" w:space="0"/>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要求</w:t>
            </w:r>
          </w:p>
        </w:tc>
      </w:tr>
      <w:tr>
        <w:tblPrEx>
          <w:tblCellMar>
            <w:top w:w="0" w:type="dxa"/>
            <w:left w:w="108" w:type="dxa"/>
            <w:bottom w:w="0" w:type="dxa"/>
            <w:right w:w="108" w:type="dxa"/>
          </w:tblCellMar>
        </w:tblPrEx>
        <w:trPr>
          <w:trHeight w:val="480" w:hRule="atLeast"/>
        </w:trPr>
        <w:tc>
          <w:tcPr>
            <w:tcW w:w="410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密度（15℃）/（kg/m</w:t>
            </w:r>
            <w:r>
              <w:rPr>
                <w:rFonts w:ascii="Times New Roman" w:hAnsi="Times New Roman" w:eastAsia="仿宋_GB2312"/>
                <w:color w:val="000000"/>
                <w:kern w:val="0"/>
                <w:sz w:val="32"/>
                <w:szCs w:val="32"/>
                <w:vertAlign w:val="superscript"/>
              </w:rPr>
              <w:t>3</w:t>
            </w:r>
            <w:r>
              <w:rPr>
                <w:rFonts w:ascii="Times New Roman" w:hAnsi="Times New Roman" w:eastAsia="仿宋_GB2312"/>
                <w:color w:val="000000"/>
                <w:kern w:val="0"/>
                <w:sz w:val="32"/>
                <w:szCs w:val="32"/>
              </w:rPr>
              <w:t>）</w:t>
            </w:r>
          </w:p>
        </w:tc>
        <w:tc>
          <w:tcPr>
            <w:tcW w:w="893" w:type="pct"/>
            <w:tcBorders>
              <w:top w:val="nil"/>
              <w:left w:val="nil"/>
              <w:bottom w:val="single" w:color="auto" w:sz="4" w:space="0"/>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报告</w:t>
            </w:r>
          </w:p>
        </w:tc>
      </w:tr>
      <w:tr>
        <w:tblPrEx>
          <w:tblCellMar>
            <w:top w:w="0" w:type="dxa"/>
            <w:left w:w="108" w:type="dxa"/>
            <w:bottom w:w="0" w:type="dxa"/>
            <w:right w:w="108" w:type="dxa"/>
          </w:tblCellMar>
        </w:tblPrEx>
        <w:trPr>
          <w:trHeight w:val="405" w:hRule="atLeast"/>
        </w:trPr>
        <w:tc>
          <w:tcPr>
            <w:tcW w:w="410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蒸气压（37.8℃）/kPa</w:t>
            </w:r>
          </w:p>
        </w:tc>
        <w:tc>
          <w:tcPr>
            <w:tcW w:w="893" w:type="pct"/>
            <w:tcBorders>
              <w:top w:val="nil"/>
              <w:left w:val="nil"/>
              <w:bottom w:val="single" w:color="auto" w:sz="4" w:space="0"/>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≤1380</w:t>
            </w:r>
          </w:p>
        </w:tc>
      </w:tr>
      <w:tr>
        <w:tblPrEx>
          <w:tblCellMar>
            <w:top w:w="0" w:type="dxa"/>
            <w:left w:w="108" w:type="dxa"/>
            <w:bottom w:w="0" w:type="dxa"/>
            <w:right w:w="108" w:type="dxa"/>
          </w:tblCellMar>
        </w:tblPrEx>
        <w:trPr>
          <w:trHeight w:val="270" w:hRule="atLeast"/>
        </w:trPr>
        <w:tc>
          <w:tcPr>
            <w:tcW w:w="4107" w:type="pct"/>
            <w:gridSpan w:val="2"/>
            <w:tcBorders>
              <w:top w:val="single" w:color="auto" w:sz="4" w:space="0"/>
              <w:left w:val="single" w:color="auto" w:sz="4" w:space="0"/>
              <w:bottom w:val="nil"/>
              <w:right w:val="single" w:color="auto"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组分</w:t>
            </w:r>
          </w:p>
        </w:tc>
        <w:tc>
          <w:tcPr>
            <w:tcW w:w="893" w:type="pct"/>
            <w:tcBorders>
              <w:top w:val="single" w:color="auto" w:sz="4" w:space="0"/>
              <w:left w:val="single" w:color="auto" w:sz="4" w:space="0"/>
              <w:bottom w:val="nil"/>
              <w:right w:val="single" w:color="auto"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w:t>
            </w:r>
          </w:p>
        </w:tc>
      </w:tr>
      <w:tr>
        <w:tblPrEx>
          <w:tblCellMar>
            <w:top w:w="0" w:type="dxa"/>
            <w:left w:w="108" w:type="dxa"/>
            <w:bottom w:w="0" w:type="dxa"/>
            <w:right w:w="108" w:type="dxa"/>
          </w:tblCellMar>
        </w:tblPrEx>
        <w:trPr>
          <w:trHeight w:val="405" w:hRule="atLeast"/>
        </w:trPr>
        <w:tc>
          <w:tcPr>
            <w:tcW w:w="132" w:type="pct"/>
            <w:tcBorders>
              <w:top w:val="nil"/>
              <w:left w:val="single" w:color="auto" w:sz="4" w:space="0"/>
              <w:bottom w:val="nil"/>
              <w:right w:val="nil"/>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w:t>
            </w:r>
          </w:p>
        </w:tc>
        <w:tc>
          <w:tcPr>
            <w:tcW w:w="3975" w:type="pct"/>
            <w:tcBorders>
              <w:top w:val="nil"/>
              <w:left w:val="nil"/>
              <w:bottom w:val="nil"/>
              <w:right w:val="single" w:color="auto" w:sz="4" w:space="0"/>
            </w:tcBorders>
            <w:noWrap/>
            <w:vAlign w:val="center"/>
          </w:tcPr>
          <w:p>
            <w:pPr>
              <w:ind w:firstLine="480" w:firstLineChars="15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C3烃类组分（体积分数）/%</w:t>
            </w:r>
          </w:p>
        </w:tc>
        <w:tc>
          <w:tcPr>
            <w:tcW w:w="893" w:type="pct"/>
            <w:tcBorders>
              <w:top w:val="nil"/>
              <w:left w:val="single" w:color="auto" w:sz="4" w:space="0"/>
              <w:bottom w:val="nil"/>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≥20且≤60</w:t>
            </w:r>
          </w:p>
        </w:tc>
      </w:tr>
      <w:tr>
        <w:tblPrEx>
          <w:tblCellMar>
            <w:top w:w="0" w:type="dxa"/>
            <w:left w:w="108" w:type="dxa"/>
            <w:bottom w:w="0" w:type="dxa"/>
            <w:right w:w="108" w:type="dxa"/>
          </w:tblCellMar>
        </w:tblPrEx>
        <w:trPr>
          <w:trHeight w:val="405" w:hRule="atLeast"/>
        </w:trPr>
        <w:tc>
          <w:tcPr>
            <w:tcW w:w="132" w:type="pct"/>
            <w:tcBorders>
              <w:top w:val="nil"/>
              <w:left w:val="single" w:color="auto" w:sz="4" w:space="0"/>
              <w:bottom w:val="nil"/>
              <w:right w:val="nil"/>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w:t>
            </w:r>
          </w:p>
        </w:tc>
        <w:tc>
          <w:tcPr>
            <w:tcW w:w="3975" w:type="pct"/>
            <w:tcBorders>
              <w:top w:val="nil"/>
              <w:left w:val="nil"/>
              <w:bottom w:val="nil"/>
              <w:right w:val="single" w:color="auto" w:sz="4" w:space="0"/>
            </w:tcBorders>
            <w:noWrap/>
            <w:vAlign w:val="center"/>
          </w:tcPr>
          <w:p>
            <w:pPr>
              <w:ind w:firstLine="480" w:firstLineChars="15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（C3+C4）烃类组分（体积分数）/%</w:t>
            </w:r>
          </w:p>
        </w:tc>
        <w:tc>
          <w:tcPr>
            <w:tcW w:w="893" w:type="pct"/>
            <w:tcBorders>
              <w:top w:val="nil"/>
              <w:left w:val="single" w:color="auto" w:sz="4" w:space="0"/>
              <w:bottom w:val="nil"/>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≥95</w:t>
            </w:r>
          </w:p>
        </w:tc>
      </w:tr>
      <w:tr>
        <w:tblPrEx>
          <w:tblCellMar>
            <w:top w:w="0" w:type="dxa"/>
            <w:left w:w="108" w:type="dxa"/>
            <w:bottom w:w="0" w:type="dxa"/>
            <w:right w:w="108" w:type="dxa"/>
          </w:tblCellMar>
        </w:tblPrEx>
        <w:trPr>
          <w:trHeight w:val="405" w:hRule="atLeast"/>
        </w:trPr>
        <w:tc>
          <w:tcPr>
            <w:tcW w:w="132" w:type="pct"/>
            <w:tcBorders>
              <w:top w:val="nil"/>
              <w:left w:val="single" w:color="auto" w:sz="4" w:space="0"/>
              <w:bottom w:val="single" w:color="auto" w:sz="4" w:space="0"/>
              <w:right w:val="nil"/>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w:t>
            </w:r>
          </w:p>
        </w:tc>
        <w:tc>
          <w:tcPr>
            <w:tcW w:w="3975" w:type="pct"/>
            <w:tcBorders>
              <w:top w:val="nil"/>
              <w:left w:val="nil"/>
              <w:bottom w:val="single" w:color="auto" w:sz="4" w:space="0"/>
              <w:right w:val="single" w:color="auto" w:sz="4" w:space="0"/>
            </w:tcBorders>
            <w:noWrap/>
            <w:vAlign w:val="center"/>
          </w:tcPr>
          <w:p>
            <w:pPr>
              <w:ind w:firstLine="480" w:firstLineChars="15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C5及C5以上烃类组分（体积分数）/%</w:t>
            </w:r>
          </w:p>
        </w:tc>
        <w:tc>
          <w:tcPr>
            <w:tcW w:w="893" w:type="pct"/>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≤3.0</w:t>
            </w:r>
          </w:p>
        </w:tc>
      </w:tr>
      <w:tr>
        <w:tblPrEx>
          <w:tblCellMar>
            <w:top w:w="0" w:type="dxa"/>
            <w:left w:w="108" w:type="dxa"/>
            <w:bottom w:w="0" w:type="dxa"/>
            <w:right w:w="108" w:type="dxa"/>
          </w:tblCellMar>
        </w:tblPrEx>
        <w:trPr>
          <w:trHeight w:val="270" w:hRule="atLeast"/>
        </w:trPr>
        <w:tc>
          <w:tcPr>
            <w:tcW w:w="4107" w:type="pct"/>
            <w:gridSpan w:val="2"/>
            <w:tcBorders>
              <w:top w:val="single" w:color="auto" w:sz="4" w:space="0"/>
              <w:left w:val="single" w:color="auto" w:sz="4" w:space="0"/>
              <w:bottom w:val="nil"/>
              <w:right w:val="single" w:color="auto"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残留物</w:t>
            </w:r>
          </w:p>
        </w:tc>
        <w:tc>
          <w:tcPr>
            <w:tcW w:w="893" w:type="pct"/>
            <w:tcBorders>
              <w:top w:val="nil"/>
              <w:left w:val="single" w:color="auto" w:sz="4" w:space="0"/>
              <w:bottom w:val="nil"/>
              <w:right w:val="single" w:color="auto"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w:t>
            </w:r>
          </w:p>
        </w:tc>
      </w:tr>
      <w:tr>
        <w:tblPrEx>
          <w:tblCellMar>
            <w:top w:w="0" w:type="dxa"/>
            <w:left w:w="108" w:type="dxa"/>
            <w:bottom w:w="0" w:type="dxa"/>
            <w:right w:w="108" w:type="dxa"/>
          </w:tblCellMar>
        </w:tblPrEx>
        <w:trPr>
          <w:trHeight w:val="405" w:hRule="atLeast"/>
        </w:trPr>
        <w:tc>
          <w:tcPr>
            <w:tcW w:w="124" w:type="pct"/>
            <w:tcBorders>
              <w:top w:val="nil"/>
              <w:left w:val="single" w:color="auto" w:sz="4" w:space="0"/>
              <w:bottom w:val="nil"/>
              <w:right w:val="nil"/>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w:t>
            </w:r>
          </w:p>
        </w:tc>
        <w:tc>
          <w:tcPr>
            <w:tcW w:w="3983" w:type="pct"/>
            <w:tcBorders>
              <w:top w:val="nil"/>
              <w:left w:val="nil"/>
              <w:bottom w:val="nil"/>
              <w:right w:val="single" w:color="auto" w:sz="4" w:space="0"/>
            </w:tcBorders>
            <w:noWrap/>
            <w:vAlign w:val="center"/>
          </w:tcPr>
          <w:p>
            <w:pPr>
              <w:ind w:firstLine="480" w:firstLineChars="15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蒸发残留物（mL/100mL）</w:t>
            </w:r>
          </w:p>
        </w:tc>
        <w:tc>
          <w:tcPr>
            <w:tcW w:w="893" w:type="pct"/>
            <w:tcBorders>
              <w:top w:val="nil"/>
              <w:left w:val="single" w:color="auto" w:sz="4" w:space="0"/>
              <w:bottom w:val="nil"/>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≤0.05</w:t>
            </w:r>
          </w:p>
        </w:tc>
      </w:tr>
      <w:tr>
        <w:tblPrEx>
          <w:tblCellMar>
            <w:top w:w="0" w:type="dxa"/>
            <w:left w:w="108" w:type="dxa"/>
            <w:bottom w:w="0" w:type="dxa"/>
            <w:right w:w="108" w:type="dxa"/>
          </w:tblCellMar>
        </w:tblPrEx>
        <w:trPr>
          <w:trHeight w:val="405" w:hRule="atLeast"/>
        </w:trPr>
        <w:tc>
          <w:tcPr>
            <w:tcW w:w="124" w:type="pct"/>
            <w:tcBorders>
              <w:top w:val="nil"/>
              <w:left w:val="single" w:color="auto" w:sz="4" w:space="0"/>
              <w:bottom w:val="single" w:color="auto" w:sz="4" w:space="0"/>
              <w:right w:val="nil"/>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w:t>
            </w:r>
          </w:p>
        </w:tc>
        <w:tc>
          <w:tcPr>
            <w:tcW w:w="3983" w:type="pct"/>
            <w:tcBorders>
              <w:top w:val="nil"/>
              <w:left w:val="nil"/>
              <w:bottom w:val="single" w:color="auto" w:sz="4" w:space="0"/>
              <w:right w:val="single" w:color="auto" w:sz="4" w:space="0"/>
            </w:tcBorders>
            <w:noWrap/>
            <w:vAlign w:val="center"/>
          </w:tcPr>
          <w:p>
            <w:pPr>
              <w:ind w:firstLine="480" w:firstLineChars="15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油渍观察</w:t>
            </w:r>
          </w:p>
        </w:tc>
        <w:tc>
          <w:tcPr>
            <w:tcW w:w="893" w:type="pct"/>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通过</w:t>
            </w:r>
          </w:p>
        </w:tc>
      </w:tr>
      <w:tr>
        <w:tblPrEx>
          <w:tblCellMar>
            <w:top w:w="0" w:type="dxa"/>
            <w:left w:w="108" w:type="dxa"/>
            <w:bottom w:w="0" w:type="dxa"/>
            <w:right w:w="108" w:type="dxa"/>
          </w:tblCellMar>
        </w:tblPrEx>
        <w:trPr>
          <w:trHeight w:val="405" w:hRule="atLeast"/>
        </w:trPr>
        <w:tc>
          <w:tcPr>
            <w:tcW w:w="4107" w:type="pct"/>
            <w:gridSpan w:val="2"/>
            <w:tcBorders>
              <w:top w:val="nil"/>
              <w:left w:val="single" w:color="auto" w:sz="4" w:space="0"/>
              <w:bottom w:val="single" w:color="auto" w:sz="4" w:space="0"/>
              <w:right w:val="single" w:color="auto"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铜片腐蚀（40℃，1h）/级</w:t>
            </w:r>
          </w:p>
        </w:tc>
        <w:tc>
          <w:tcPr>
            <w:tcW w:w="893" w:type="pct"/>
            <w:tcBorders>
              <w:top w:val="nil"/>
              <w:left w:val="nil"/>
              <w:bottom w:val="single" w:color="auto" w:sz="4" w:space="0"/>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p>
        </w:tc>
      </w:tr>
      <w:tr>
        <w:tblPrEx>
          <w:tblCellMar>
            <w:top w:w="0" w:type="dxa"/>
            <w:left w:w="108" w:type="dxa"/>
            <w:bottom w:w="0" w:type="dxa"/>
            <w:right w:w="108" w:type="dxa"/>
          </w:tblCellMar>
        </w:tblPrEx>
        <w:trPr>
          <w:trHeight w:val="405" w:hRule="atLeast"/>
        </w:trPr>
        <w:tc>
          <w:tcPr>
            <w:tcW w:w="4107" w:type="pct"/>
            <w:gridSpan w:val="2"/>
            <w:tcBorders>
              <w:top w:val="nil"/>
              <w:left w:val="single" w:color="auto" w:sz="4" w:space="0"/>
              <w:bottom w:val="single" w:color="auto" w:sz="4" w:space="0"/>
              <w:right w:val="single" w:color="auto"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总硫含量（mg/m</w:t>
            </w:r>
            <w:r>
              <w:rPr>
                <w:rFonts w:ascii="Times New Roman" w:hAnsi="Times New Roman" w:eastAsia="仿宋_GB2312"/>
                <w:color w:val="000000"/>
                <w:kern w:val="0"/>
                <w:sz w:val="32"/>
                <w:szCs w:val="32"/>
                <w:vertAlign w:val="superscript"/>
              </w:rPr>
              <w:t>3</w:t>
            </w:r>
            <w:r>
              <w:rPr>
                <w:rFonts w:ascii="Times New Roman" w:hAnsi="Times New Roman" w:eastAsia="仿宋_GB2312"/>
                <w:color w:val="000000"/>
                <w:kern w:val="0"/>
                <w:sz w:val="32"/>
                <w:szCs w:val="32"/>
              </w:rPr>
              <w:t>）</w:t>
            </w:r>
          </w:p>
        </w:tc>
        <w:tc>
          <w:tcPr>
            <w:tcW w:w="893" w:type="pct"/>
            <w:tcBorders>
              <w:top w:val="nil"/>
              <w:left w:val="nil"/>
              <w:bottom w:val="single" w:color="auto" w:sz="4" w:space="0"/>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≤343</w:t>
            </w:r>
          </w:p>
        </w:tc>
      </w:tr>
      <w:tr>
        <w:tblPrEx>
          <w:tblCellMar>
            <w:top w:w="0" w:type="dxa"/>
            <w:left w:w="108" w:type="dxa"/>
            <w:bottom w:w="0" w:type="dxa"/>
            <w:right w:w="108" w:type="dxa"/>
          </w:tblCellMar>
        </w:tblPrEx>
        <w:trPr>
          <w:trHeight w:val="270" w:hRule="atLeast"/>
        </w:trPr>
        <w:tc>
          <w:tcPr>
            <w:tcW w:w="4107" w:type="pct"/>
            <w:gridSpan w:val="2"/>
            <w:tcBorders>
              <w:top w:val="single" w:color="auto" w:sz="4" w:space="0"/>
              <w:left w:val="single" w:color="auto" w:sz="4" w:space="0"/>
              <w:bottom w:val="nil"/>
              <w:right w:val="single" w:color="auto"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硫化氢（需满足下列要求之一）</w:t>
            </w:r>
          </w:p>
        </w:tc>
        <w:tc>
          <w:tcPr>
            <w:tcW w:w="893" w:type="pct"/>
            <w:tcBorders>
              <w:top w:val="nil"/>
              <w:left w:val="single" w:color="auto" w:sz="4" w:space="0"/>
              <w:bottom w:val="nil"/>
              <w:right w:val="single" w:color="auto"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w:t>
            </w:r>
          </w:p>
        </w:tc>
      </w:tr>
      <w:tr>
        <w:tblPrEx>
          <w:tblCellMar>
            <w:top w:w="0" w:type="dxa"/>
            <w:left w:w="108" w:type="dxa"/>
            <w:bottom w:w="0" w:type="dxa"/>
            <w:right w:w="108" w:type="dxa"/>
          </w:tblCellMar>
        </w:tblPrEx>
        <w:trPr>
          <w:trHeight w:val="405" w:hRule="atLeast"/>
        </w:trPr>
        <w:tc>
          <w:tcPr>
            <w:tcW w:w="124" w:type="pct"/>
            <w:tcBorders>
              <w:top w:val="nil"/>
              <w:left w:val="single" w:color="auto" w:sz="4" w:space="0"/>
              <w:bottom w:val="nil"/>
              <w:right w:val="nil"/>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w:t>
            </w:r>
          </w:p>
        </w:tc>
        <w:tc>
          <w:tcPr>
            <w:tcW w:w="3983" w:type="pct"/>
            <w:tcBorders>
              <w:top w:val="nil"/>
              <w:left w:val="nil"/>
              <w:bottom w:val="nil"/>
              <w:right w:val="single" w:color="auto" w:sz="4" w:space="0"/>
            </w:tcBorders>
            <w:noWrap/>
            <w:vAlign w:val="center"/>
          </w:tcPr>
          <w:p>
            <w:pPr>
              <w:ind w:firstLine="480" w:firstLineChars="15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乙酸铅法</w:t>
            </w:r>
          </w:p>
        </w:tc>
        <w:tc>
          <w:tcPr>
            <w:tcW w:w="893" w:type="pct"/>
            <w:tcBorders>
              <w:top w:val="nil"/>
              <w:left w:val="single" w:color="auto" w:sz="4" w:space="0"/>
              <w:bottom w:val="nil"/>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tc>
      </w:tr>
      <w:tr>
        <w:tblPrEx>
          <w:tblCellMar>
            <w:top w:w="0" w:type="dxa"/>
            <w:left w:w="108" w:type="dxa"/>
            <w:bottom w:w="0" w:type="dxa"/>
            <w:right w:w="108" w:type="dxa"/>
          </w:tblCellMar>
        </w:tblPrEx>
        <w:trPr>
          <w:trHeight w:val="405" w:hRule="atLeast"/>
        </w:trPr>
        <w:tc>
          <w:tcPr>
            <w:tcW w:w="124" w:type="pct"/>
            <w:tcBorders>
              <w:top w:val="nil"/>
              <w:left w:val="single" w:color="auto" w:sz="4" w:space="0"/>
              <w:bottom w:val="single" w:color="auto" w:sz="4" w:space="0"/>
              <w:right w:val="nil"/>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　</w:t>
            </w:r>
          </w:p>
        </w:tc>
        <w:tc>
          <w:tcPr>
            <w:tcW w:w="3983" w:type="pct"/>
            <w:tcBorders>
              <w:top w:val="nil"/>
              <w:left w:val="nil"/>
              <w:bottom w:val="single" w:color="auto" w:sz="4" w:space="0"/>
              <w:right w:val="single" w:color="auto" w:sz="4" w:space="0"/>
            </w:tcBorders>
            <w:noWrap/>
            <w:vAlign w:val="center"/>
          </w:tcPr>
          <w:p>
            <w:pPr>
              <w:ind w:firstLine="480" w:firstLineChars="15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层析法/(mg/m</w:t>
            </w:r>
            <w:r>
              <w:rPr>
                <w:rFonts w:ascii="Times New Roman" w:hAnsi="Times New Roman" w:eastAsia="仿宋_GB2312"/>
                <w:color w:val="000000"/>
                <w:kern w:val="0"/>
                <w:sz w:val="32"/>
                <w:szCs w:val="32"/>
                <w:vertAlign w:val="superscript"/>
              </w:rPr>
              <w:t>3</w:t>
            </w:r>
            <w:r>
              <w:rPr>
                <w:rFonts w:ascii="Times New Roman" w:hAnsi="Times New Roman" w:eastAsia="仿宋_GB2312"/>
                <w:color w:val="000000"/>
                <w:kern w:val="0"/>
                <w:sz w:val="32"/>
                <w:szCs w:val="32"/>
              </w:rPr>
              <w:t>)</w:t>
            </w:r>
          </w:p>
        </w:tc>
        <w:tc>
          <w:tcPr>
            <w:tcW w:w="893" w:type="pct"/>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≤10</w:t>
            </w:r>
          </w:p>
        </w:tc>
      </w:tr>
      <w:tr>
        <w:tblPrEx>
          <w:tblCellMar>
            <w:top w:w="0" w:type="dxa"/>
            <w:left w:w="108" w:type="dxa"/>
            <w:bottom w:w="0" w:type="dxa"/>
            <w:right w:w="108" w:type="dxa"/>
          </w:tblCellMar>
        </w:tblPrEx>
        <w:trPr>
          <w:trHeight w:val="405" w:hRule="atLeast"/>
        </w:trPr>
        <w:tc>
          <w:tcPr>
            <w:tcW w:w="4107"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游离水</w:t>
            </w:r>
          </w:p>
        </w:tc>
        <w:tc>
          <w:tcPr>
            <w:tcW w:w="893" w:type="pct"/>
            <w:tcBorders>
              <w:top w:val="nil"/>
              <w:left w:val="nil"/>
              <w:bottom w:val="single" w:color="auto" w:sz="4" w:space="0"/>
              <w:right w:val="single" w:color="auto"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无</w:t>
            </w:r>
          </w:p>
        </w:tc>
      </w:tr>
    </w:tbl>
    <w:p>
      <w:pPr>
        <w:spacing w:line="580" w:lineRule="exact"/>
        <w:ind w:firstLine="640" w:firstLineChars="200"/>
        <w:rPr>
          <w:rFonts w:ascii="Times New Roman" w:hAnsi="Times New Roman" w:eastAsia="黑体"/>
          <w:color w:val="000000"/>
          <w:sz w:val="32"/>
          <w:szCs w:val="32"/>
        </w:rPr>
      </w:pPr>
    </w:p>
    <w:p>
      <w:pPr>
        <w:spacing w:line="580" w:lineRule="exact"/>
        <w:ind w:firstLine="640" w:firstLineChars="200"/>
        <w:rPr>
          <w:rFonts w:ascii="Times New Roman" w:hAnsi="Times New Roman" w:eastAsia="黑体"/>
          <w:color w:val="000000"/>
          <w:sz w:val="32"/>
          <w:szCs w:val="32"/>
        </w:rPr>
      </w:pPr>
    </w:p>
    <w:p>
      <w:pPr>
        <w:spacing w:line="580" w:lineRule="exact"/>
        <w:ind w:firstLine="640" w:firstLineChars="200"/>
        <w:rPr>
          <w:rFonts w:ascii="Times New Roman" w:hAnsi="Times New Roman" w:eastAsia="黑体"/>
          <w:color w:val="000000"/>
          <w:sz w:val="32"/>
          <w:szCs w:val="32"/>
        </w:rPr>
      </w:pPr>
    </w:p>
    <w:p>
      <w:pPr>
        <w:spacing w:line="580" w:lineRule="exact"/>
        <w:ind w:firstLine="640" w:firstLineChars="200"/>
        <w:rPr>
          <w:rFonts w:ascii="Times New Roman" w:hAnsi="Times New Roman" w:eastAsia="黑体"/>
          <w:color w:val="000000"/>
          <w:sz w:val="32"/>
          <w:szCs w:val="32"/>
        </w:rPr>
      </w:pPr>
    </w:p>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4.2 替代品质量差异与升贴水</w:t>
      </w:r>
    </w:p>
    <w:tbl>
      <w:tblPr>
        <w:tblStyle w:val="2"/>
        <w:tblW w:w="52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6"/>
        <w:gridCol w:w="6853"/>
        <w:gridCol w:w="2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序号</w:t>
            </w:r>
          </w:p>
        </w:tc>
        <w:tc>
          <w:tcPr>
            <w:tcW w:w="3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项目</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升扣价（元/吨）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4"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w:t>
            </w:r>
          </w:p>
        </w:tc>
        <w:tc>
          <w:tcPr>
            <w:tcW w:w="3259" w:type="pct"/>
            <w:tcBorders>
              <w:top w:val="single" w:color="000000" w:sz="4" w:space="0"/>
              <w:left w:val="single" w:color="000000" w:sz="4" w:space="0"/>
              <w:bottom w:val="single" w:color="000000" w:sz="4" w:space="0"/>
              <w:right w:val="single" w:color="000000"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同时满足下述指标要求：</w:t>
            </w:r>
          </w:p>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（1）蒸气压（37.8℃）≤485 kPa</w:t>
            </w:r>
          </w:p>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（2）组分</w:t>
            </w:r>
          </w:p>
          <w:p>
            <w:pPr>
              <w:ind w:firstLine="320" w:firstLineChars="1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C3烃类组分（体积分数）≤5%</w:t>
            </w:r>
          </w:p>
          <w:p>
            <w:pPr>
              <w:ind w:firstLine="320" w:firstLineChars="1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(C3+C4)烃类组分（体积分数）≥95%</w:t>
            </w:r>
          </w:p>
          <w:p>
            <w:pPr>
              <w:ind w:firstLine="320" w:firstLineChars="1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C5及C5以上烃类组分（体积分数）≤2.0%</w:t>
            </w:r>
          </w:p>
        </w:tc>
        <w:tc>
          <w:tcPr>
            <w:tcW w:w="132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扣价150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20"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w:t>
            </w:r>
          </w:p>
        </w:tc>
        <w:tc>
          <w:tcPr>
            <w:tcW w:w="3259" w:type="pct"/>
            <w:vMerge w:val="restart"/>
            <w:tcBorders>
              <w:top w:val="single" w:color="000000" w:sz="4" w:space="0"/>
              <w:left w:val="single" w:color="000000" w:sz="4" w:space="0"/>
              <w:bottom w:val="nil"/>
              <w:right w:val="single" w:color="000000"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同时满足下述指标要求：</w:t>
            </w:r>
          </w:p>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（1）蒸气压（37.8℃）≤1380 kPa</w:t>
            </w:r>
          </w:p>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（2）组分</w:t>
            </w:r>
          </w:p>
        </w:tc>
        <w:tc>
          <w:tcPr>
            <w:tcW w:w="1322"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扣价150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2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000000"/>
                <w:kern w:val="0"/>
                <w:sz w:val="32"/>
                <w:szCs w:val="32"/>
              </w:rPr>
            </w:pPr>
          </w:p>
        </w:tc>
        <w:tc>
          <w:tcPr>
            <w:tcW w:w="3259" w:type="pct"/>
            <w:vMerge w:val="continue"/>
            <w:tcBorders>
              <w:top w:val="single" w:color="000000" w:sz="4" w:space="0"/>
              <w:left w:val="single" w:color="000000" w:sz="4" w:space="0"/>
              <w:bottom w:val="nil"/>
              <w:right w:val="single" w:color="000000" w:sz="4" w:space="0"/>
            </w:tcBorders>
            <w:vAlign w:val="center"/>
          </w:tcPr>
          <w:p>
            <w:pPr>
              <w:jc w:val="left"/>
              <w:rPr>
                <w:rFonts w:ascii="Times New Roman" w:hAnsi="Times New Roman" w:eastAsia="仿宋_GB2312"/>
                <w:color w:val="000000"/>
                <w:kern w:val="0"/>
                <w:sz w:val="32"/>
                <w:szCs w:val="32"/>
              </w:rPr>
            </w:pPr>
          </w:p>
        </w:tc>
        <w:tc>
          <w:tcPr>
            <w:tcW w:w="1322"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42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000000"/>
                <w:kern w:val="0"/>
                <w:sz w:val="32"/>
                <w:szCs w:val="32"/>
              </w:rPr>
            </w:pPr>
          </w:p>
        </w:tc>
        <w:tc>
          <w:tcPr>
            <w:tcW w:w="3259" w:type="pct"/>
            <w:tcBorders>
              <w:top w:val="nil"/>
              <w:left w:val="single" w:color="000000" w:sz="4" w:space="0"/>
              <w:bottom w:val="nil"/>
              <w:right w:val="single" w:color="000000" w:sz="4" w:space="0"/>
            </w:tcBorders>
            <w:noWrap/>
            <w:vAlign w:val="center"/>
          </w:tcPr>
          <w:p>
            <w:pPr>
              <w:ind w:firstLine="320" w:firstLineChars="1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C3烃类组分（体积分数）＞5%且＜20%</w:t>
            </w:r>
          </w:p>
        </w:tc>
        <w:tc>
          <w:tcPr>
            <w:tcW w:w="1322"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42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000000"/>
                <w:kern w:val="0"/>
                <w:sz w:val="32"/>
                <w:szCs w:val="32"/>
              </w:rPr>
            </w:pPr>
          </w:p>
        </w:tc>
        <w:tc>
          <w:tcPr>
            <w:tcW w:w="3259" w:type="pct"/>
            <w:tcBorders>
              <w:top w:val="nil"/>
              <w:left w:val="single" w:color="000000" w:sz="4" w:space="0"/>
              <w:bottom w:val="nil"/>
              <w:right w:val="single" w:color="000000" w:sz="4" w:space="0"/>
            </w:tcBorders>
            <w:noWrap/>
            <w:vAlign w:val="center"/>
          </w:tcPr>
          <w:p>
            <w:pPr>
              <w:ind w:firstLine="320" w:firstLineChars="1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(C3+C4)烃类组分（体积分数）≥95%</w:t>
            </w:r>
          </w:p>
        </w:tc>
        <w:tc>
          <w:tcPr>
            <w:tcW w:w="1322"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420"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000000"/>
                <w:kern w:val="0"/>
                <w:sz w:val="32"/>
                <w:szCs w:val="32"/>
              </w:rPr>
            </w:pPr>
          </w:p>
        </w:tc>
        <w:tc>
          <w:tcPr>
            <w:tcW w:w="3259" w:type="pct"/>
            <w:tcBorders>
              <w:top w:val="nil"/>
              <w:left w:val="single" w:color="000000" w:sz="4" w:space="0"/>
              <w:bottom w:val="single" w:color="000000" w:sz="4" w:space="0"/>
              <w:right w:val="single" w:color="000000" w:sz="4" w:space="0"/>
            </w:tcBorders>
            <w:noWrap/>
            <w:vAlign w:val="center"/>
          </w:tcPr>
          <w:p>
            <w:pPr>
              <w:ind w:firstLine="320" w:firstLineChars="1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C5及C5以上烃类组分（体积分数）≤3.0%</w:t>
            </w:r>
          </w:p>
        </w:tc>
        <w:tc>
          <w:tcPr>
            <w:tcW w:w="1322" w:type="pct"/>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eastAsia="仿宋_GB2312"/>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42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w:t>
            </w:r>
          </w:p>
        </w:tc>
        <w:tc>
          <w:tcPr>
            <w:tcW w:w="3259" w:type="pct"/>
            <w:tcBorders>
              <w:top w:val="single" w:color="000000" w:sz="4" w:space="0"/>
              <w:left w:val="single" w:color="000000" w:sz="4" w:space="0"/>
              <w:bottom w:val="single" w:color="000000" w:sz="4" w:space="0"/>
              <w:right w:val="single" w:color="000000" w:sz="4" w:space="0"/>
            </w:tcBorders>
            <w:noWrap/>
            <w:vAlign w:val="center"/>
          </w:tcPr>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同时满足下述指标要求：</w:t>
            </w:r>
          </w:p>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（1）蒸气压（37.8℃）≤1430kPa</w:t>
            </w:r>
          </w:p>
          <w:p>
            <w:pPr>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（2）组分</w:t>
            </w:r>
          </w:p>
          <w:p>
            <w:pPr>
              <w:ind w:firstLine="320" w:firstLineChars="1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C3烃类组分（体积分数）≥95%</w:t>
            </w:r>
          </w:p>
          <w:p>
            <w:pPr>
              <w:ind w:firstLine="320" w:firstLineChars="1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C4及C4以上烃类组分（体积分数）≤2.5%</w:t>
            </w:r>
          </w:p>
          <w:p>
            <w:pPr>
              <w:ind w:firstLine="320" w:firstLineChars="1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C5及C5以上烃类组分（体积分数）不做要求</w:t>
            </w:r>
          </w:p>
        </w:tc>
        <w:tc>
          <w:tcPr>
            <w:tcW w:w="132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扣价100</w:t>
            </w:r>
          </w:p>
        </w:tc>
      </w:tr>
    </w:tbl>
    <w:p>
      <w:pPr>
        <w:spacing w:line="580" w:lineRule="exact"/>
        <w:ind w:firstLine="640" w:firstLineChars="200"/>
        <w:jc w:val="left"/>
        <w:rPr>
          <w:rFonts w:ascii="Times New Roman" w:hAnsi="Times New Roman" w:eastAsia="仿宋_GB2312"/>
          <w:color w:val="000000"/>
          <w:kern w:val="0"/>
          <w:sz w:val="32"/>
          <w:szCs w:val="32"/>
        </w:rPr>
      </w:pPr>
    </w:p>
    <w:p>
      <w:pPr>
        <w:spacing w:line="580" w:lineRule="exact"/>
        <w:ind w:firstLine="640" w:firstLineChars="200"/>
        <w:jc w:val="left"/>
        <w:rPr>
          <w:rFonts w:ascii="Times New Roman" w:hAnsi="Times New Roman" w:eastAsia="仿宋_GB2312"/>
          <w:color w:val="000000"/>
          <w:kern w:val="0"/>
          <w:sz w:val="32"/>
          <w:szCs w:val="32"/>
        </w:rPr>
      </w:pPr>
    </w:p>
    <w:p>
      <w:pPr>
        <w:spacing w:line="58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kern w:val="0"/>
          <w:sz w:val="32"/>
          <w:szCs w:val="32"/>
        </w:rPr>
        <w:t>4.3</w:t>
      </w:r>
      <w:r>
        <w:rPr>
          <w:rFonts w:ascii="Times New Roman" w:hAnsi="Times New Roman" w:eastAsia="仿宋_GB2312"/>
          <w:color w:val="000000"/>
          <w:sz w:val="32"/>
          <w:szCs w:val="32"/>
        </w:rPr>
        <w:t>若同时交割满足4.2第1项和第3项要求的替代品（可以在一个交割单位内同时交割），且第3项替代品重量占第1项和第3项替代品总重量的比例≥20%且≤50%，则扣价0元/吨。</w:t>
      </w:r>
    </w:p>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5 取样及检验规则</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5.1 取样按照SH/T 0233-1992的规定执行。</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5.2 质量指标检验按GB 11174-2011执行。</w:t>
      </w:r>
    </w:p>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6 贮存</w:t>
      </w:r>
    </w:p>
    <w:p>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液化石油气应装入液化石油气储罐或液化石油气专用钢瓶储存。</w:t>
      </w:r>
    </w:p>
    <w:p>
      <w:pPr>
        <w:spacing w:line="58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7 附加说明</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本标准由大连商品交易所负责解释。</w:t>
      </w:r>
    </w:p>
    <w:p>
      <w:pPr>
        <w:rPr>
          <w:rFonts w:ascii="Times New Roman" w:hAnsi="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64736"/>
    <w:rsid w:val="65864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2020-03-20T12:25:00Z</dcterms:created>
  <dc:creator>lenovo</dc:creator>
  <cp:lastModifiedBy>lenovo</cp:lastModifiedBy>
  <dcterms:modified xsi:type="dcterms:W3CDTF">2020-03-20T12:26:33Z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