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7C2D78" w14:textId="77777777" w:rsidR="009E628B" w:rsidRPr="00EC6D28" w:rsidRDefault="009E628B" w:rsidP="009E628B">
      <w:pPr>
        <w:widowControl/>
        <w:spacing w:line="580" w:lineRule="exact"/>
        <w:rPr>
          <w:rFonts w:ascii="Times New Roman" w:eastAsia="黑体" w:hAnsi="Times New Roman" w:cs="Times New Roman"/>
          <w:kern w:val="0"/>
          <w:sz w:val="32"/>
          <w:szCs w:val="32"/>
        </w:rPr>
      </w:pPr>
      <w:r w:rsidRPr="00EC6D28">
        <w:rPr>
          <w:rFonts w:ascii="Times New Roman" w:eastAsia="黑体" w:hAnsi="Times New Roman" w:cs="Times New Roman"/>
          <w:kern w:val="0"/>
          <w:sz w:val="32"/>
          <w:szCs w:val="32"/>
        </w:rPr>
        <w:t>附件</w:t>
      </w:r>
      <w:r w:rsidRPr="00EC6D28">
        <w:rPr>
          <w:rFonts w:ascii="Times New Roman" w:eastAsia="黑体" w:hAnsi="Times New Roman" w:cs="Times New Roman"/>
          <w:kern w:val="0"/>
          <w:sz w:val="32"/>
          <w:szCs w:val="32"/>
        </w:rPr>
        <w:t>1</w:t>
      </w:r>
    </w:p>
    <w:p w14:paraId="33E91868" w14:textId="77777777" w:rsidR="009E628B" w:rsidRPr="00EC6D28" w:rsidRDefault="009E628B" w:rsidP="009E628B">
      <w:pPr>
        <w:widowControl/>
        <w:spacing w:line="580" w:lineRule="exact"/>
        <w:jc w:val="center"/>
        <w:rPr>
          <w:rFonts w:ascii="Times New Roman" w:eastAsia="宋体" w:hAnsi="Times New Roman" w:cs="Times New Roman"/>
          <w:b/>
          <w:bCs/>
          <w:sz w:val="44"/>
          <w:szCs w:val="32"/>
        </w:rPr>
      </w:pPr>
    </w:p>
    <w:p w14:paraId="105A1005" w14:textId="77777777" w:rsidR="009E628B" w:rsidRPr="00EC6D28" w:rsidRDefault="009E628B" w:rsidP="009E628B">
      <w:pPr>
        <w:widowControl/>
        <w:spacing w:line="580" w:lineRule="exact"/>
        <w:jc w:val="center"/>
        <w:rPr>
          <w:rFonts w:ascii="Times New Roman" w:eastAsia="宋体" w:hAnsi="Times New Roman" w:cs="Times New Roman"/>
          <w:b/>
          <w:bCs/>
          <w:sz w:val="44"/>
          <w:szCs w:val="32"/>
        </w:rPr>
      </w:pPr>
      <w:r w:rsidRPr="00EC6D28">
        <w:rPr>
          <w:rFonts w:ascii="Times New Roman" w:eastAsia="宋体" w:hAnsi="Times New Roman" w:cs="Times New Roman"/>
          <w:b/>
          <w:bCs/>
          <w:sz w:val="44"/>
          <w:szCs w:val="32"/>
        </w:rPr>
        <w:t>大连商品交易所焦炭交割质量标准</w:t>
      </w:r>
    </w:p>
    <w:p w14:paraId="6A25592B" w14:textId="77777777" w:rsidR="009E628B" w:rsidRPr="00EC6D28" w:rsidRDefault="009E628B" w:rsidP="009E628B">
      <w:pPr>
        <w:widowControl/>
        <w:shd w:val="clear" w:color="auto" w:fill="FFFFFF"/>
        <w:spacing w:line="580" w:lineRule="exact"/>
        <w:ind w:firstLineChars="200" w:firstLine="640"/>
        <w:jc w:val="center"/>
        <w:outlineLvl w:val="0"/>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w:t>
      </w:r>
      <w:r w:rsidRPr="00EC6D28">
        <w:rPr>
          <w:rFonts w:ascii="Times New Roman" w:eastAsia="仿宋" w:hAnsi="Times New Roman" w:cs="Times New Roman"/>
          <w:kern w:val="0"/>
          <w:sz w:val="32"/>
          <w:szCs w:val="32"/>
        </w:rPr>
        <w:t>F/DCE J001</w:t>
      </w:r>
      <w:r w:rsidRPr="00EC6D28">
        <w:rPr>
          <w:rFonts w:ascii="Times New Roman" w:eastAsia="仿宋" w:hAnsi="Times New Roman" w:cs="Times New Roman"/>
          <w:kern w:val="0"/>
          <w:sz w:val="32"/>
          <w:szCs w:val="32"/>
        </w:rPr>
        <w:t>－</w:t>
      </w:r>
      <w:r w:rsidRPr="00EC6D28">
        <w:rPr>
          <w:rFonts w:ascii="Times New Roman" w:eastAsia="仿宋" w:hAnsi="Times New Roman" w:cs="Times New Roman"/>
          <w:kern w:val="0"/>
          <w:sz w:val="32"/>
          <w:szCs w:val="32"/>
        </w:rPr>
        <w:t>2021</w:t>
      </w:r>
      <w:r w:rsidRPr="00EC6D28">
        <w:rPr>
          <w:rFonts w:ascii="Times New Roman" w:eastAsia="仿宋" w:hAnsi="Times New Roman" w:cs="Times New Roman"/>
          <w:kern w:val="0"/>
          <w:sz w:val="32"/>
          <w:szCs w:val="32"/>
        </w:rPr>
        <w:t>）</w:t>
      </w:r>
    </w:p>
    <w:p w14:paraId="35DAC028" w14:textId="77777777" w:rsidR="009E628B" w:rsidRPr="00EC6D28" w:rsidRDefault="009E628B" w:rsidP="009E628B">
      <w:pPr>
        <w:widowControl/>
        <w:spacing w:line="580" w:lineRule="exact"/>
        <w:jc w:val="left"/>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1</w:t>
      </w:r>
      <w:r w:rsidRPr="00EC6D28">
        <w:rPr>
          <w:rFonts w:ascii="Times New Roman" w:eastAsia="仿宋" w:hAnsi="Times New Roman" w:cs="Times New Roman"/>
          <w:kern w:val="0"/>
          <w:sz w:val="32"/>
          <w:szCs w:val="32"/>
        </w:rPr>
        <w:t>主题内容与适用范围</w:t>
      </w:r>
    </w:p>
    <w:p w14:paraId="240A89D6" w14:textId="77777777" w:rsidR="009E628B" w:rsidRPr="00EC6D28" w:rsidRDefault="009E628B" w:rsidP="009E628B">
      <w:pPr>
        <w:widowControl/>
        <w:spacing w:line="580" w:lineRule="exact"/>
        <w:ind w:firstLineChars="200" w:firstLine="640"/>
        <w:jc w:val="left"/>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1.1</w:t>
      </w:r>
      <w:r w:rsidRPr="00EC6D28">
        <w:rPr>
          <w:rFonts w:ascii="Times New Roman" w:eastAsia="仿宋" w:hAnsi="Times New Roman" w:cs="Times New Roman"/>
          <w:kern w:val="0"/>
          <w:sz w:val="32"/>
          <w:szCs w:val="32"/>
        </w:rPr>
        <w:t>本标准规定了用于大连商品交易所交割的焦炭质量要求、试验方法、检验规则和运输要求等。</w:t>
      </w:r>
    </w:p>
    <w:p w14:paraId="43569F46" w14:textId="77777777" w:rsidR="009E628B" w:rsidRPr="00EC6D28" w:rsidRDefault="009E628B" w:rsidP="009E628B">
      <w:pPr>
        <w:widowControl/>
        <w:spacing w:line="580" w:lineRule="exact"/>
        <w:ind w:firstLineChars="200" w:firstLine="640"/>
        <w:jc w:val="left"/>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 xml:space="preserve">1.2 </w:t>
      </w:r>
      <w:r w:rsidRPr="00EC6D28">
        <w:rPr>
          <w:rFonts w:ascii="Times New Roman" w:eastAsia="仿宋" w:hAnsi="Times New Roman" w:cs="Times New Roman"/>
          <w:kern w:val="0"/>
          <w:sz w:val="32"/>
          <w:szCs w:val="32"/>
        </w:rPr>
        <w:t>本标准规定的焦炭是指以炼焦煤为主要原料，以高温干馏等方法得到的用于高炉炼铁的冶金焦炭。</w:t>
      </w:r>
    </w:p>
    <w:p w14:paraId="6D2913AC" w14:textId="77777777" w:rsidR="009E628B" w:rsidRPr="00EC6D28" w:rsidRDefault="009E628B" w:rsidP="009E628B">
      <w:pPr>
        <w:widowControl/>
        <w:spacing w:line="580" w:lineRule="exact"/>
        <w:ind w:firstLineChars="200" w:firstLine="640"/>
        <w:jc w:val="left"/>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 xml:space="preserve">1.3 </w:t>
      </w:r>
      <w:r w:rsidRPr="00EC6D28">
        <w:rPr>
          <w:rFonts w:ascii="Times New Roman" w:eastAsia="仿宋" w:hAnsi="Times New Roman" w:cs="Times New Roman"/>
          <w:kern w:val="0"/>
          <w:sz w:val="32"/>
          <w:szCs w:val="32"/>
        </w:rPr>
        <w:t>本标准适用于大连商品交易所焦炭期货合约交割标准品和替代品。</w:t>
      </w:r>
    </w:p>
    <w:p w14:paraId="5BE4A61E" w14:textId="77777777" w:rsidR="009E628B" w:rsidRPr="00EC6D28" w:rsidRDefault="009E628B" w:rsidP="009E628B">
      <w:pPr>
        <w:widowControl/>
        <w:spacing w:line="580" w:lineRule="exact"/>
        <w:jc w:val="left"/>
        <w:rPr>
          <w:rFonts w:ascii="Times New Roman" w:eastAsia="仿宋" w:hAnsi="Times New Roman" w:cs="Times New Roman"/>
          <w:kern w:val="0"/>
          <w:sz w:val="32"/>
          <w:szCs w:val="32"/>
        </w:rPr>
      </w:pPr>
      <w:bookmarkStart w:id="0" w:name="_Toc231893850"/>
      <w:r w:rsidRPr="00EC6D28">
        <w:rPr>
          <w:rFonts w:ascii="Times New Roman" w:eastAsia="仿宋" w:hAnsi="Times New Roman" w:cs="Times New Roman"/>
          <w:kern w:val="0"/>
          <w:sz w:val="32"/>
          <w:szCs w:val="32"/>
        </w:rPr>
        <w:t xml:space="preserve">2 </w:t>
      </w:r>
      <w:r w:rsidRPr="00EC6D28">
        <w:rPr>
          <w:rFonts w:ascii="Times New Roman" w:eastAsia="仿宋" w:hAnsi="Times New Roman" w:cs="Times New Roman"/>
          <w:kern w:val="0"/>
          <w:sz w:val="32"/>
          <w:szCs w:val="32"/>
        </w:rPr>
        <w:t>规范性引用文件</w:t>
      </w:r>
      <w:bookmarkEnd w:id="0"/>
    </w:p>
    <w:p w14:paraId="6DC5B7D2" w14:textId="77777777" w:rsidR="009E628B" w:rsidRPr="00EC6D28" w:rsidRDefault="009E628B" w:rsidP="009E628B">
      <w:pPr>
        <w:widowControl/>
        <w:spacing w:line="580" w:lineRule="exact"/>
        <w:ind w:firstLineChars="200" w:firstLine="640"/>
        <w:jc w:val="left"/>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下列文件中的条款通过本标准的引用而成为本标准的条款。凡是注日期的引用文件，其随后所有的修改单（不包括勘误的内容）或修订版均不适用于本标准。凡是不注日期的引用文件，其最新版本适用于本标准。</w:t>
      </w:r>
    </w:p>
    <w:p w14:paraId="5529D4D8" w14:textId="77777777" w:rsidR="009E628B" w:rsidRPr="00EC6D28" w:rsidRDefault="009E628B" w:rsidP="009E628B">
      <w:pPr>
        <w:widowControl/>
        <w:spacing w:line="580" w:lineRule="exact"/>
        <w:ind w:firstLineChars="200" w:firstLine="640"/>
        <w:jc w:val="left"/>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 xml:space="preserve">GB/T 1996 </w:t>
      </w:r>
      <w:r w:rsidRPr="00EC6D28">
        <w:rPr>
          <w:rFonts w:ascii="Times New Roman" w:eastAsia="仿宋" w:hAnsi="Times New Roman" w:cs="Times New Roman"/>
          <w:kern w:val="0"/>
          <w:sz w:val="32"/>
          <w:szCs w:val="32"/>
        </w:rPr>
        <w:t>冶金焦炭</w:t>
      </w:r>
    </w:p>
    <w:p w14:paraId="40D74F7D" w14:textId="77777777" w:rsidR="009E628B" w:rsidRPr="00EC6D28" w:rsidRDefault="009E628B" w:rsidP="009E628B">
      <w:pPr>
        <w:widowControl/>
        <w:spacing w:line="580" w:lineRule="exact"/>
        <w:ind w:firstLineChars="200" w:firstLine="640"/>
        <w:jc w:val="left"/>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 xml:space="preserve">GB/T 1997 </w:t>
      </w:r>
      <w:r w:rsidRPr="00EC6D28">
        <w:rPr>
          <w:rFonts w:ascii="Times New Roman" w:eastAsia="仿宋" w:hAnsi="Times New Roman" w:cs="Times New Roman"/>
          <w:kern w:val="0"/>
          <w:sz w:val="32"/>
          <w:szCs w:val="32"/>
        </w:rPr>
        <w:t>焦炭试样的采取和制备</w:t>
      </w:r>
    </w:p>
    <w:p w14:paraId="1F115344" w14:textId="77777777" w:rsidR="009E628B" w:rsidRPr="00EC6D28" w:rsidRDefault="009E628B" w:rsidP="009E628B">
      <w:pPr>
        <w:widowControl/>
        <w:spacing w:line="580" w:lineRule="exact"/>
        <w:ind w:firstLineChars="200" w:firstLine="640"/>
        <w:jc w:val="left"/>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 xml:space="preserve">GB/T 2001 </w:t>
      </w:r>
      <w:r w:rsidRPr="00EC6D28">
        <w:rPr>
          <w:rFonts w:ascii="Times New Roman" w:eastAsia="仿宋" w:hAnsi="Times New Roman" w:cs="Times New Roman"/>
          <w:kern w:val="0"/>
          <w:sz w:val="32"/>
          <w:szCs w:val="32"/>
        </w:rPr>
        <w:t>焦炭工业分析测定方法</w:t>
      </w:r>
    </w:p>
    <w:p w14:paraId="76B41DE8" w14:textId="77777777" w:rsidR="009E628B" w:rsidRPr="00EC6D28" w:rsidRDefault="009E628B" w:rsidP="009E628B">
      <w:pPr>
        <w:widowControl/>
        <w:spacing w:line="580" w:lineRule="exact"/>
        <w:ind w:firstLineChars="200" w:firstLine="640"/>
        <w:jc w:val="left"/>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 xml:space="preserve">GB/T 2005 </w:t>
      </w:r>
      <w:r w:rsidRPr="00EC6D28">
        <w:rPr>
          <w:rFonts w:ascii="Times New Roman" w:eastAsia="仿宋" w:hAnsi="Times New Roman" w:cs="Times New Roman"/>
          <w:kern w:val="0"/>
          <w:sz w:val="32"/>
          <w:szCs w:val="32"/>
        </w:rPr>
        <w:t>冶金焦炭的焦末含量及筛分组成的测定方法</w:t>
      </w:r>
    </w:p>
    <w:p w14:paraId="76EC550C" w14:textId="77777777" w:rsidR="009E628B" w:rsidRPr="00EC6D28" w:rsidRDefault="009E628B" w:rsidP="009E628B">
      <w:pPr>
        <w:widowControl/>
        <w:spacing w:line="580" w:lineRule="exact"/>
        <w:ind w:firstLineChars="200" w:firstLine="640"/>
        <w:jc w:val="left"/>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 xml:space="preserve">GB/T 2006 </w:t>
      </w:r>
      <w:r w:rsidRPr="00EC6D28">
        <w:rPr>
          <w:rFonts w:ascii="Times New Roman" w:eastAsia="仿宋" w:hAnsi="Times New Roman" w:cs="Times New Roman"/>
          <w:kern w:val="0"/>
          <w:sz w:val="32"/>
          <w:szCs w:val="32"/>
        </w:rPr>
        <w:t>冶金焦炭机械强度的测定方法</w:t>
      </w:r>
    </w:p>
    <w:p w14:paraId="6387B2A8" w14:textId="77777777" w:rsidR="009E628B" w:rsidRPr="00EC6D28" w:rsidRDefault="009E628B" w:rsidP="009E628B">
      <w:pPr>
        <w:widowControl/>
        <w:spacing w:line="580" w:lineRule="exact"/>
        <w:ind w:firstLineChars="200" w:firstLine="640"/>
        <w:jc w:val="left"/>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 xml:space="preserve">GB/T 2286 </w:t>
      </w:r>
      <w:r w:rsidRPr="00EC6D28">
        <w:rPr>
          <w:rFonts w:ascii="Times New Roman" w:eastAsia="仿宋" w:hAnsi="Times New Roman" w:cs="Times New Roman"/>
          <w:kern w:val="0"/>
          <w:sz w:val="32"/>
          <w:szCs w:val="32"/>
        </w:rPr>
        <w:t>焦炭全硫含量的测定方法</w:t>
      </w:r>
    </w:p>
    <w:p w14:paraId="67DDB643" w14:textId="77777777" w:rsidR="009E628B" w:rsidRPr="00EC6D28" w:rsidRDefault="009E628B" w:rsidP="009E628B">
      <w:pPr>
        <w:widowControl/>
        <w:spacing w:line="580" w:lineRule="exact"/>
        <w:ind w:firstLineChars="200" w:firstLine="640"/>
        <w:jc w:val="left"/>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 xml:space="preserve">GB/T 4000 </w:t>
      </w:r>
      <w:r w:rsidRPr="00EC6D28">
        <w:rPr>
          <w:rFonts w:ascii="Times New Roman" w:eastAsia="仿宋" w:hAnsi="Times New Roman" w:cs="Times New Roman"/>
          <w:kern w:val="0"/>
          <w:sz w:val="32"/>
          <w:szCs w:val="32"/>
        </w:rPr>
        <w:t>焦炭反应性及反应后强度试验方法</w:t>
      </w:r>
    </w:p>
    <w:p w14:paraId="3FA6235F" w14:textId="77777777" w:rsidR="009E628B" w:rsidRPr="00EC6D28" w:rsidRDefault="009E628B" w:rsidP="009E628B">
      <w:pPr>
        <w:widowControl/>
        <w:spacing w:line="580" w:lineRule="exact"/>
        <w:ind w:firstLineChars="200" w:firstLine="640"/>
        <w:jc w:val="left"/>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lastRenderedPageBreak/>
        <w:t xml:space="preserve">GB/T 8170 </w:t>
      </w:r>
      <w:r w:rsidRPr="00EC6D28">
        <w:rPr>
          <w:rFonts w:ascii="Times New Roman" w:eastAsia="仿宋" w:hAnsi="Times New Roman" w:cs="Times New Roman"/>
          <w:kern w:val="0"/>
          <w:sz w:val="32"/>
          <w:szCs w:val="32"/>
        </w:rPr>
        <w:t>数值</w:t>
      </w:r>
      <w:proofErr w:type="gramStart"/>
      <w:r w:rsidRPr="00EC6D28">
        <w:rPr>
          <w:rFonts w:ascii="Times New Roman" w:eastAsia="仿宋" w:hAnsi="Times New Roman" w:cs="Times New Roman"/>
          <w:kern w:val="0"/>
          <w:sz w:val="32"/>
          <w:szCs w:val="32"/>
        </w:rPr>
        <w:t>修约规则</w:t>
      </w:r>
      <w:proofErr w:type="gramEnd"/>
    </w:p>
    <w:p w14:paraId="63A7D717" w14:textId="77777777" w:rsidR="009E628B" w:rsidRPr="00EC6D28" w:rsidRDefault="009E628B" w:rsidP="009E628B">
      <w:pPr>
        <w:widowControl/>
        <w:spacing w:line="580" w:lineRule="exact"/>
        <w:ind w:firstLineChars="200" w:firstLine="640"/>
        <w:jc w:val="left"/>
        <w:rPr>
          <w:rFonts w:ascii="Times New Roman" w:eastAsia="仿宋" w:hAnsi="Times New Roman" w:cs="Times New Roman"/>
          <w:kern w:val="0"/>
          <w:sz w:val="32"/>
          <w:szCs w:val="32"/>
        </w:rPr>
      </w:pPr>
      <w:bookmarkStart w:id="1" w:name="_Toc231893851"/>
      <w:r w:rsidRPr="00EC6D28">
        <w:rPr>
          <w:rFonts w:ascii="Times New Roman" w:eastAsia="仿宋" w:hAnsi="Times New Roman" w:cs="Times New Roman"/>
          <w:kern w:val="0"/>
          <w:sz w:val="32"/>
          <w:szCs w:val="32"/>
        </w:rPr>
        <w:t xml:space="preserve">GB/T 9977 </w:t>
      </w:r>
      <w:r w:rsidRPr="00EC6D28">
        <w:rPr>
          <w:rFonts w:ascii="Times New Roman" w:eastAsia="仿宋" w:hAnsi="Times New Roman" w:cs="Times New Roman"/>
          <w:kern w:val="0"/>
          <w:sz w:val="32"/>
          <w:szCs w:val="32"/>
        </w:rPr>
        <w:t>焦化产品术语</w:t>
      </w:r>
    </w:p>
    <w:p w14:paraId="38F3768E" w14:textId="77777777" w:rsidR="009E628B" w:rsidRPr="00EC6D28" w:rsidRDefault="009E628B" w:rsidP="009E628B">
      <w:pPr>
        <w:widowControl/>
        <w:spacing w:line="580" w:lineRule="exact"/>
        <w:jc w:val="left"/>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 xml:space="preserve">3 </w:t>
      </w:r>
      <w:r w:rsidRPr="00EC6D28">
        <w:rPr>
          <w:rFonts w:ascii="Times New Roman" w:eastAsia="仿宋" w:hAnsi="Times New Roman" w:cs="Times New Roman"/>
          <w:kern w:val="0"/>
          <w:sz w:val="32"/>
          <w:szCs w:val="32"/>
        </w:rPr>
        <w:t>术语和定义</w:t>
      </w:r>
      <w:bookmarkEnd w:id="1"/>
    </w:p>
    <w:p w14:paraId="6F180052" w14:textId="77777777" w:rsidR="009E628B" w:rsidRPr="00EC6D28" w:rsidRDefault="009E628B" w:rsidP="009E628B">
      <w:pPr>
        <w:widowControl/>
        <w:spacing w:line="580" w:lineRule="exact"/>
        <w:ind w:firstLineChars="200" w:firstLine="640"/>
        <w:jc w:val="left"/>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GB/T 9977</w:t>
      </w:r>
      <w:r w:rsidRPr="00EC6D28">
        <w:rPr>
          <w:rFonts w:ascii="Times New Roman" w:eastAsia="仿宋" w:hAnsi="Times New Roman" w:cs="Times New Roman"/>
          <w:kern w:val="0"/>
          <w:sz w:val="32"/>
          <w:szCs w:val="32"/>
        </w:rPr>
        <w:t>确立的术语和定义适用于本标准。</w:t>
      </w:r>
    </w:p>
    <w:p w14:paraId="06D148B9" w14:textId="77777777" w:rsidR="009E628B" w:rsidRPr="00EC6D28" w:rsidRDefault="009E628B" w:rsidP="009E628B">
      <w:pPr>
        <w:widowControl/>
        <w:spacing w:line="580" w:lineRule="exact"/>
        <w:jc w:val="left"/>
        <w:outlineLvl w:val="0"/>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 xml:space="preserve">4 </w:t>
      </w:r>
      <w:r w:rsidRPr="00EC6D28">
        <w:rPr>
          <w:rFonts w:ascii="Times New Roman" w:eastAsia="仿宋" w:hAnsi="Times New Roman" w:cs="Times New Roman"/>
          <w:kern w:val="0"/>
          <w:sz w:val="32"/>
          <w:szCs w:val="32"/>
        </w:rPr>
        <w:t>质量要求</w:t>
      </w:r>
    </w:p>
    <w:p w14:paraId="25DF894C" w14:textId="77777777" w:rsidR="009E628B" w:rsidRPr="00EC6D28" w:rsidRDefault="009E628B" w:rsidP="009E628B">
      <w:pPr>
        <w:widowControl/>
        <w:spacing w:line="580" w:lineRule="exact"/>
        <w:ind w:firstLineChars="200" w:firstLine="640"/>
        <w:jc w:val="left"/>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 xml:space="preserve">4.1 </w:t>
      </w:r>
      <w:r w:rsidRPr="00EC6D28">
        <w:rPr>
          <w:rFonts w:ascii="Times New Roman" w:eastAsia="仿宋" w:hAnsi="Times New Roman" w:cs="Times New Roman"/>
          <w:kern w:val="0"/>
          <w:sz w:val="32"/>
          <w:szCs w:val="32"/>
        </w:rPr>
        <w:t>标准品质量要求</w:t>
      </w:r>
    </w:p>
    <w:tbl>
      <w:tblPr>
        <w:tblW w:w="5045" w:type="pct"/>
        <w:jc w:val="center"/>
        <w:tblBorders>
          <w:top w:val="outset" w:sz="6" w:space="0" w:color="000000"/>
          <w:left w:val="outset" w:sz="6" w:space="0" w:color="000000"/>
          <w:bottom w:val="outset" w:sz="6" w:space="0" w:color="000000"/>
          <w:right w:val="outset" w:sz="6" w:space="0" w:color="000000"/>
        </w:tblBorders>
        <w:shd w:val="clear" w:color="auto" w:fill="FFFFFF"/>
        <w:tblCellMar>
          <w:left w:w="0" w:type="dxa"/>
          <w:right w:w="0" w:type="dxa"/>
        </w:tblCellMar>
        <w:tblLook w:val="04A0" w:firstRow="1" w:lastRow="0" w:firstColumn="1" w:lastColumn="0" w:noHBand="0" w:noVBand="1"/>
      </w:tblPr>
      <w:tblGrid>
        <w:gridCol w:w="2924"/>
        <w:gridCol w:w="2855"/>
        <w:gridCol w:w="2586"/>
      </w:tblGrid>
      <w:tr w:rsidR="009E628B" w:rsidRPr="00EC6D28" w14:paraId="0AA13C34" w14:textId="77777777" w:rsidTr="00C639BE">
        <w:trPr>
          <w:trHeight w:val="450"/>
          <w:jc w:val="center"/>
        </w:trPr>
        <w:tc>
          <w:tcPr>
            <w:tcW w:w="1747" w:type="pct"/>
            <w:tcBorders>
              <w:top w:val="single" w:sz="6" w:space="0" w:color="auto"/>
              <w:left w:val="single" w:sz="6" w:space="0" w:color="auto"/>
              <w:bottom w:val="single" w:sz="6" w:space="0" w:color="auto"/>
              <w:right w:val="single" w:sz="6" w:space="0" w:color="auto"/>
            </w:tcBorders>
            <w:shd w:val="clear" w:color="auto" w:fill="FFFFFF"/>
            <w:vAlign w:val="center"/>
          </w:tcPr>
          <w:p w14:paraId="0BA2E2E8" w14:textId="77777777" w:rsidR="009E628B" w:rsidRPr="00EC6D28" w:rsidRDefault="009E628B" w:rsidP="00C639BE">
            <w:pPr>
              <w:widowControl/>
              <w:spacing w:line="580" w:lineRule="exact"/>
              <w:jc w:val="left"/>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指标</w:t>
            </w:r>
          </w:p>
        </w:tc>
        <w:tc>
          <w:tcPr>
            <w:tcW w:w="3252" w:type="pct"/>
            <w:gridSpan w:val="2"/>
            <w:tcBorders>
              <w:top w:val="single" w:sz="6" w:space="0" w:color="auto"/>
              <w:left w:val="nil"/>
              <w:bottom w:val="single" w:sz="6" w:space="0" w:color="auto"/>
              <w:right w:val="single" w:sz="6" w:space="0" w:color="auto"/>
            </w:tcBorders>
            <w:shd w:val="clear" w:color="auto" w:fill="FFFFFF"/>
            <w:vAlign w:val="center"/>
          </w:tcPr>
          <w:p w14:paraId="02E79DE6" w14:textId="77777777" w:rsidR="009E628B" w:rsidRPr="00EC6D28" w:rsidRDefault="009E628B" w:rsidP="00C639BE">
            <w:pPr>
              <w:widowControl/>
              <w:spacing w:line="580" w:lineRule="exact"/>
              <w:jc w:val="left"/>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质量标准</w:t>
            </w:r>
          </w:p>
        </w:tc>
      </w:tr>
      <w:tr w:rsidR="009E628B" w:rsidRPr="00EC6D28" w14:paraId="2981C225" w14:textId="77777777" w:rsidTr="00C639BE">
        <w:trPr>
          <w:trHeight w:val="450"/>
          <w:jc w:val="center"/>
        </w:trPr>
        <w:tc>
          <w:tcPr>
            <w:tcW w:w="1747" w:type="pct"/>
            <w:tcBorders>
              <w:top w:val="nil"/>
              <w:left w:val="single" w:sz="6" w:space="0" w:color="auto"/>
              <w:bottom w:val="single" w:sz="6" w:space="0" w:color="auto"/>
              <w:right w:val="single" w:sz="6" w:space="0" w:color="auto"/>
            </w:tcBorders>
            <w:shd w:val="clear" w:color="auto" w:fill="FFFFFF"/>
            <w:vAlign w:val="center"/>
          </w:tcPr>
          <w:p w14:paraId="668F3A7B" w14:textId="77777777" w:rsidR="009E628B" w:rsidRPr="00EC6D28" w:rsidRDefault="009E628B" w:rsidP="00C639BE">
            <w:pPr>
              <w:widowControl/>
              <w:spacing w:line="580" w:lineRule="exact"/>
              <w:jc w:val="left"/>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灰分</w:t>
            </w:r>
            <w:r w:rsidRPr="00EC6D28">
              <w:rPr>
                <w:rFonts w:ascii="Times New Roman" w:eastAsia="仿宋" w:hAnsi="Times New Roman" w:cs="Times New Roman"/>
                <w:kern w:val="0"/>
                <w:sz w:val="32"/>
                <w:szCs w:val="32"/>
              </w:rPr>
              <w:t>A</w:t>
            </w:r>
            <w:r w:rsidRPr="00EC6D28">
              <w:rPr>
                <w:rFonts w:ascii="Times New Roman" w:eastAsia="仿宋" w:hAnsi="Times New Roman" w:cs="Times New Roman"/>
                <w:kern w:val="0"/>
                <w:sz w:val="32"/>
                <w:szCs w:val="32"/>
                <w:vertAlign w:val="subscript"/>
              </w:rPr>
              <w:t>d</w:t>
            </w:r>
          </w:p>
        </w:tc>
        <w:tc>
          <w:tcPr>
            <w:tcW w:w="3252" w:type="pct"/>
            <w:gridSpan w:val="2"/>
            <w:tcBorders>
              <w:top w:val="nil"/>
              <w:left w:val="nil"/>
              <w:bottom w:val="single" w:sz="6" w:space="0" w:color="auto"/>
              <w:right w:val="single" w:sz="6" w:space="0" w:color="auto"/>
            </w:tcBorders>
            <w:shd w:val="clear" w:color="auto" w:fill="FFFFFF"/>
            <w:vAlign w:val="center"/>
          </w:tcPr>
          <w:p w14:paraId="1FC37C3C" w14:textId="77777777" w:rsidR="009E628B" w:rsidRPr="00EC6D28" w:rsidRDefault="009E628B" w:rsidP="00C639BE">
            <w:pPr>
              <w:widowControl/>
              <w:spacing w:line="580" w:lineRule="exact"/>
              <w:jc w:val="left"/>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13.0%</w:t>
            </w:r>
          </w:p>
        </w:tc>
      </w:tr>
      <w:tr w:rsidR="009E628B" w:rsidRPr="00EC6D28" w14:paraId="20A6FB4D" w14:textId="77777777" w:rsidTr="00C639BE">
        <w:trPr>
          <w:trHeight w:val="450"/>
          <w:jc w:val="center"/>
        </w:trPr>
        <w:tc>
          <w:tcPr>
            <w:tcW w:w="1747" w:type="pct"/>
            <w:tcBorders>
              <w:top w:val="nil"/>
              <w:left w:val="single" w:sz="6" w:space="0" w:color="auto"/>
              <w:bottom w:val="single" w:sz="6" w:space="0" w:color="auto"/>
              <w:right w:val="single" w:sz="6" w:space="0" w:color="auto"/>
            </w:tcBorders>
            <w:shd w:val="clear" w:color="auto" w:fill="FFFFFF"/>
            <w:vAlign w:val="center"/>
          </w:tcPr>
          <w:p w14:paraId="7201CFB1" w14:textId="77777777" w:rsidR="009E628B" w:rsidRPr="00EC6D28" w:rsidRDefault="009E628B" w:rsidP="00C639BE">
            <w:pPr>
              <w:widowControl/>
              <w:spacing w:line="580" w:lineRule="exact"/>
              <w:jc w:val="left"/>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硫分</w:t>
            </w:r>
            <w:proofErr w:type="spellStart"/>
            <w:r w:rsidRPr="00EC6D28">
              <w:rPr>
                <w:rFonts w:ascii="Times New Roman" w:eastAsia="仿宋" w:hAnsi="Times New Roman" w:cs="Times New Roman"/>
                <w:kern w:val="0"/>
                <w:sz w:val="32"/>
                <w:szCs w:val="32"/>
              </w:rPr>
              <w:t>S</w:t>
            </w:r>
            <w:r w:rsidRPr="00EC6D28">
              <w:rPr>
                <w:rFonts w:ascii="Times New Roman" w:eastAsia="仿宋" w:hAnsi="Times New Roman" w:cs="Times New Roman"/>
                <w:kern w:val="0"/>
                <w:sz w:val="32"/>
                <w:szCs w:val="32"/>
                <w:vertAlign w:val="subscript"/>
              </w:rPr>
              <w:t>t,d</w:t>
            </w:r>
            <w:proofErr w:type="spellEnd"/>
          </w:p>
        </w:tc>
        <w:tc>
          <w:tcPr>
            <w:tcW w:w="3252" w:type="pct"/>
            <w:gridSpan w:val="2"/>
            <w:tcBorders>
              <w:top w:val="nil"/>
              <w:left w:val="nil"/>
              <w:bottom w:val="single" w:sz="6" w:space="0" w:color="auto"/>
              <w:right w:val="single" w:sz="6" w:space="0" w:color="auto"/>
            </w:tcBorders>
            <w:shd w:val="clear" w:color="auto" w:fill="FFFFFF"/>
            <w:vAlign w:val="center"/>
          </w:tcPr>
          <w:p w14:paraId="4A89B9BA" w14:textId="77777777" w:rsidR="009E628B" w:rsidRPr="00EC6D28" w:rsidRDefault="009E628B" w:rsidP="00C639BE">
            <w:pPr>
              <w:widowControl/>
              <w:spacing w:line="580" w:lineRule="exact"/>
              <w:jc w:val="left"/>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0.70%</w:t>
            </w:r>
          </w:p>
        </w:tc>
      </w:tr>
      <w:tr w:rsidR="009E628B" w:rsidRPr="00EC6D28" w14:paraId="0782CE88" w14:textId="77777777" w:rsidTr="00C639BE">
        <w:trPr>
          <w:trHeight w:val="450"/>
          <w:jc w:val="center"/>
        </w:trPr>
        <w:tc>
          <w:tcPr>
            <w:tcW w:w="1747" w:type="pct"/>
            <w:tcBorders>
              <w:top w:val="nil"/>
              <w:left w:val="single" w:sz="6" w:space="0" w:color="auto"/>
              <w:bottom w:val="single" w:sz="6" w:space="0" w:color="auto"/>
              <w:right w:val="single" w:sz="6" w:space="0" w:color="auto"/>
            </w:tcBorders>
            <w:shd w:val="clear" w:color="auto" w:fill="FFFFFF"/>
            <w:vAlign w:val="center"/>
          </w:tcPr>
          <w:p w14:paraId="41036D93" w14:textId="77777777" w:rsidR="009E628B" w:rsidRPr="00EC6D28" w:rsidRDefault="009E628B" w:rsidP="00C639BE">
            <w:pPr>
              <w:widowControl/>
              <w:spacing w:line="580" w:lineRule="exact"/>
              <w:jc w:val="left"/>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抗碎强度</w:t>
            </w:r>
            <w:r w:rsidRPr="00EC6D28">
              <w:rPr>
                <w:rFonts w:ascii="Times New Roman" w:eastAsia="仿宋" w:hAnsi="Times New Roman" w:cs="Times New Roman"/>
                <w:kern w:val="0"/>
                <w:sz w:val="32"/>
                <w:szCs w:val="32"/>
              </w:rPr>
              <w:t>M</w:t>
            </w:r>
            <w:r w:rsidRPr="00EC6D28">
              <w:rPr>
                <w:rFonts w:ascii="Times New Roman" w:eastAsia="仿宋" w:hAnsi="Times New Roman" w:cs="Times New Roman"/>
                <w:kern w:val="0"/>
                <w:sz w:val="32"/>
                <w:szCs w:val="32"/>
                <w:vertAlign w:val="subscript"/>
              </w:rPr>
              <w:t>40</w:t>
            </w:r>
          </w:p>
        </w:tc>
        <w:tc>
          <w:tcPr>
            <w:tcW w:w="3252" w:type="pct"/>
            <w:gridSpan w:val="2"/>
            <w:tcBorders>
              <w:top w:val="nil"/>
              <w:left w:val="nil"/>
              <w:bottom w:val="single" w:sz="6" w:space="0" w:color="auto"/>
              <w:right w:val="single" w:sz="6" w:space="0" w:color="auto"/>
            </w:tcBorders>
            <w:shd w:val="clear" w:color="auto" w:fill="FFFFFF"/>
            <w:vAlign w:val="center"/>
          </w:tcPr>
          <w:p w14:paraId="3B8F6783" w14:textId="77777777" w:rsidR="009E628B" w:rsidRPr="00EC6D28" w:rsidRDefault="009E628B" w:rsidP="00C639BE">
            <w:pPr>
              <w:widowControl/>
              <w:spacing w:line="580" w:lineRule="exact"/>
              <w:jc w:val="left"/>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≥80%</w:t>
            </w:r>
          </w:p>
        </w:tc>
      </w:tr>
      <w:tr w:rsidR="009E628B" w:rsidRPr="00EC6D28" w14:paraId="3853BB11" w14:textId="77777777" w:rsidTr="00C639BE">
        <w:trPr>
          <w:trHeight w:val="450"/>
          <w:jc w:val="center"/>
        </w:trPr>
        <w:tc>
          <w:tcPr>
            <w:tcW w:w="1747" w:type="pct"/>
            <w:tcBorders>
              <w:top w:val="nil"/>
              <w:left w:val="single" w:sz="6" w:space="0" w:color="auto"/>
              <w:bottom w:val="single" w:sz="6" w:space="0" w:color="auto"/>
              <w:right w:val="single" w:sz="6" w:space="0" w:color="auto"/>
            </w:tcBorders>
            <w:shd w:val="clear" w:color="auto" w:fill="FFFFFF"/>
            <w:vAlign w:val="center"/>
          </w:tcPr>
          <w:p w14:paraId="4039E4E3" w14:textId="77777777" w:rsidR="009E628B" w:rsidRPr="00EC6D28" w:rsidRDefault="009E628B" w:rsidP="00C639BE">
            <w:pPr>
              <w:widowControl/>
              <w:spacing w:line="580" w:lineRule="exact"/>
              <w:jc w:val="left"/>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耐磨强度</w:t>
            </w:r>
            <w:r w:rsidRPr="00EC6D28">
              <w:rPr>
                <w:rFonts w:ascii="Times New Roman" w:eastAsia="仿宋" w:hAnsi="Times New Roman" w:cs="Times New Roman"/>
                <w:kern w:val="0"/>
                <w:sz w:val="32"/>
                <w:szCs w:val="32"/>
              </w:rPr>
              <w:t>M</w:t>
            </w:r>
            <w:r w:rsidRPr="00EC6D28">
              <w:rPr>
                <w:rFonts w:ascii="Times New Roman" w:eastAsia="仿宋" w:hAnsi="Times New Roman" w:cs="Times New Roman"/>
                <w:kern w:val="0"/>
                <w:sz w:val="32"/>
                <w:szCs w:val="32"/>
                <w:vertAlign w:val="subscript"/>
              </w:rPr>
              <w:t>10</w:t>
            </w:r>
          </w:p>
        </w:tc>
        <w:tc>
          <w:tcPr>
            <w:tcW w:w="3252" w:type="pct"/>
            <w:gridSpan w:val="2"/>
            <w:tcBorders>
              <w:top w:val="nil"/>
              <w:left w:val="nil"/>
              <w:bottom w:val="single" w:sz="6" w:space="0" w:color="auto"/>
              <w:right w:val="single" w:sz="6" w:space="0" w:color="auto"/>
            </w:tcBorders>
            <w:shd w:val="clear" w:color="auto" w:fill="FFFFFF"/>
            <w:vAlign w:val="center"/>
          </w:tcPr>
          <w:p w14:paraId="080EBC20" w14:textId="77777777" w:rsidR="009E628B" w:rsidRPr="00EC6D28" w:rsidRDefault="009E628B" w:rsidP="00C639BE">
            <w:pPr>
              <w:widowControl/>
              <w:spacing w:line="580" w:lineRule="exact"/>
              <w:jc w:val="left"/>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≤7.5%</w:t>
            </w:r>
          </w:p>
        </w:tc>
      </w:tr>
      <w:tr w:rsidR="009E628B" w:rsidRPr="00EC6D28" w14:paraId="431F77CA" w14:textId="77777777" w:rsidTr="00C639BE">
        <w:trPr>
          <w:trHeight w:val="450"/>
          <w:jc w:val="center"/>
        </w:trPr>
        <w:tc>
          <w:tcPr>
            <w:tcW w:w="1747" w:type="pct"/>
            <w:tcBorders>
              <w:top w:val="nil"/>
              <w:left w:val="single" w:sz="6" w:space="0" w:color="auto"/>
              <w:bottom w:val="single" w:sz="6" w:space="0" w:color="auto"/>
              <w:right w:val="single" w:sz="6" w:space="0" w:color="auto"/>
            </w:tcBorders>
            <w:shd w:val="clear" w:color="auto" w:fill="FFFFFF"/>
            <w:vAlign w:val="center"/>
          </w:tcPr>
          <w:p w14:paraId="7F3C51CA" w14:textId="77777777" w:rsidR="009E628B" w:rsidRPr="00EC6D28" w:rsidRDefault="009E628B" w:rsidP="00C639BE">
            <w:pPr>
              <w:widowControl/>
              <w:spacing w:line="580" w:lineRule="exact"/>
              <w:jc w:val="left"/>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反应性</w:t>
            </w:r>
            <w:r w:rsidRPr="00EC6D28">
              <w:rPr>
                <w:rFonts w:ascii="Times New Roman" w:eastAsia="仿宋" w:hAnsi="Times New Roman" w:cs="Times New Roman"/>
                <w:kern w:val="0"/>
                <w:sz w:val="32"/>
                <w:szCs w:val="32"/>
              </w:rPr>
              <w:t>CRI</w:t>
            </w:r>
          </w:p>
        </w:tc>
        <w:tc>
          <w:tcPr>
            <w:tcW w:w="3252" w:type="pct"/>
            <w:gridSpan w:val="2"/>
            <w:tcBorders>
              <w:top w:val="nil"/>
              <w:left w:val="nil"/>
              <w:bottom w:val="single" w:sz="6" w:space="0" w:color="auto"/>
              <w:right w:val="single" w:sz="6" w:space="0" w:color="auto"/>
            </w:tcBorders>
            <w:shd w:val="clear" w:color="auto" w:fill="FFFFFF"/>
            <w:vAlign w:val="center"/>
          </w:tcPr>
          <w:p w14:paraId="481AB1B0" w14:textId="77777777" w:rsidR="009E628B" w:rsidRPr="00EC6D28" w:rsidRDefault="009E628B" w:rsidP="00C639BE">
            <w:pPr>
              <w:widowControl/>
              <w:spacing w:line="580" w:lineRule="exact"/>
              <w:jc w:val="left"/>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(25%,30%]</w:t>
            </w:r>
          </w:p>
        </w:tc>
      </w:tr>
      <w:tr w:rsidR="009E628B" w:rsidRPr="00EC6D28" w14:paraId="1D7CACF0" w14:textId="77777777" w:rsidTr="00C639BE">
        <w:trPr>
          <w:trHeight w:val="450"/>
          <w:jc w:val="center"/>
        </w:trPr>
        <w:tc>
          <w:tcPr>
            <w:tcW w:w="1747" w:type="pct"/>
            <w:tcBorders>
              <w:top w:val="nil"/>
              <w:left w:val="single" w:sz="6" w:space="0" w:color="auto"/>
              <w:bottom w:val="single" w:sz="6" w:space="0" w:color="auto"/>
              <w:right w:val="single" w:sz="6" w:space="0" w:color="auto"/>
            </w:tcBorders>
            <w:shd w:val="clear" w:color="auto" w:fill="FFFFFF"/>
            <w:vAlign w:val="center"/>
          </w:tcPr>
          <w:p w14:paraId="29436BD5" w14:textId="77777777" w:rsidR="009E628B" w:rsidRPr="00EC6D28" w:rsidRDefault="009E628B" w:rsidP="00C639BE">
            <w:pPr>
              <w:widowControl/>
              <w:spacing w:line="580" w:lineRule="exact"/>
              <w:jc w:val="left"/>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反应后强度</w:t>
            </w:r>
            <w:r w:rsidRPr="00EC6D28">
              <w:rPr>
                <w:rFonts w:ascii="Times New Roman" w:eastAsia="仿宋" w:hAnsi="Times New Roman" w:cs="Times New Roman"/>
                <w:kern w:val="0"/>
                <w:sz w:val="32"/>
                <w:szCs w:val="32"/>
              </w:rPr>
              <w:t>CSR</w:t>
            </w:r>
          </w:p>
        </w:tc>
        <w:tc>
          <w:tcPr>
            <w:tcW w:w="3252" w:type="pct"/>
            <w:gridSpan w:val="2"/>
            <w:tcBorders>
              <w:top w:val="nil"/>
              <w:left w:val="nil"/>
              <w:bottom w:val="single" w:sz="6" w:space="0" w:color="auto"/>
              <w:right w:val="single" w:sz="6" w:space="0" w:color="auto"/>
            </w:tcBorders>
            <w:shd w:val="clear" w:color="auto" w:fill="FFFFFF"/>
            <w:vAlign w:val="center"/>
          </w:tcPr>
          <w:p w14:paraId="1A8C8FFD" w14:textId="77777777" w:rsidR="009E628B" w:rsidRPr="00EC6D28" w:rsidRDefault="009E628B" w:rsidP="00C639BE">
            <w:pPr>
              <w:widowControl/>
              <w:spacing w:line="580" w:lineRule="exact"/>
              <w:jc w:val="left"/>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[60%,65%)</w:t>
            </w:r>
          </w:p>
        </w:tc>
      </w:tr>
      <w:tr w:rsidR="009E628B" w:rsidRPr="00EC6D28" w14:paraId="4895C2CA" w14:textId="77777777" w:rsidTr="00C639BE">
        <w:trPr>
          <w:trHeight w:val="450"/>
          <w:jc w:val="center"/>
        </w:trPr>
        <w:tc>
          <w:tcPr>
            <w:tcW w:w="1747" w:type="pct"/>
            <w:tcBorders>
              <w:top w:val="nil"/>
              <w:left w:val="single" w:sz="6" w:space="0" w:color="auto"/>
              <w:bottom w:val="single" w:sz="6" w:space="0" w:color="auto"/>
              <w:right w:val="single" w:sz="6" w:space="0" w:color="auto"/>
            </w:tcBorders>
            <w:shd w:val="clear" w:color="auto" w:fill="FFFFFF"/>
            <w:vAlign w:val="center"/>
          </w:tcPr>
          <w:p w14:paraId="5303265D" w14:textId="77777777" w:rsidR="009E628B" w:rsidRPr="00EC6D28" w:rsidRDefault="009E628B" w:rsidP="00C639BE">
            <w:pPr>
              <w:widowControl/>
              <w:spacing w:line="580" w:lineRule="exact"/>
              <w:jc w:val="left"/>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挥发分</w:t>
            </w:r>
            <w:proofErr w:type="spellStart"/>
            <w:r w:rsidRPr="00EC6D28">
              <w:rPr>
                <w:rFonts w:ascii="Times New Roman" w:eastAsia="仿宋" w:hAnsi="Times New Roman" w:cs="Times New Roman"/>
                <w:kern w:val="0"/>
                <w:sz w:val="32"/>
                <w:szCs w:val="32"/>
              </w:rPr>
              <w:t>V</w:t>
            </w:r>
            <w:r w:rsidRPr="00EC6D28">
              <w:rPr>
                <w:rFonts w:ascii="Times New Roman" w:eastAsia="仿宋" w:hAnsi="Times New Roman" w:cs="Times New Roman"/>
                <w:kern w:val="0"/>
                <w:sz w:val="32"/>
                <w:szCs w:val="32"/>
                <w:vertAlign w:val="subscript"/>
              </w:rPr>
              <w:t>daf</w:t>
            </w:r>
            <w:proofErr w:type="spellEnd"/>
          </w:p>
        </w:tc>
        <w:tc>
          <w:tcPr>
            <w:tcW w:w="3252" w:type="pct"/>
            <w:gridSpan w:val="2"/>
            <w:tcBorders>
              <w:top w:val="nil"/>
              <w:left w:val="nil"/>
              <w:bottom w:val="single" w:sz="6" w:space="0" w:color="auto"/>
              <w:right w:val="single" w:sz="6" w:space="0" w:color="auto"/>
            </w:tcBorders>
            <w:shd w:val="clear" w:color="auto" w:fill="FFFFFF"/>
            <w:vAlign w:val="center"/>
          </w:tcPr>
          <w:p w14:paraId="3AE399F3" w14:textId="77777777" w:rsidR="009E628B" w:rsidRPr="00EC6D28" w:rsidRDefault="009E628B" w:rsidP="00C639BE">
            <w:pPr>
              <w:widowControl/>
              <w:spacing w:line="580" w:lineRule="exact"/>
              <w:jc w:val="left"/>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≤1.7%</w:t>
            </w:r>
          </w:p>
        </w:tc>
      </w:tr>
      <w:tr w:rsidR="009E628B" w:rsidRPr="00EC6D28" w14:paraId="788AEE3A" w14:textId="77777777" w:rsidTr="00C639BE">
        <w:trPr>
          <w:trHeight w:val="450"/>
          <w:jc w:val="center"/>
        </w:trPr>
        <w:tc>
          <w:tcPr>
            <w:tcW w:w="1747" w:type="pct"/>
            <w:tcBorders>
              <w:top w:val="nil"/>
              <w:left w:val="single" w:sz="6" w:space="0" w:color="auto"/>
              <w:bottom w:val="single" w:sz="4" w:space="0" w:color="auto"/>
              <w:right w:val="single" w:sz="6" w:space="0" w:color="auto"/>
            </w:tcBorders>
            <w:shd w:val="clear" w:color="auto" w:fill="FFFFFF"/>
            <w:vAlign w:val="center"/>
          </w:tcPr>
          <w:p w14:paraId="345E8C1C" w14:textId="77777777" w:rsidR="009E628B" w:rsidRPr="00EC6D28" w:rsidRDefault="009E628B" w:rsidP="00C639BE">
            <w:pPr>
              <w:widowControl/>
              <w:spacing w:line="580" w:lineRule="exact"/>
              <w:jc w:val="left"/>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焦末（</w:t>
            </w:r>
            <w:r w:rsidRPr="00EC6D28">
              <w:rPr>
                <w:rFonts w:ascii="Times New Roman" w:eastAsia="仿宋" w:hAnsi="Times New Roman" w:cs="Times New Roman"/>
                <w:kern w:val="0"/>
                <w:sz w:val="32"/>
                <w:szCs w:val="32"/>
              </w:rPr>
              <w:t>&lt;25mm</w:t>
            </w:r>
            <w:r w:rsidRPr="00EC6D28">
              <w:rPr>
                <w:rFonts w:ascii="Times New Roman" w:eastAsia="仿宋" w:hAnsi="Times New Roman" w:cs="Times New Roman"/>
                <w:kern w:val="0"/>
                <w:sz w:val="32"/>
                <w:szCs w:val="32"/>
              </w:rPr>
              <w:t>）含量</w:t>
            </w:r>
          </w:p>
        </w:tc>
        <w:tc>
          <w:tcPr>
            <w:tcW w:w="1706" w:type="pct"/>
            <w:tcBorders>
              <w:top w:val="nil"/>
              <w:left w:val="nil"/>
              <w:bottom w:val="single" w:sz="4" w:space="0" w:color="auto"/>
              <w:right w:val="single" w:sz="6" w:space="0" w:color="auto"/>
            </w:tcBorders>
            <w:shd w:val="clear" w:color="auto" w:fill="FFFFFF"/>
            <w:vAlign w:val="center"/>
          </w:tcPr>
          <w:p w14:paraId="2A31E803" w14:textId="77777777" w:rsidR="009E628B" w:rsidRPr="00EC6D28" w:rsidRDefault="009E628B" w:rsidP="00C639BE">
            <w:pPr>
              <w:widowControl/>
              <w:spacing w:line="580" w:lineRule="exact"/>
              <w:jc w:val="left"/>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入库</w:t>
            </w:r>
            <w:r w:rsidRPr="00EC6D28">
              <w:rPr>
                <w:rFonts w:ascii="Times New Roman" w:eastAsia="仿宋" w:hAnsi="Times New Roman" w:cs="Times New Roman"/>
                <w:kern w:val="0"/>
                <w:sz w:val="32"/>
                <w:szCs w:val="32"/>
              </w:rPr>
              <w:t>≤7.0%</w:t>
            </w:r>
          </w:p>
        </w:tc>
        <w:tc>
          <w:tcPr>
            <w:tcW w:w="1546" w:type="pct"/>
            <w:tcBorders>
              <w:top w:val="nil"/>
              <w:left w:val="nil"/>
              <w:bottom w:val="single" w:sz="4" w:space="0" w:color="auto"/>
              <w:right w:val="single" w:sz="6" w:space="0" w:color="auto"/>
            </w:tcBorders>
            <w:shd w:val="clear" w:color="auto" w:fill="FFFFFF"/>
            <w:vAlign w:val="center"/>
          </w:tcPr>
          <w:p w14:paraId="579E8CC3" w14:textId="77777777" w:rsidR="009E628B" w:rsidRPr="00EC6D28" w:rsidRDefault="009E628B" w:rsidP="00C639BE">
            <w:pPr>
              <w:widowControl/>
              <w:spacing w:line="580" w:lineRule="exact"/>
              <w:jc w:val="left"/>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出库</w:t>
            </w:r>
            <w:r w:rsidRPr="00EC6D28">
              <w:rPr>
                <w:rFonts w:ascii="Times New Roman" w:eastAsia="仿宋" w:hAnsi="Times New Roman" w:cs="Times New Roman"/>
                <w:kern w:val="0"/>
                <w:sz w:val="32"/>
                <w:szCs w:val="32"/>
              </w:rPr>
              <w:t>≤9.0%</w:t>
            </w:r>
          </w:p>
        </w:tc>
      </w:tr>
      <w:tr w:rsidR="009E628B" w:rsidRPr="00EC6D28" w14:paraId="08FBF3C9" w14:textId="77777777" w:rsidTr="00C639BE">
        <w:trPr>
          <w:trHeight w:val="450"/>
          <w:jc w:val="center"/>
        </w:trPr>
        <w:tc>
          <w:tcPr>
            <w:tcW w:w="1747" w:type="pct"/>
            <w:tcBorders>
              <w:left w:val="single" w:sz="4" w:space="0" w:color="auto"/>
              <w:bottom w:val="single" w:sz="6" w:space="0" w:color="auto"/>
              <w:right w:val="single" w:sz="6" w:space="0" w:color="auto"/>
            </w:tcBorders>
            <w:shd w:val="clear" w:color="auto" w:fill="FFFFFF"/>
            <w:vAlign w:val="center"/>
          </w:tcPr>
          <w:p w14:paraId="04E21BAA" w14:textId="77777777" w:rsidR="009E628B" w:rsidRPr="00EC6D28" w:rsidRDefault="009E628B" w:rsidP="00C639BE">
            <w:pPr>
              <w:widowControl/>
              <w:spacing w:line="580" w:lineRule="exact"/>
              <w:jc w:val="left"/>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粒度（</w:t>
            </w:r>
            <w:r w:rsidRPr="00EC6D28">
              <w:rPr>
                <w:rFonts w:ascii="Times New Roman" w:eastAsia="仿宋" w:hAnsi="Times New Roman" w:cs="Times New Roman"/>
                <w:kern w:val="0"/>
                <w:sz w:val="32"/>
                <w:szCs w:val="32"/>
              </w:rPr>
              <w:t>25mm</w:t>
            </w:r>
            <w:r w:rsidRPr="00EC6D28">
              <w:rPr>
                <w:rFonts w:ascii="Times New Roman" w:eastAsia="仿宋" w:hAnsi="Times New Roman" w:cs="Times New Roman"/>
                <w:kern w:val="0"/>
                <w:sz w:val="32"/>
                <w:szCs w:val="32"/>
              </w:rPr>
              <w:t>～</w:t>
            </w:r>
            <w:r w:rsidRPr="00EC6D28">
              <w:rPr>
                <w:rFonts w:ascii="Times New Roman" w:eastAsia="仿宋" w:hAnsi="Times New Roman" w:cs="Times New Roman"/>
                <w:kern w:val="0"/>
                <w:sz w:val="32"/>
                <w:szCs w:val="32"/>
              </w:rPr>
              <w:t>40mm</w:t>
            </w:r>
            <w:r w:rsidRPr="00EC6D28">
              <w:rPr>
                <w:rFonts w:ascii="Times New Roman" w:eastAsia="仿宋" w:hAnsi="Times New Roman" w:cs="Times New Roman"/>
                <w:kern w:val="0"/>
                <w:sz w:val="32"/>
                <w:szCs w:val="32"/>
              </w:rPr>
              <w:t>）</w:t>
            </w:r>
          </w:p>
        </w:tc>
        <w:tc>
          <w:tcPr>
            <w:tcW w:w="3252" w:type="pct"/>
            <w:gridSpan w:val="2"/>
            <w:tcBorders>
              <w:top w:val="single" w:sz="4" w:space="0" w:color="auto"/>
              <w:left w:val="nil"/>
              <w:bottom w:val="single" w:sz="6" w:space="0" w:color="auto"/>
              <w:right w:val="single" w:sz="6" w:space="0" w:color="auto"/>
            </w:tcBorders>
            <w:shd w:val="clear" w:color="auto" w:fill="FFFFFF"/>
            <w:vAlign w:val="center"/>
          </w:tcPr>
          <w:p w14:paraId="714BEE25" w14:textId="77777777" w:rsidR="009E628B" w:rsidRPr="00EC6D28" w:rsidRDefault="009E628B" w:rsidP="00C639BE">
            <w:pPr>
              <w:widowControl/>
              <w:spacing w:line="580" w:lineRule="exact"/>
              <w:jc w:val="left"/>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≤32%</w:t>
            </w:r>
          </w:p>
        </w:tc>
      </w:tr>
    </w:tbl>
    <w:p w14:paraId="44C420B0" w14:textId="77777777" w:rsidR="009E628B" w:rsidRPr="00EC6D28" w:rsidRDefault="009E628B" w:rsidP="009E628B">
      <w:pPr>
        <w:widowControl/>
        <w:spacing w:line="580" w:lineRule="exact"/>
        <w:ind w:firstLineChars="200" w:firstLine="640"/>
        <w:jc w:val="left"/>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 xml:space="preserve">4.2 </w:t>
      </w:r>
      <w:r w:rsidRPr="00EC6D28">
        <w:rPr>
          <w:rFonts w:ascii="Times New Roman" w:eastAsia="仿宋" w:hAnsi="Times New Roman" w:cs="Times New Roman"/>
          <w:kern w:val="0"/>
          <w:sz w:val="32"/>
          <w:szCs w:val="32"/>
        </w:rPr>
        <w:t>替代品质量差异与升贴水</w:t>
      </w:r>
    </w:p>
    <w:tbl>
      <w:tblPr>
        <w:tblW w:w="5072" w:type="pct"/>
        <w:jc w:val="center"/>
        <w:tblBorders>
          <w:top w:val="outset" w:sz="6" w:space="0" w:color="000000"/>
          <w:left w:val="outset" w:sz="6" w:space="0" w:color="000000"/>
          <w:bottom w:val="outset" w:sz="6" w:space="0" w:color="000000"/>
          <w:right w:val="outset" w:sz="6" w:space="0" w:color="000000"/>
        </w:tblBorders>
        <w:shd w:val="clear" w:color="auto" w:fill="FFFFFF"/>
        <w:tblCellMar>
          <w:left w:w="0" w:type="dxa"/>
          <w:right w:w="0" w:type="dxa"/>
        </w:tblCellMar>
        <w:tblLook w:val="04A0" w:firstRow="1" w:lastRow="0" w:firstColumn="1" w:lastColumn="0" w:noHBand="0" w:noVBand="1"/>
      </w:tblPr>
      <w:tblGrid>
        <w:gridCol w:w="2418"/>
        <w:gridCol w:w="2723"/>
        <w:gridCol w:w="3268"/>
      </w:tblGrid>
      <w:tr w:rsidR="009E628B" w:rsidRPr="00EC6D28" w14:paraId="7E5FFBCD" w14:textId="77777777" w:rsidTr="00C639BE">
        <w:trPr>
          <w:trHeight w:val="420"/>
          <w:jc w:val="center"/>
        </w:trPr>
        <w:tc>
          <w:tcPr>
            <w:tcW w:w="1437" w:type="pct"/>
            <w:tcBorders>
              <w:top w:val="single" w:sz="6" w:space="0" w:color="auto"/>
              <w:left w:val="single" w:sz="6" w:space="0" w:color="auto"/>
              <w:bottom w:val="single" w:sz="4" w:space="0" w:color="auto"/>
              <w:right w:val="single" w:sz="6" w:space="0" w:color="auto"/>
            </w:tcBorders>
            <w:shd w:val="clear" w:color="auto" w:fill="FFFFFF"/>
            <w:vAlign w:val="center"/>
          </w:tcPr>
          <w:p w14:paraId="3326E265" w14:textId="77777777" w:rsidR="009E628B" w:rsidRPr="00EC6D28" w:rsidRDefault="009E628B" w:rsidP="00C639BE">
            <w:pPr>
              <w:widowControl/>
              <w:spacing w:line="580" w:lineRule="exact"/>
              <w:jc w:val="center"/>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指标</w:t>
            </w:r>
          </w:p>
        </w:tc>
        <w:tc>
          <w:tcPr>
            <w:tcW w:w="1619" w:type="pct"/>
            <w:tcBorders>
              <w:top w:val="single" w:sz="6" w:space="0" w:color="auto"/>
              <w:left w:val="nil"/>
              <w:bottom w:val="single" w:sz="4" w:space="0" w:color="auto"/>
              <w:right w:val="single" w:sz="6" w:space="0" w:color="auto"/>
            </w:tcBorders>
            <w:shd w:val="clear" w:color="auto" w:fill="FFFFFF"/>
            <w:vAlign w:val="center"/>
          </w:tcPr>
          <w:p w14:paraId="75C80A17" w14:textId="77777777" w:rsidR="009E628B" w:rsidRPr="00EC6D28" w:rsidRDefault="009E628B" w:rsidP="00C639BE">
            <w:pPr>
              <w:widowControl/>
              <w:spacing w:line="580" w:lineRule="exact"/>
              <w:jc w:val="center"/>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允许范围</w:t>
            </w:r>
          </w:p>
        </w:tc>
        <w:tc>
          <w:tcPr>
            <w:tcW w:w="1943" w:type="pct"/>
            <w:tcBorders>
              <w:top w:val="single" w:sz="6" w:space="0" w:color="auto"/>
              <w:left w:val="nil"/>
              <w:bottom w:val="single" w:sz="6" w:space="0" w:color="auto"/>
              <w:right w:val="single" w:sz="6" w:space="0" w:color="auto"/>
            </w:tcBorders>
            <w:shd w:val="clear" w:color="auto" w:fill="FFFFFF"/>
            <w:vAlign w:val="center"/>
          </w:tcPr>
          <w:p w14:paraId="1638068D" w14:textId="77777777" w:rsidR="009E628B" w:rsidRPr="00EC6D28" w:rsidRDefault="009E628B" w:rsidP="00C639BE">
            <w:pPr>
              <w:widowControl/>
              <w:spacing w:line="580" w:lineRule="exact"/>
              <w:jc w:val="center"/>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升贴水（元</w:t>
            </w:r>
            <w:r w:rsidRPr="00EC6D28">
              <w:rPr>
                <w:rFonts w:ascii="Times New Roman" w:eastAsia="仿宋" w:hAnsi="Times New Roman" w:cs="Times New Roman"/>
                <w:kern w:val="0"/>
                <w:sz w:val="32"/>
                <w:szCs w:val="32"/>
              </w:rPr>
              <w:t>/</w:t>
            </w:r>
            <w:r w:rsidRPr="00EC6D28">
              <w:rPr>
                <w:rFonts w:ascii="Times New Roman" w:eastAsia="仿宋" w:hAnsi="Times New Roman" w:cs="Times New Roman"/>
                <w:kern w:val="0"/>
                <w:sz w:val="32"/>
                <w:szCs w:val="32"/>
              </w:rPr>
              <w:t>吨）</w:t>
            </w:r>
          </w:p>
        </w:tc>
      </w:tr>
      <w:tr w:rsidR="009E628B" w:rsidRPr="00EC6D28" w14:paraId="606BF5AB" w14:textId="77777777" w:rsidTr="00C639BE">
        <w:trPr>
          <w:trHeight w:val="390"/>
          <w:jc w:val="center"/>
        </w:trPr>
        <w:tc>
          <w:tcPr>
            <w:tcW w:w="143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34BEA99" w14:textId="77777777" w:rsidR="009E628B" w:rsidRPr="00EC6D28" w:rsidRDefault="009E628B" w:rsidP="00C639BE">
            <w:pPr>
              <w:widowControl/>
              <w:spacing w:line="580" w:lineRule="exact"/>
              <w:jc w:val="center"/>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灰分</w:t>
            </w:r>
            <w:r w:rsidRPr="00EC6D28">
              <w:rPr>
                <w:rFonts w:ascii="Times New Roman" w:eastAsia="仿宋" w:hAnsi="Times New Roman" w:cs="Times New Roman"/>
                <w:kern w:val="0"/>
                <w:sz w:val="32"/>
                <w:szCs w:val="32"/>
              </w:rPr>
              <w:t>A</w:t>
            </w:r>
            <w:r w:rsidRPr="00EC6D28">
              <w:rPr>
                <w:rFonts w:ascii="Times New Roman" w:eastAsia="仿宋" w:hAnsi="Times New Roman" w:cs="Times New Roman"/>
                <w:kern w:val="0"/>
                <w:sz w:val="32"/>
                <w:szCs w:val="32"/>
                <w:vertAlign w:val="subscript"/>
              </w:rPr>
              <w:t>d</w:t>
            </w:r>
          </w:p>
        </w:tc>
        <w:tc>
          <w:tcPr>
            <w:tcW w:w="1619" w:type="pct"/>
            <w:tcBorders>
              <w:top w:val="single" w:sz="4" w:space="0" w:color="auto"/>
              <w:left w:val="single" w:sz="4" w:space="0" w:color="auto"/>
              <w:bottom w:val="single" w:sz="4" w:space="0" w:color="auto"/>
              <w:right w:val="single" w:sz="4" w:space="0" w:color="auto"/>
            </w:tcBorders>
            <w:shd w:val="clear" w:color="auto" w:fill="FFFFFF"/>
            <w:vAlign w:val="center"/>
          </w:tcPr>
          <w:p w14:paraId="5273C4A0" w14:textId="77777777" w:rsidR="009E628B" w:rsidRPr="00EC6D28" w:rsidRDefault="009E628B" w:rsidP="00C639BE">
            <w:pPr>
              <w:widowControl/>
              <w:spacing w:before="100" w:beforeAutospacing="1" w:after="100" w:afterAutospacing="1" w:line="580" w:lineRule="exact"/>
              <w:ind w:firstLineChars="200" w:firstLine="640"/>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w:t>
            </w:r>
            <w:r w:rsidRPr="00EC6D28">
              <w:rPr>
                <w:rFonts w:ascii="Times New Roman" w:eastAsia="仿宋" w:hAnsi="Times New Roman" w:cs="Times New Roman"/>
                <w:kern w:val="0"/>
                <w:sz w:val="32"/>
                <w:szCs w:val="32"/>
              </w:rPr>
              <w:t>12.5%</w:t>
            </w:r>
          </w:p>
        </w:tc>
        <w:tc>
          <w:tcPr>
            <w:tcW w:w="1943" w:type="pct"/>
            <w:tcBorders>
              <w:top w:val="nil"/>
              <w:left w:val="single" w:sz="4" w:space="0" w:color="auto"/>
              <w:bottom w:val="single" w:sz="4" w:space="0" w:color="auto"/>
              <w:right w:val="single" w:sz="6" w:space="0" w:color="auto"/>
            </w:tcBorders>
            <w:shd w:val="clear" w:color="auto" w:fill="FFFFFF"/>
            <w:vAlign w:val="center"/>
          </w:tcPr>
          <w:p w14:paraId="3E4B0E2F" w14:textId="77777777" w:rsidR="009E628B" w:rsidRPr="00EC6D28" w:rsidRDefault="009E628B" w:rsidP="00C639BE">
            <w:pPr>
              <w:widowControl/>
              <w:spacing w:before="100" w:beforeAutospacing="1" w:after="100" w:afterAutospacing="1" w:line="580" w:lineRule="exact"/>
              <w:ind w:firstLineChars="200" w:firstLine="640"/>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以</w:t>
            </w:r>
            <w:r w:rsidRPr="00EC6D28">
              <w:rPr>
                <w:rFonts w:ascii="Times New Roman" w:eastAsia="仿宋" w:hAnsi="Times New Roman" w:cs="Times New Roman"/>
                <w:kern w:val="0"/>
                <w:sz w:val="32"/>
                <w:szCs w:val="32"/>
              </w:rPr>
              <w:t>12.5%</w:t>
            </w:r>
            <w:r w:rsidRPr="00EC6D28">
              <w:rPr>
                <w:rFonts w:ascii="Times New Roman" w:eastAsia="仿宋" w:hAnsi="Times New Roman" w:cs="Times New Roman"/>
                <w:kern w:val="0"/>
                <w:sz w:val="32"/>
                <w:szCs w:val="32"/>
              </w:rPr>
              <w:t>计价</w:t>
            </w:r>
          </w:p>
        </w:tc>
      </w:tr>
      <w:tr w:rsidR="009E628B" w:rsidRPr="00EC6D28" w14:paraId="3CB569E8" w14:textId="77777777" w:rsidTr="00C639BE">
        <w:trPr>
          <w:trHeight w:val="390"/>
          <w:jc w:val="center"/>
        </w:trPr>
        <w:tc>
          <w:tcPr>
            <w:tcW w:w="1437"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28BC7DBC" w14:textId="77777777" w:rsidR="009E628B" w:rsidRPr="00EC6D28" w:rsidRDefault="009E628B" w:rsidP="00C639BE">
            <w:pPr>
              <w:widowControl/>
              <w:spacing w:line="580" w:lineRule="exact"/>
              <w:jc w:val="center"/>
              <w:rPr>
                <w:rFonts w:ascii="Times New Roman" w:eastAsia="仿宋" w:hAnsi="Times New Roman" w:cs="Times New Roman"/>
                <w:kern w:val="0"/>
                <w:sz w:val="32"/>
                <w:szCs w:val="32"/>
              </w:rPr>
            </w:pPr>
          </w:p>
        </w:tc>
        <w:tc>
          <w:tcPr>
            <w:tcW w:w="1619" w:type="pct"/>
            <w:tcBorders>
              <w:top w:val="single" w:sz="4" w:space="0" w:color="auto"/>
              <w:left w:val="single" w:sz="4" w:space="0" w:color="auto"/>
              <w:bottom w:val="single" w:sz="4" w:space="0" w:color="auto"/>
              <w:right w:val="single" w:sz="4" w:space="0" w:color="auto"/>
            </w:tcBorders>
            <w:shd w:val="clear" w:color="auto" w:fill="FFFFFF"/>
            <w:vAlign w:val="center"/>
          </w:tcPr>
          <w:p w14:paraId="62305C41" w14:textId="77777777" w:rsidR="009E628B" w:rsidRPr="00EC6D28" w:rsidRDefault="009E628B" w:rsidP="00C639BE">
            <w:pPr>
              <w:widowControl/>
              <w:spacing w:line="580" w:lineRule="exact"/>
              <w:jc w:val="center"/>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[12.5%,13.0%)</w:t>
            </w:r>
          </w:p>
        </w:tc>
        <w:tc>
          <w:tcPr>
            <w:tcW w:w="1943" w:type="pct"/>
            <w:tcBorders>
              <w:top w:val="single" w:sz="4" w:space="0" w:color="auto"/>
              <w:left w:val="single" w:sz="4" w:space="0" w:color="auto"/>
              <w:bottom w:val="single" w:sz="4" w:space="0" w:color="auto"/>
              <w:right w:val="single" w:sz="4" w:space="0" w:color="auto"/>
            </w:tcBorders>
            <w:shd w:val="clear" w:color="auto" w:fill="FFFFFF"/>
            <w:vAlign w:val="center"/>
          </w:tcPr>
          <w:p w14:paraId="745003F9" w14:textId="77777777" w:rsidR="009E628B" w:rsidRPr="00EC6D28" w:rsidRDefault="009E628B" w:rsidP="00C639BE">
            <w:pPr>
              <w:widowControl/>
              <w:spacing w:line="580" w:lineRule="exact"/>
              <w:jc w:val="center"/>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每降低</w:t>
            </w:r>
            <w:r w:rsidRPr="00EC6D28">
              <w:rPr>
                <w:rFonts w:ascii="Times New Roman" w:eastAsia="仿宋" w:hAnsi="Times New Roman" w:cs="Times New Roman"/>
                <w:kern w:val="0"/>
                <w:sz w:val="32"/>
                <w:szCs w:val="32"/>
              </w:rPr>
              <w:t>0.1</w:t>
            </w:r>
            <w:r w:rsidRPr="00EC6D28">
              <w:rPr>
                <w:rFonts w:ascii="Times New Roman" w:eastAsia="仿宋" w:hAnsi="Times New Roman" w:cs="Times New Roman"/>
                <w:kern w:val="0"/>
                <w:sz w:val="32"/>
                <w:szCs w:val="32"/>
              </w:rPr>
              <w:t>％，升价</w:t>
            </w:r>
            <w:r w:rsidRPr="00EC6D28">
              <w:rPr>
                <w:rFonts w:ascii="Times New Roman" w:eastAsia="仿宋" w:hAnsi="Times New Roman" w:cs="Times New Roman"/>
                <w:kern w:val="0"/>
                <w:sz w:val="32"/>
                <w:szCs w:val="32"/>
              </w:rPr>
              <w:t>3</w:t>
            </w:r>
          </w:p>
        </w:tc>
      </w:tr>
      <w:tr w:rsidR="009E628B" w:rsidRPr="00EC6D28" w14:paraId="18E87C05" w14:textId="77777777" w:rsidTr="00C639BE">
        <w:trPr>
          <w:trHeight w:val="420"/>
          <w:jc w:val="center"/>
        </w:trPr>
        <w:tc>
          <w:tcPr>
            <w:tcW w:w="1437"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16ACCC44" w14:textId="77777777" w:rsidR="009E628B" w:rsidRPr="00EC6D28" w:rsidRDefault="009E628B" w:rsidP="00C639BE">
            <w:pPr>
              <w:widowControl/>
              <w:spacing w:line="580" w:lineRule="exact"/>
              <w:jc w:val="center"/>
              <w:rPr>
                <w:rFonts w:ascii="Times New Roman" w:eastAsia="仿宋" w:hAnsi="Times New Roman" w:cs="Times New Roman"/>
                <w:kern w:val="0"/>
                <w:sz w:val="32"/>
                <w:szCs w:val="32"/>
              </w:rPr>
            </w:pPr>
          </w:p>
        </w:tc>
        <w:tc>
          <w:tcPr>
            <w:tcW w:w="1619" w:type="pct"/>
            <w:tcBorders>
              <w:top w:val="single" w:sz="4" w:space="0" w:color="auto"/>
              <w:left w:val="single" w:sz="4" w:space="0" w:color="auto"/>
              <w:bottom w:val="single" w:sz="4" w:space="0" w:color="auto"/>
              <w:right w:val="single" w:sz="4" w:space="0" w:color="auto"/>
            </w:tcBorders>
            <w:shd w:val="clear" w:color="auto" w:fill="FFFFFF"/>
            <w:vAlign w:val="center"/>
          </w:tcPr>
          <w:p w14:paraId="7E24FE27" w14:textId="77777777" w:rsidR="009E628B" w:rsidRPr="00EC6D28" w:rsidRDefault="009E628B" w:rsidP="00C639BE">
            <w:pPr>
              <w:widowControl/>
              <w:spacing w:line="580" w:lineRule="exact"/>
              <w:jc w:val="center"/>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(13.0%,13.5%]</w:t>
            </w:r>
          </w:p>
        </w:tc>
        <w:tc>
          <w:tcPr>
            <w:tcW w:w="1943" w:type="pct"/>
            <w:tcBorders>
              <w:top w:val="single" w:sz="4" w:space="0" w:color="auto"/>
              <w:left w:val="single" w:sz="4" w:space="0" w:color="auto"/>
              <w:bottom w:val="single" w:sz="6" w:space="0" w:color="auto"/>
              <w:right w:val="single" w:sz="6" w:space="0" w:color="auto"/>
            </w:tcBorders>
            <w:shd w:val="clear" w:color="auto" w:fill="FFFFFF"/>
            <w:vAlign w:val="center"/>
          </w:tcPr>
          <w:p w14:paraId="6C3719DF" w14:textId="77777777" w:rsidR="009E628B" w:rsidRPr="00EC6D28" w:rsidRDefault="009E628B" w:rsidP="00C639BE">
            <w:pPr>
              <w:widowControl/>
              <w:spacing w:line="580" w:lineRule="exact"/>
              <w:jc w:val="center"/>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每增加</w:t>
            </w:r>
            <w:r w:rsidRPr="00EC6D28">
              <w:rPr>
                <w:rFonts w:ascii="Times New Roman" w:eastAsia="仿宋" w:hAnsi="Times New Roman" w:cs="Times New Roman"/>
                <w:kern w:val="0"/>
                <w:sz w:val="32"/>
                <w:szCs w:val="32"/>
              </w:rPr>
              <w:t>0.1</w:t>
            </w:r>
            <w:r w:rsidRPr="00EC6D28">
              <w:rPr>
                <w:rFonts w:ascii="Times New Roman" w:eastAsia="仿宋" w:hAnsi="Times New Roman" w:cs="Times New Roman"/>
                <w:kern w:val="0"/>
                <w:sz w:val="32"/>
                <w:szCs w:val="32"/>
              </w:rPr>
              <w:t>％，</w:t>
            </w:r>
            <w:proofErr w:type="gramStart"/>
            <w:r w:rsidRPr="00EC6D28">
              <w:rPr>
                <w:rFonts w:ascii="Times New Roman" w:eastAsia="仿宋" w:hAnsi="Times New Roman" w:cs="Times New Roman"/>
                <w:kern w:val="0"/>
                <w:sz w:val="32"/>
                <w:szCs w:val="32"/>
              </w:rPr>
              <w:t>扣价</w:t>
            </w:r>
            <w:proofErr w:type="gramEnd"/>
            <w:r w:rsidRPr="00EC6D28">
              <w:rPr>
                <w:rFonts w:ascii="Times New Roman" w:eastAsia="仿宋" w:hAnsi="Times New Roman" w:cs="Times New Roman"/>
                <w:kern w:val="0"/>
                <w:sz w:val="32"/>
                <w:szCs w:val="32"/>
              </w:rPr>
              <w:t>5</w:t>
            </w:r>
          </w:p>
        </w:tc>
      </w:tr>
      <w:tr w:rsidR="009E628B" w:rsidRPr="00EC6D28" w14:paraId="5C385023" w14:textId="77777777" w:rsidTr="00C639BE">
        <w:trPr>
          <w:trHeight w:val="420"/>
          <w:jc w:val="center"/>
        </w:trPr>
        <w:tc>
          <w:tcPr>
            <w:tcW w:w="1437" w:type="pct"/>
            <w:vMerge w:val="restart"/>
            <w:tcBorders>
              <w:top w:val="single" w:sz="4" w:space="0" w:color="auto"/>
              <w:left w:val="single" w:sz="6" w:space="0" w:color="auto"/>
              <w:right w:val="single" w:sz="6" w:space="0" w:color="auto"/>
            </w:tcBorders>
            <w:shd w:val="clear" w:color="auto" w:fill="FFFFFF"/>
            <w:vAlign w:val="center"/>
          </w:tcPr>
          <w:p w14:paraId="29EA96F9" w14:textId="77777777" w:rsidR="009E628B" w:rsidRPr="00EC6D28" w:rsidRDefault="009E628B" w:rsidP="00C639BE">
            <w:pPr>
              <w:widowControl/>
              <w:spacing w:line="580" w:lineRule="exact"/>
              <w:jc w:val="center"/>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lastRenderedPageBreak/>
              <w:t>硫分</w:t>
            </w:r>
            <w:proofErr w:type="spellStart"/>
            <w:r w:rsidRPr="00EC6D28">
              <w:rPr>
                <w:rFonts w:ascii="Times New Roman" w:eastAsia="仿宋" w:hAnsi="Times New Roman" w:cs="Times New Roman"/>
                <w:kern w:val="0"/>
                <w:sz w:val="32"/>
                <w:szCs w:val="32"/>
              </w:rPr>
              <w:t>S</w:t>
            </w:r>
            <w:r w:rsidRPr="00EC6D28">
              <w:rPr>
                <w:rFonts w:ascii="Times New Roman" w:eastAsia="仿宋" w:hAnsi="Times New Roman" w:cs="Times New Roman"/>
                <w:kern w:val="0"/>
                <w:sz w:val="32"/>
                <w:szCs w:val="32"/>
                <w:vertAlign w:val="subscript"/>
              </w:rPr>
              <w:t>t,d</w:t>
            </w:r>
            <w:proofErr w:type="spellEnd"/>
          </w:p>
        </w:tc>
        <w:tc>
          <w:tcPr>
            <w:tcW w:w="1619" w:type="pct"/>
            <w:tcBorders>
              <w:top w:val="single" w:sz="4" w:space="0" w:color="auto"/>
              <w:left w:val="nil"/>
              <w:bottom w:val="single" w:sz="6" w:space="0" w:color="auto"/>
              <w:right w:val="single" w:sz="6" w:space="0" w:color="auto"/>
            </w:tcBorders>
            <w:shd w:val="clear" w:color="auto" w:fill="FFFFFF"/>
            <w:vAlign w:val="center"/>
          </w:tcPr>
          <w:p w14:paraId="27AE890E" w14:textId="77777777" w:rsidR="009E628B" w:rsidRPr="00EC6D28" w:rsidRDefault="009E628B" w:rsidP="00C639BE">
            <w:pPr>
              <w:widowControl/>
              <w:spacing w:before="100" w:beforeAutospacing="1" w:after="100" w:afterAutospacing="1" w:line="580" w:lineRule="exact"/>
              <w:ind w:firstLineChars="200" w:firstLine="640"/>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w:t>
            </w:r>
            <w:r w:rsidRPr="00EC6D28">
              <w:rPr>
                <w:rFonts w:ascii="Times New Roman" w:eastAsia="仿宋" w:hAnsi="Times New Roman" w:cs="Times New Roman"/>
                <w:kern w:val="0"/>
                <w:sz w:val="32"/>
                <w:szCs w:val="32"/>
              </w:rPr>
              <w:t>0.65%</w:t>
            </w:r>
          </w:p>
        </w:tc>
        <w:tc>
          <w:tcPr>
            <w:tcW w:w="1943" w:type="pct"/>
            <w:tcBorders>
              <w:top w:val="nil"/>
              <w:left w:val="nil"/>
              <w:bottom w:val="single" w:sz="6" w:space="0" w:color="auto"/>
              <w:right w:val="single" w:sz="6" w:space="0" w:color="auto"/>
            </w:tcBorders>
            <w:shd w:val="clear" w:color="auto" w:fill="FFFFFF"/>
            <w:vAlign w:val="center"/>
          </w:tcPr>
          <w:p w14:paraId="6DCC9335" w14:textId="77777777" w:rsidR="009E628B" w:rsidRPr="00EC6D28" w:rsidRDefault="009E628B" w:rsidP="00C639BE">
            <w:pPr>
              <w:widowControl/>
              <w:spacing w:before="100" w:beforeAutospacing="1" w:after="100" w:afterAutospacing="1" w:line="580" w:lineRule="exact"/>
              <w:ind w:firstLineChars="200" w:firstLine="640"/>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以</w:t>
            </w:r>
            <w:r w:rsidRPr="00EC6D28">
              <w:rPr>
                <w:rFonts w:ascii="Times New Roman" w:eastAsia="仿宋" w:hAnsi="Times New Roman" w:cs="Times New Roman"/>
                <w:kern w:val="0"/>
                <w:sz w:val="32"/>
                <w:szCs w:val="32"/>
              </w:rPr>
              <w:t>0.65%</w:t>
            </w:r>
            <w:r w:rsidRPr="00EC6D28">
              <w:rPr>
                <w:rFonts w:ascii="Times New Roman" w:eastAsia="仿宋" w:hAnsi="Times New Roman" w:cs="Times New Roman"/>
                <w:kern w:val="0"/>
                <w:sz w:val="32"/>
                <w:szCs w:val="32"/>
              </w:rPr>
              <w:t>计价</w:t>
            </w:r>
          </w:p>
        </w:tc>
      </w:tr>
      <w:tr w:rsidR="009E628B" w:rsidRPr="00EC6D28" w14:paraId="7753F6FF" w14:textId="77777777" w:rsidTr="00C639BE">
        <w:trPr>
          <w:trHeight w:val="420"/>
          <w:jc w:val="center"/>
        </w:trPr>
        <w:tc>
          <w:tcPr>
            <w:tcW w:w="1437" w:type="pct"/>
            <w:vMerge/>
            <w:tcBorders>
              <w:left w:val="single" w:sz="6" w:space="0" w:color="auto"/>
              <w:right w:val="single" w:sz="6" w:space="0" w:color="auto"/>
            </w:tcBorders>
            <w:shd w:val="clear" w:color="auto" w:fill="FFFFFF"/>
            <w:vAlign w:val="center"/>
          </w:tcPr>
          <w:p w14:paraId="77674087" w14:textId="77777777" w:rsidR="009E628B" w:rsidRPr="00EC6D28" w:rsidRDefault="009E628B" w:rsidP="00C639BE">
            <w:pPr>
              <w:widowControl/>
              <w:spacing w:line="580" w:lineRule="exact"/>
              <w:jc w:val="center"/>
              <w:rPr>
                <w:rFonts w:ascii="Times New Roman" w:eastAsia="仿宋" w:hAnsi="Times New Roman" w:cs="Times New Roman"/>
                <w:kern w:val="0"/>
                <w:sz w:val="32"/>
                <w:szCs w:val="32"/>
              </w:rPr>
            </w:pPr>
          </w:p>
        </w:tc>
        <w:tc>
          <w:tcPr>
            <w:tcW w:w="1619" w:type="pct"/>
            <w:tcBorders>
              <w:top w:val="nil"/>
              <w:left w:val="nil"/>
              <w:bottom w:val="single" w:sz="6" w:space="0" w:color="auto"/>
              <w:right w:val="single" w:sz="6" w:space="0" w:color="auto"/>
            </w:tcBorders>
            <w:shd w:val="clear" w:color="auto" w:fill="FFFFFF"/>
            <w:vAlign w:val="center"/>
          </w:tcPr>
          <w:p w14:paraId="4F2377DF" w14:textId="77777777" w:rsidR="009E628B" w:rsidRPr="00EC6D28" w:rsidRDefault="009E628B" w:rsidP="00C639BE">
            <w:pPr>
              <w:widowControl/>
              <w:spacing w:line="580" w:lineRule="exact"/>
              <w:jc w:val="center"/>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[0.65%,0.70%)</w:t>
            </w:r>
          </w:p>
        </w:tc>
        <w:tc>
          <w:tcPr>
            <w:tcW w:w="1943" w:type="pct"/>
            <w:tcBorders>
              <w:top w:val="nil"/>
              <w:left w:val="nil"/>
              <w:bottom w:val="single" w:sz="6" w:space="0" w:color="auto"/>
              <w:right w:val="single" w:sz="6" w:space="0" w:color="auto"/>
            </w:tcBorders>
            <w:shd w:val="clear" w:color="auto" w:fill="FFFFFF"/>
            <w:vAlign w:val="center"/>
          </w:tcPr>
          <w:p w14:paraId="1EBA9788" w14:textId="77777777" w:rsidR="009E628B" w:rsidRPr="00EC6D28" w:rsidRDefault="009E628B" w:rsidP="00C639BE">
            <w:pPr>
              <w:widowControl/>
              <w:spacing w:line="580" w:lineRule="exact"/>
              <w:jc w:val="center"/>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每降低</w:t>
            </w:r>
            <w:r w:rsidRPr="00EC6D28">
              <w:rPr>
                <w:rFonts w:ascii="Times New Roman" w:eastAsia="仿宋" w:hAnsi="Times New Roman" w:cs="Times New Roman"/>
                <w:kern w:val="0"/>
                <w:sz w:val="32"/>
                <w:szCs w:val="32"/>
              </w:rPr>
              <w:t>0.01</w:t>
            </w:r>
            <w:r w:rsidRPr="00EC6D28">
              <w:rPr>
                <w:rFonts w:ascii="Times New Roman" w:eastAsia="仿宋" w:hAnsi="Times New Roman" w:cs="Times New Roman"/>
                <w:kern w:val="0"/>
                <w:sz w:val="32"/>
                <w:szCs w:val="32"/>
              </w:rPr>
              <w:t>％，升价</w:t>
            </w:r>
            <w:r w:rsidRPr="00EC6D28">
              <w:rPr>
                <w:rFonts w:ascii="Times New Roman" w:eastAsia="仿宋" w:hAnsi="Times New Roman" w:cs="Times New Roman"/>
                <w:kern w:val="0"/>
                <w:sz w:val="32"/>
                <w:szCs w:val="32"/>
              </w:rPr>
              <w:t>3</w:t>
            </w:r>
          </w:p>
        </w:tc>
      </w:tr>
      <w:tr w:rsidR="009E628B" w:rsidRPr="00EC6D28" w14:paraId="52984A05" w14:textId="77777777" w:rsidTr="00C639BE">
        <w:trPr>
          <w:trHeight w:val="375"/>
          <w:jc w:val="center"/>
        </w:trPr>
        <w:tc>
          <w:tcPr>
            <w:tcW w:w="1437" w:type="pct"/>
            <w:vMerge/>
            <w:tcBorders>
              <w:left w:val="single" w:sz="6" w:space="0" w:color="auto"/>
              <w:right w:val="single" w:sz="6" w:space="0" w:color="auto"/>
            </w:tcBorders>
            <w:shd w:val="clear" w:color="auto" w:fill="FFFFFF"/>
            <w:vAlign w:val="center"/>
          </w:tcPr>
          <w:p w14:paraId="6B37967C" w14:textId="77777777" w:rsidR="009E628B" w:rsidRPr="00EC6D28" w:rsidRDefault="009E628B" w:rsidP="00C639BE">
            <w:pPr>
              <w:widowControl/>
              <w:spacing w:line="580" w:lineRule="exact"/>
              <w:jc w:val="center"/>
              <w:rPr>
                <w:rFonts w:ascii="Times New Roman" w:eastAsia="仿宋" w:hAnsi="Times New Roman" w:cs="Times New Roman"/>
                <w:kern w:val="0"/>
                <w:sz w:val="32"/>
                <w:szCs w:val="32"/>
              </w:rPr>
            </w:pPr>
          </w:p>
        </w:tc>
        <w:tc>
          <w:tcPr>
            <w:tcW w:w="1619" w:type="pct"/>
            <w:tcBorders>
              <w:top w:val="nil"/>
              <w:left w:val="nil"/>
              <w:bottom w:val="single" w:sz="6" w:space="0" w:color="auto"/>
              <w:right w:val="single" w:sz="6" w:space="0" w:color="auto"/>
            </w:tcBorders>
            <w:shd w:val="clear" w:color="auto" w:fill="FFFFFF"/>
            <w:vAlign w:val="center"/>
          </w:tcPr>
          <w:p w14:paraId="4E950B02" w14:textId="77777777" w:rsidR="009E628B" w:rsidRPr="00EC6D28" w:rsidRDefault="009E628B" w:rsidP="00C639BE">
            <w:pPr>
              <w:widowControl/>
              <w:spacing w:line="580" w:lineRule="exact"/>
              <w:jc w:val="center"/>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(0.70%,0.75%]</w:t>
            </w:r>
          </w:p>
        </w:tc>
        <w:tc>
          <w:tcPr>
            <w:tcW w:w="1943" w:type="pct"/>
            <w:tcBorders>
              <w:top w:val="nil"/>
              <w:left w:val="nil"/>
              <w:bottom w:val="single" w:sz="6" w:space="0" w:color="auto"/>
              <w:right w:val="single" w:sz="6" w:space="0" w:color="auto"/>
            </w:tcBorders>
            <w:shd w:val="clear" w:color="auto" w:fill="FFFFFF"/>
            <w:vAlign w:val="center"/>
          </w:tcPr>
          <w:p w14:paraId="46D41E39" w14:textId="77777777" w:rsidR="009E628B" w:rsidRPr="00EC6D28" w:rsidRDefault="009E628B" w:rsidP="00C639BE">
            <w:pPr>
              <w:widowControl/>
              <w:spacing w:line="580" w:lineRule="exact"/>
              <w:jc w:val="center"/>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每增加</w:t>
            </w:r>
            <w:r w:rsidRPr="00EC6D28">
              <w:rPr>
                <w:rFonts w:ascii="Times New Roman" w:eastAsia="仿宋" w:hAnsi="Times New Roman" w:cs="Times New Roman"/>
                <w:kern w:val="0"/>
                <w:sz w:val="32"/>
                <w:szCs w:val="32"/>
              </w:rPr>
              <w:t>0.01</w:t>
            </w:r>
            <w:r w:rsidRPr="00EC6D28">
              <w:rPr>
                <w:rFonts w:ascii="Times New Roman" w:eastAsia="仿宋" w:hAnsi="Times New Roman" w:cs="Times New Roman"/>
                <w:kern w:val="0"/>
                <w:sz w:val="32"/>
                <w:szCs w:val="32"/>
              </w:rPr>
              <w:t>％，</w:t>
            </w:r>
            <w:proofErr w:type="gramStart"/>
            <w:r w:rsidRPr="00EC6D28">
              <w:rPr>
                <w:rFonts w:ascii="Times New Roman" w:eastAsia="仿宋" w:hAnsi="Times New Roman" w:cs="Times New Roman"/>
                <w:kern w:val="0"/>
                <w:sz w:val="32"/>
                <w:szCs w:val="32"/>
              </w:rPr>
              <w:t>扣价</w:t>
            </w:r>
            <w:proofErr w:type="gramEnd"/>
            <w:r w:rsidRPr="00EC6D28">
              <w:rPr>
                <w:rFonts w:ascii="Times New Roman" w:eastAsia="仿宋" w:hAnsi="Times New Roman" w:cs="Times New Roman"/>
                <w:kern w:val="0"/>
                <w:sz w:val="32"/>
                <w:szCs w:val="32"/>
              </w:rPr>
              <w:t>5</w:t>
            </w:r>
          </w:p>
        </w:tc>
      </w:tr>
      <w:tr w:rsidR="009E628B" w:rsidRPr="00EC6D28" w14:paraId="6776D423" w14:textId="77777777" w:rsidTr="00C639BE">
        <w:trPr>
          <w:trHeight w:val="420"/>
          <w:jc w:val="center"/>
        </w:trPr>
        <w:tc>
          <w:tcPr>
            <w:tcW w:w="1437" w:type="pct"/>
            <w:vMerge w:val="restart"/>
            <w:tcBorders>
              <w:top w:val="single" w:sz="4" w:space="0" w:color="auto"/>
              <w:left w:val="single" w:sz="4" w:space="0" w:color="auto"/>
              <w:right w:val="single" w:sz="4" w:space="0" w:color="auto"/>
            </w:tcBorders>
            <w:shd w:val="clear" w:color="auto" w:fill="FFFFFF"/>
            <w:vAlign w:val="center"/>
          </w:tcPr>
          <w:p w14:paraId="375C8F70" w14:textId="77777777" w:rsidR="009E628B" w:rsidRPr="00EC6D28" w:rsidRDefault="009E628B" w:rsidP="00C639BE">
            <w:pPr>
              <w:widowControl/>
              <w:spacing w:line="580" w:lineRule="exact"/>
              <w:jc w:val="center"/>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反应后强度</w:t>
            </w:r>
            <w:r w:rsidRPr="00EC6D28">
              <w:rPr>
                <w:rFonts w:ascii="Times New Roman" w:eastAsia="仿宋" w:hAnsi="Times New Roman" w:cs="Times New Roman"/>
                <w:kern w:val="0"/>
                <w:sz w:val="32"/>
                <w:szCs w:val="32"/>
              </w:rPr>
              <w:t>CSR</w:t>
            </w:r>
            <w:r w:rsidRPr="00EC6D28">
              <w:rPr>
                <w:rFonts w:ascii="Times New Roman" w:eastAsia="仿宋" w:hAnsi="Times New Roman" w:cs="Times New Roman"/>
                <w:kern w:val="0"/>
                <w:sz w:val="32"/>
                <w:szCs w:val="32"/>
              </w:rPr>
              <w:t>和反应性</w:t>
            </w:r>
            <w:r w:rsidRPr="00EC6D28">
              <w:rPr>
                <w:rFonts w:ascii="Times New Roman" w:eastAsia="仿宋" w:hAnsi="Times New Roman" w:cs="Times New Roman"/>
                <w:kern w:val="0"/>
                <w:sz w:val="32"/>
                <w:szCs w:val="32"/>
              </w:rPr>
              <w:t>CRI</w:t>
            </w:r>
          </w:p>
        </w:tc>
        <w:tc>
          <w:tcPr>
            <w:tcW w:w="1619" w:type="pct"/>
            <w:tcBorders>
              <w:top w:val="single" w:sz="4" w:space="0" w:color="auto"/>
              <w:left w:val="single" w:sz="4" w:space="0" w:color="auto"/>
              <w:bottom w:val="single" w:sz="4" w:space="0" w:color="auto"/>
              <w:right w:val="single" w:sz="4" w:space="0" w:color="auto"/>
            </w:tcBorders>
            <w:shd w:val="clear" w:color="auto" w:fill="FFFFFF"/>
            <w:vAlign w:val="center"/>
          </w:tcPr>
          <w:p w14:paraId="74F78B8F" w14:textId="77777777" w:rsidR="009E628B" w:rsidRPr="00EC6D28" w:rsidRDefault="009E628B" w:rsidP="00C639BE">
            <w:pPr>
              <w:widowControl/>
              <w:spacing w:line="580" w:lineRule="exact"/>
              <w:jc w:val="center"/>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CSR≥65%</w:t>
            </w:r>
          </w:p>
          <w:p w14:paraId="57B1DEEA" w14:textId="77777777" w:rsidR="009E628B" w:rsidRPr="00EC6D28" w:rsidRDefault="009E628B" w:rsidP="00C639BE">
            <w:pPr>
              <w:widowControl/>
              <w:spacing w:line="580" w:lineRule="exact"/>
              <w:jc w:val="center"/>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且</w:t>
            </w:r>
            <w:r w:rsidRPr="00EC6D28">
              <w:rPr>
                <w:rFonts w:ascii="Times New Roman" w:eastAsia="仿宋" w:hAnsi="Times New Roman" w:cs="Times New Roman"/>
                <w:kern w:val="0"/>
                <w:sz w:val="32"/>
                <w:szCs w:val="32"/>
              </w:rPr>
              <w:t>CRI≤25%</w:t>
            </w:r>
          </w:p>
        </w:tc>
        <w:tc>
          <w:tcPr>
            <w:tcW w:w="1943" w:type="pct"/>
            <w:tcBorders>
              <w:top w:val="single" w:sz="4" w:space="0" w:color="auto"/>
              <w:left w:val="single" w:sz="4" w:space="0" w:color="auto"/>
              <w:bottom w:val="single" w:sz="4" w:space="0" w:color="auto"/>
              <w:right w:val="single" w:sz="4" w:space="0" w:color="auto"/>
            </w:tcBorders>
            <w:shd w:val="clear" w:color="auto" w:fill="FFFFFF"/>
            <w:vAlign w:val="center"/>
          </w:tcPr>
          <w:p w14:paraId="5DC19B7C" w14:textId="77777777" w:rsidR="009E628B" w:rsidRPr="00EC6D28" w:rsidRDefault="009E628B" w:rsidP="00C639BE">
            <w:pPr>
              <w:widowControl/>
              <w:spacing w:line="580" w:lineRule="exact"/>
              <w:jc w:val="center"/>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升价</w:t>
            </w:r>
            <w:r w:rsidRPr="00EC6D28">
              <w:rPr>
                <w:rFonts w:ascii="Times New Roman" w:eastAsia="仿宋" w:hAnsi="Times New Roman" w:cs="Times New Roman"/>
                <w:kern w:val="0"/>
                <w:sz w:val="32"/>
                <w:szCs w:val="32"/>
              </w:rPr>
              <w:t>50</w:t>
            </w:r>
          </w:p>
        </w:tc>
      </w:tr>
      <w:tr w:rsidR="009E628B" w:rsidRPr="00EC6D28" w14:paraId="0BAA1360" w14:textId="77777777" w:rsidTr="00C639BE">
        <w:trPr>
          <w:trHeight w:val="420"/>
          <w:jc w:val="center"/>
        </w:trPr>
        <w:tc>
          <w:tcPr>
            <w:tcW w:w="1437" w:type="pct"/>
            <w:vMerge/>
            <w:tcBorders>
              <w:left w:val="single" w:sz="4" w:space="0" w:color="auto"/>
              <w:bottom w:val="single" w:sz="4" w:space="0" w:color="auto"/>
              <w:right w:val="single" w:sz="4" w:space="0" w:color="auto"/>
            </w:tcBorders>
            <w:shd w:val="clear" w:color="auto" w:fill="FFFFFF"/>
            <w:vAlign w:val="center"/>
          </w:tcPr>
          <w:p w14:paraId="54B538BA" w14:textId="77777777" w:rsidR="009E628B" w:rsidRPr="00EC6D28" w:rsidRDefault="009E628B" w:rsidP="00C639BE">
            <w:pPr>
              <w:widowControl/>
              <w:spacing w:line="580" w:lineRule="exact"/>
              <w:jc w:val="center"/>
              <w:rPr>
                <w:rFonts w:ascii="Times New Roman" w:eastAsia="仿宋" w:hAnsi="Times New Roman" w:cs="Times New Roman"/>
                <w:kern w:val="0"/>
                <w:sz w:val="32"/>
                <w:szCs w:val="32"/>
              </w:rPr>
            </w:pPr>
          </w:p>
        </w:tc>
        <w:tc>
          <w:tcPr>
            <w:tcW w:w="1619" w:type="pct"/>
            <w:tcBorders>
              <w:top w:val="single" w:sz="4" w:space="0" w:color="auto"/>
              <w:left w:val="single" w:sz="4" w:space="0" w:color="auto"/>
              <w:bottom w:val="single" w:sz="4" w:space="0" w:color="auto"/>
              <w:right w:val="single" w:sz="4" w:space="0" w:color="auto"/>
            </w:tcBorders>
            <w:shd w:val="clear" w:color="auto" w:fill="FFFFFF"/>
            <w:vAlign w:val="center"/>
          </w:tcPr>
          <w:p w14:paraId="474E14A2" w14:textId="77777777" w:rsidR="009E628B" w:rsidRPr="00EC6D28" w:rsidRDefault="009E628B" w:rsidP="00C639BE">
            <w:pPr>
              <w:widowControl/>
              <w:spacing w:line="580" w:lineRule="exact"/>
              <w:jc w:val="center"/>
              <w:rPr>
                <w:rFonts w:ascii="Times New Roman" w:eastAsia="仿宋" w:hAnsi="Times New Roman" w:cs="Times New Roman"/>
                <w:kern w:val="0"/>
                <w:sz w:val="32"/>
                <w:szCs w:val="32"/>
              </w:rPr>
            </w:pPr>
            <w:proofErr w:type="gramStart"/>
            <w:r w:rsidRPr="00EC6D28">
              <w:rPr>
                <w:rFonts w:ascii="Times New Roman" w:eastAsia="仿宋" w:hAnsi="Times New Roman" w:cs="Times New Roman"/>
                <w:kern w:val="0"/>
                <w:sz w:val="32"/>
                <w:szCs w:val="32"/>
              </w:rPr>
              <w:t>CSR[</w:t>
            </w:r>
            <w:proofErr w:type="gramEnd"/>
            <w:r w:rsidRPr="00EC6D28">
              <w:rPr>
                <w:rFonts w:ascii="Times New Roman" w:eastAsia="仿宋" w:hAnsi="Times New Roman" w:cs="Times New Roman"/>
                <w:kern w:val="0"/>
                <w:sz w:val="32"/>
                <w:szCs w:val="32"/>
              </w:rPr>
              <w:t>58%,60%)</w:t>
            </w:r>
          </w:p>
          <w:p w14:paraId="197A5542" w14:textId="77777777" w:rsidR="009E628B" w:rsidRPr="00EC6D28" w:rsidRDefault="009E628B" w:rsidP="00C639BE">
            <w:pPr>
              <w:widowControl/>
              <w:spacing w:line="580" w:lineRule="exact"/>
              <w:jc w:val="center"/>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或</w:t>
            </w:r>
            <w:r w:rsidRPr="00EC6D28">
              <w:rPr>
                <w:rFonts w:ascii="Times New Roman" w:eastAsia="仿宋" w:hAnsi="Times New Roman" w:cs="Times New Roman"/>
                <w:kern w:val="0"/>
                <w:sz w:val="32"/>
                <w:szCs w:val="32"/>
              </w:rPr>
              <w:t>CRI(30%,32%]</w:t>
            </w:r>
          </w:p>
        </w:tc>
        <w:tc>
          <w:tcPr>
            <w:tcW w:w="1943" w:type="pct"/>
            <w:tcBorders>
              <w:top w:val="single" w:sz="4" w:space="0" w:color="auto"/>
              <w:left w:val="single" w:sz="4" w:space="0" w:color="auto"/>
              <w:bottom w:val="single" w:sz="4" w:space="0" w:color="auto"/>
              <w:right w:val="single" w:sz="4" w:space="0" w:color="auto"/>
            </w:tcBorders>
            <w:shd w:val="clear" w:color="auto" w:fill="FFFFFF"/>
            <w:vAlign w:val="center"/>
          </w:tcPr>
          <w:p w14:paraId="0525869E" w14:textId="77777777" w:rsidR="009E628B" w:rsidRPr="00EC6D28" w:rsidRDefault="009E628B" w:rsidP="00C639BE">
            <w:pPr>
              <w:widowControl/>
              <w:spacing w:line="580" w:lineRule="exact"/>
              <w:jc w:val="center"/>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出现任</w:t>
            </w:r>
            <w:proofErr w:type="gramStart"/>
            <w:r w:rsidRPr="00EC6D28">
              <w:rPr>
                <w:rFonts w:ascii="Times New Roman" w:eastAsia="仿宋" w:hAnsi="Times New Roman" w:cs="Times New Roman"/>
                <w:kern w:val="0"/>
                <w:sz w:val="32"/>
                <w:szCs w:val="32"/>
              </w:rPr>
              <w:t>一项扣价</w:t>
            </w:r>
            <w:proofErr w:type="gramEnd"/>
            <w:r w:rsidRPr="00EC6D28">
              <w:rPr>
                <w:rFonts w:ascii="Times New Roman" w:eastAsia="仿宋" w:hAnsi="Times New Roman" w:cs="Times New Roman"/>
                <w:kern w:val="0"/>
                <w:sz w:val="32"/>
                <w:szCs w:val="32"/>
              </w:rPr>
              <w:t>40</w:t>
            </w:r>
            <w:r w:rsidRPr="00EC6D28">
              <w:rPr>
                <w:rFonts w:ascii="Times New Roman" w:eastAsia="仿宋" w:hAnsi="Times New Roman" w:cs="Times New Roman"/>
                <w:kern w:val="0"/>
                <w:sz w:val="32"/>
                <w:szCs w:val="32"/>
              </w:rPr>
              <w:t>，出现多项不累扣</w:t>
            </w:r>
          </w:p>
        </w:tc>
      </w:tr>
      <w:tr w:rsidR="009E628B" w:rsidRPr="00EC6D28" w14:paraId="0EC46556" w14:textId="77777777" w:rsidTr="00C639BE">
        <w:trPr>
          <w:trHeight w:val="1872"/>
          <w:jc w:val="center"/>
        </w:trPr>
        <w:tc>
          <w:tcPr>
            <w:tcW w:w="1437" w:type="pct"/>
            <w:tcBorders>
              <w:top w:val="single" w:sz="4" w:space="0" w:color="auto"/>
              <w:left w:val="single" w:sz="4" w:space="0" w:color="auto"/>
              <w:right w:val="single" w:sz="4" w:space="0" w:color="auto"/>
            </w:tcBorders>
            <w:shd w:val="clear" w:color="auto" w:fill="FFFFFF"/>
            <w:vAlign w:val="center"/>
          </w:tcPr>
          <w:p w14:paraId="16B5F14A" w14:textId="77777777" w:rsidR="009E628B" w:rsidRPr="00EC6D28" w:rsidRDefault="009E628B" w:rsidP="00C639BE">
            <w:pPr>
              <w:widowControl/>
              <w:spacing w:line="580" w:lineRule="exact"/>
              <w:jc w:val="center"/>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抗碎强度</w:t>
            </w:r>
            <w:r w:rsidRPr="00EC6D28">
              <w:rPr>
                <w:rFonts w:ascii="Times New Roman" w:eastAsia="仿宋" w:hAnsi="Times New Roman" w:cs="Times New Roman"/>
                <w:kern w:val="0"/>
                <w:sz w:val="32"/>
                <w:szCs w:val="32"/>
              </w:rPr>
              <w:t>M</w:t>
            </w:r>
            <w:r w:rsidRPr="00EC6D28">
              <w:rPr>
                <w:rFonts w:ascii="Times New Roman" w:eastAsia="仿宋" w:hAnsi="Times New Roman" w:cs="Times New Roman"/>
                <w:kern w:val="0"/>
                <w:sz w:val="32"/>
                <w:szCs w:val="32"/>
                <w:vertAlign w:val="subscript"/>
              </w:rPr>
              <w:t>40</w:t>
            </w:r>
            <w:proofErr w:type="gramStart"/>
            <w:r w:rsidRPr="00EC6D28">
              <w:rPr>
                <w:rFonts w:ascii="Times New Roman" w:eastAsia="仿宋" w:hAnsi="Times New Roman" w:cs="Times New Roman"/>
                <w:kern w:val="0"/>
                <w:sz w:val="32"/>
                <w:szCs w:val="32"/>
              </w:rPr>
              <w:t>和</w:t>
            </w:r>
            <w:proofErr w:type="gramEnd"/>
          </w:p>
          <w:p w14:paraId="5CF66C30" w14:textId="77777777" w:rsidR="009E628B" w:rsidRPr="00EC6D28" w:rsidRDefault="009E628B" w:rsidP="00C639BE">
            <w:pPr>
              <w:widowControl/>
              <w:spacing w:line="580" w:lineRule="exact"/>
              <w:jc w:val="center"/>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耐磨强度</w:t>
            </w:r>
            <w:r w:rsidRPr="00EC6D28">
              <w:rPr>
                <w:rFonts w:ascii="Times New Roman" w:eastAsia="仿宋" w:hAnsi="Times New Roman" w:cs="Times New Roman"/>
                <w:kern w:val="0"/>
                <w:sz w:val="32"/>
                <w:szCs w:val="32"/>
              </w:rPr>
              <w:t>M</w:t>
            </w:r>
            <w:r w:rsidRPr="00EC6D28">
              <w:rPr>
                <w:rFonts w:ascii="Times New Roman" w:eastAsia="仿宋" w:hAnsi="Times New Roman" w:cs="Times New Roman"/>
                <w:kern w:val="0"/>
                <w:sz w:val="32"/>
                <w:szCs w:val="32"/>
                <w:vertAlign w:val="subscript"/>
              </w:rPr>
              <w:t>10</w:t>
            </w:r>
          </w:p>
        </w:tc>
        <w:tc>
          <w:tcPr>
            <w:tcW w:w="1619" w:type="pct"/>
            <w:tcBorders>
              <w:top w:val="single" w:sz="4" w:space="0" w:color="auto"/>
              <w:left w:val="single" w:sz="4" w:space="0" w:color="auto"/>
              <w:bottom w:val="single" w:sz="4" w:space="0" w:color="auto"/>
              <w:right w:val="single" w:sz="4" w:space="0" w:color="auto"/>
            </w:tcBorders>
            <w:shd w:val="clear" w:color="auto" w:fill="FFFFFF"/>
            <w:vAlign w:val="center"/>
          </w:tcPr>
          <w:p w14:paraId="74A15223" w14:textId="77777777" w:rsidR="009E628B" w:rsidRPr="00EC6D28" w:rsidRDefault="009E628B" w:rsidP="00C639BE">
            <w:pPr>
              <w:widowControl/>
              <w:spacing w:line="580" w:lineRule="exact"/>
              <w:jc w:val="center"/>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M</w:t>
            </w:r>
            <w:r w:rsidRPr="00EC6D28">
              <w:rPr>
                <w:rFonts w:ascii="Times New Roman" w:eastAsia="仿宋" w:hAnsi="Times New Roman" w:cs="Times New Roman"/>
                <w:kern w:val="0"/>
                <w:sz w:val="32"/>
                <w:szCs w:val="32"/>
                <w:vertAlign w:val="subscript"/>
              </w:rPr>
              <w:t>40</w:t>
            </w:r>
            <w:r w:rsidRPr="00EC6D28">
              <w:rPr>
                <w:rFonts w:ascii="Times New Roman" w:eastAsia="仿宋" w:hAnsi="Times New Roman" w:cs="Times New Roman"/>
                <w:kern w:val="0"/>
                <w:sz w:val="32"/>
                <w:szCs w:val="32"/>
              </w:rPr>
              <w:t>[78%,80%)</w:t>
            </w:r>
          </w:p>
          <w:p w14:paraId="6BD90DB6" w14:textId="77777777" w:rsidR="009E628B" w:rsidRPr="00EC6D28" w:rsidRDefault="009E628B" w:rsidP="00C639BE">
            <w:pPr>
              <w:widowControl/>
              <w:spacing w:line="580" w:lineRule="exact"/>
              <w:jc w:val="center"/>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或</w:t>
            </w:r>
            <w:r w:rsidRPr="00EC6D28">
              <w:rPr>
                <w:rFonts w:ascii="Times New Roman" w:eastAsia="仿宋" w:hAnsi="Times New Roman" w:cs="Times New Roman"/>
                <w:kern w:val="0"/>
                <w:sz w:val="32"/>
                <w:szCs w:val="32"/>
              </w:rPr>
              <w:t>M</w:t>
            </w:r>
            <w:r w:rsidRPr="00EC6D28">
              <w:rPr>
                <w:rFonts w:ascii="Times New Roman" w:eastAsia="仿宋" w:hAnsi="Times New Roman" w:cs="Times New Roman"/>
                <w:kern w:val="0"/>
                <w:sz w:val="32"/>
                <w:szCs w:val="32"/>
                <w:vertAlign w:val="subscript"/>
              </w:rPr>
              <w:t>10</w:t>
            </w:r>
            <w:r w:rsidRPr="00EC6D28">
              <w:rPr>
                <w:rFonts w:ascii="Times New Roman" w:eastAsia="仿宋" w:hAnsi="Times New Roman" w:cs="Times New Roman"/>
                <w:kern w:val="0"/>
                <w:sz w:val="32"/>
                <w:szCs w:val="32"/>
              </w:rPr>
              <w:t>(7.5%,8.5%]</w:t>
            </w:r>
          </w:p>
        </w:tc>
        <w:tc>
          <w:tcPr>
            <w:tcW w:w="1943" w:type="pct"/>
            <w:tcBorders>
              <w:top w:val="single" w:sz="4" w:space="0" w:color="auto"/>
              <w:left w:val="single" w:sz="4" w:space="0" w:color="auto"/>
              <w:bottom w:val="single" w:sz="4" w:space="0" w:color="auto"/>
              <w:right w:val="single" w:sz="4" w:space="0" w:color="auto"/>
            </w:tcBorders>
            <w:shd w:val="clear" w:color="auto" w:fill="FFFFFF"/>
            <w:vAlign w:val="center"/>
          </w:tcPr>
          <w:p w14:paraId="00EFE8D8" w14:textId="77777777" w:rsidR="009E628B" w:rsidRPr="00EC6D28" w:rsidRDefault="009E628B" w:rsidP="00C639BE">
            <w:pPr>
              <w:widowControl/>
              <w:spacing w:line="580" w:lineRule="exact"/>
              <w:jc w:val="center"/>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出现任</w:t>
            </w:r>
            <w:proofErr w:type="gramStart"/>
            <w:r w:rsidRPr="00EC6D28">
              <w:rPr>
                <w:rFonts w:ascii="Times New Roman" w:eastAsia="仿宋" w:hAnsi="Times New Roman" w:cs="Times New Roman"/>
                <w:kern w:val="0"/>
                <w:sz w:val="32"/>
                <w:szCs w:val="32"/>
              </w:rPr>
              <w:t>一项扣价</w:t>
            </w:r>
            <w:proofErr w:type="gramEnd"/>
            <w:r w:rsidRPr="00EC6D28">
              <w:rPr>
                <w:rFonts w:ascii="Times New Roman" w:eastAsia="仿宋" w:hAnsi="Times New Roman" w:cs="Times New Roman"/>
                <w:kern w:val="0"/>
                <w:sz w:val="32"/>
                <w:szCs w:val="32"/>
              </w:rPr>
              <w:t>30</w:t>
            </w:r>
            <w:r w:rsidRPr="00EC6D28">
              <w:rPr>
                <w:rFonts w:ascii="Times New Roman" w:eastAsia="仿宋" w:hAnsi="Times New Roman" w:cs="Times New Roman"/>
                <w:kern w:val="0"/>
                <w:sz w:val="32"/>
                <w:szCs w:val="32"/>
              </w:rPr>
              <w:t>，出现多项不累扣</w:t>
            </w:r>
          </w:p>
        </w:tc>
      </w:tr>
      <w:tr w:rsidR="009E628B" w:rsidRPr="00EC6D28" w14:paraId="24CA7993" w14:textId="77777777" w:rsidTr="00C639BE">
        <w:trPr>
          <w:trHeight w:val="420"/>
          <w:jc w:val="center"/>
        </w:trPr>
        <w:tc>
          <w:tcPr>
            <w:tcW w:w="1437" w:type="pct"/>
            <w:tcBorders>
              <w:top w:val="single" w:sz="4" w:space="0" w:color="auto"/>
              <w:left w:val="single" w:sz="4" w:space="0" w:color="auto"/>
              <w:bottom w:val="single" w:sz="4" w:space="0" w:color="auto"/>
              <w:right w:val="single" w:sz="4" w:space="0" w:color="auto"/>
            </w:tcBorders>
            <w:shd w:val="clear" w:color="auto" w:fill="FFFFFF"/>
            <w:vAlign w:val="center"/>
          </w:tcPr>
          <w:p w14:paraId="1F7056EF" w14:textId="77777777" w:rsidR="009E628B" w:rsidRPr="00EC6D28" w:rsidRDefault="009E628B" w:rsidP="00C639BE">
            <w:pPr>
              <w:widowControl/>
              <w:spacing w:line="580" w:lineRule="exact"/>
              <w:jc w:val="center"/>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粒度（</w:t>
            </w:r>
            <w:r w:rsidRPr="00EC6D28">
              <w:rPr>
                <w:rFonts w:ascii="Times New Roman" w:eastAsia="仿宋" w:hAnsi="Times New Roman" w:cs="Times New Roman"/>
                <w:kern w:val="0"/>
                <w:sz w:val="32"/>
                <w:szCs w:val="32"/>
              </w:rPr>
              <w:t>25mm</w:t>
            </w:r>
            <w:r w:rsidRPr="00EC6D28">
              <w:rPr>
                <w:rFonts w:ascii="Times New Roman" w:eastAsia="仿宋" w:hAnsi="Times New Roman" w:cs="Times New Roman"/>
                <w:kern w:val="0"/>
                <w:sz w:val="32"/>
                <w:szCs w:val="32"/>
              </w:rPr>
              <w:t>～</w:t>
            </w:r>
            <w:r w:rsidRPr="00EC6D28">
              <w:rPr>
                <w:rFonts w:ascii="Times New Roman" w:eastAsia="仿宋" w:hAnsi="Times New Roman" w:cs="Times New Roman"/>
                <w:kern w:val="0"/>
                <w:sz w:val="32"/>
                <w:szCs w:val="32"/>
              </w:rPr>
              <w:t>40mm</w:t>
            </w:r>
            <w:r w:rsidRPr="00EC6D28">
              <w:rPr>
                <w:rFonts w:ascii="Times New Roman" w:eastAsia="仿宋" w:hAnsi="Times New Roman" w:cs="Times New Roman"/>
                <w:kern w:val="0"/>
                <w:sz w:val="32"/>
                <w:szCs w:val="32"/>
              </w:rPr>
              <w:t>）</w:t>
            </w:r>
          </w:p>
        </w:tc>
        <w:tc>
          <w:tcPr>
            <w:tcW w:w="1619" w:type="pct"/>
            <w:tcBorders>
              <w:top w:val="single" w:sz="4" w:space="0" w:color="auto"/>
              <w:left w:val="single" w:sz="4" w:space="0" w:color="auto"/>
              <w:bottom w:val="single" w:sz="4" w:space="0" w:color="auto"/>
              <w:right w:val="single" w:sz="4" w:space="0" w:color="auto"/>
            </w:tcBorders>
            <w:shd w:val="clear" w:color="auto" w:fill="FFFFFF"/>
            <w:vAlign w:val="center"/>
          </w:tcPr>
          <w:p w14:paraId="33C3C0C4" w14:textId="77777777" w:rsidR="009E628B" w:rsidRPr="00EC6D28" w:rsidRDefault="009E628B" w:rsidP="00C639BE">
            <w:pPr>
              <w:widowControl/>
              <w:spacing w:line="580" w:lineRule="exact"/>
              <w:jc w:val="center"/>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w:t>
            </w:r>
            <w:r w:rsidRPr="00EC6D28">
              <w:rPr>
                <w:rFonts w:ascii="Times New Roman" w:eastAsia="仿宋" w:hAnsi="Times New Roman" w:cs="Times New Roman"/>
                <w:kern w:val="0"/>
                <w:sz w:val="32"/>
                <w:szCs w:val="32"/>
              </w:rPr>
              <w:t>32%</w:t>
            </w:r>
          </w:p>
        </w:tc>
        <w:tc>
          <w:tcPr>
            <w:tcW w:w="1943" w:type="pct"/>
            <w:tcBorders>
              <w:top w:val="single" w:sz="4" w:space="0" w:color="auto"/>
              <w:left w:val="single" w:sz="4" w:space="0" w:color="auto"/>
              <w:bottom w:val="single" w:sz="4" w:space="0" w:color="auto"/>
              <w:right w:val="single" w:sz="4" w:space="0" w:color="auto"/>
            </w:tcBorders>
            <w:shd w:val="clear" w:color="auto" w:fill="FFFFFF"/>
            <w:vAlign w:val="center"/>
          </w:tcPr>
          <w:p w14:paraId="77C6E84B" w14:textId="77777777" w:rsidR="009E628B" w:rsidRPr="00EC6D28" w:rsidRDefault="009E628B" w:rsidP="00C639BE">
            <w:pPr>
              <w:widowControl/>
              <w:spacing w:line="580" w:lineRule="exact"/>
              <w:jc w:val="center"/>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每增加</w:t>
            </w:r>
            <w:r w:rsidRPr="00EC6D28">
              <w:rPr>
                <w:rFonts w:ascii="Times New Roman" w:eastAsia="仿宋" w:hAnsi="Times New Roman" w:cs="Times New Roman"/>
                <w:kern w:val="0"/>
                <w:sz w:val="32"/>
                <w:szCs w:val="32"/>
              </w:rPr>
              <w:t>1%</w:t>
            </w:r>
            <w:r w:rsidRPr="00EC6D28">
              <w:rPr>
                <w:rFonts w:ascii="Times New Roman" w:eastAsia="仿宋" w:hAnsi="Times New Roman" w:cs="Times New Roman"/>
                <w:kern w:val="0"/>
                <w:sz w:val="32"/>
                <w:szCs w:val="32"/>
              </w:rPr>
              <w:t>，</w:t>
            </w:r>
            <w:proofErr w:type="gramStart"/>
            <w:r w:rsidRPr="00EC6D28">
              <w:rPr>
                <w:rFonts w:ascii="Times New Roman" w:eastAsia="仿宋" w:hAnsi="Times New Roman" w:cs="Times New Roman"/>
                <w:kern w:val="0"/>
                <w:sz w:val="32"/>
                <w:szCs w:val="32"/>
              </w:rPr>
              <w:t>扣价</w:t>
            </w:r>
            <w:proofErr w:type="gramEnd"/>
            <w:r w:rsidRPr="00EC6D28">
              <w:rPr>
                <w:rFonts w:ascii="Times New Roman" w:eastAsia="仿宋" w:hAnsi="Times New Roman" w:cs="Times New Roman"/>
                <w:kern w:val="0"/>
                <w:sz w:val="32"/>
                <w:szCs w:val="32"/>
              </w:rPr>
              <w:t>15</w:t>
            </w:r>
          </w:p>
        </w:tc>
      </w:tr>
    </w:tbl>
    <w:p w14:paraId="06A6C310" w14:textId="77777777" w:rsidR="009E628B" w:rsidRPr="00EC6D28" w:rsidRDefault="009E628B" w:rsidP="009E628B">
      <w:pPr>
        <w:widowControl/>
        <w:spacing w:line="580" w:lineRule="exact"/>
        <w:ind w:firstLineChars="200" w:firstLine="640"/>
        <w:jc w:val="left"/>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 xml:space="preserve">4.3 </w:t>
      </w:r>
      <w:r w:rsidRPr="00EC6D28">
        <w:rPr>
          <w:rFonts w:ascii="Times New Roman" w:eastAsia="仿宋" w:hAnsi="Times New Roman" w:cs="Times New Roman"/>
          <w:kern w:val="0"/>
          <w:sz w:val="32"/>
          <w:szCs w:val="32"/>
        </w:rPr>
        <w:t>焦炭采用干基计价，水分是扣重指标。实物交收时，实测水分按四舍五入至小数点后一位扣重（例如，实测水分为</w:t>
      </w:r>
      <w:r w:rsidRPr="00EC6D28">
        <w:rPr>
          <w:rFonts w:ascii="Times New Roman" w:eastAsia="仿宋" w:hAnsi="Times New Roman" w:cs="Times New Roman"/>
          <w:kern w:val="0"/>
          <w:sz w:val="32"/>
          <w:szCs w:val="32"/>
        </w:rPr>
        <w:t>6.32%</w:t>
      </w:r>
      <w:r w:rsidRPr="00EC6D28">
        <w:rPr>
          <w:rFonts w:ascii="Times New Roman" w:eastAsia="仿宋" w:hAnsi="Times New Roman" w:cs="Times New Roman"/>
          <w:kern w:val="0"/>
          <w:sz w:val="32"/>
          <w:szCs w:val="32"/>
        </w:rPr>
        <w:t>，扣重</w:t>
      </w:r>
      <w:r w:rsidRPr="00EC6D28">
        <w:rPr>
          <w:rFonts w:ascii="Times New Roman" w:eastAsia="仿宋" w:hAnsi="Times New Roman" w:cs="Times New Roman"/>
          <w:kern w:val="0"/>
          <w:sz w:val="32"/>
          <w:szCs w:val="32"/>
        </w:rPr>
        <w:t>6.3%</w:t>
      </w:r>
      <w:r w:rsidRPr="00EC6D28">
        <w:rPr>
          <w:rFonts w:ascii="Times New Roman" w:eastAsia="仿宋" w:hAnsi="Times New Roman" w:cs="Times New Roman"/>
          <w:kern w:val="0"/>
          <w:sz w:val="32"/>
          <w:szCs w:val="32"/>
        </w:rPr>
        <w:t>）。</w:t>
      </w:r>
    </w:p>
    <w:p w14:paraId="4695FB4D" w14:textId="77777777" w:rsidR="009E628B" w:rsidRPr="00EC6D28" w:rsidRDefault="009E628B" w:rsidP="009E628B">
      <w:pPr>
        <w:widowControl/>
        <w:spacing w:line="580" w:lineRule="exact"/>
        <w:ind w:firstLineChars="200" w:firstLine="640"/>
        <w:jc w:val="left"/>
        <w:rPr>
          <w:rFonts w:ascii="Times New Roman" w:eastAsia="仿宋" w:hAnsi="Times New Roman" w:cs="Times New Roman"/>
          <w:kern w:val="0"/>
          <w:sz w:val="32"/>
          <w:szCs w:val="32"/>
        </w:rPr>
      </w:pPr>
      <w:r w:rsidRPr="00EC6D28">
        <w:rPr>
          <w:rFonts w:ascii="Times New Roman" w:eastAsia="仿宋" w:hAnsi="Times New Roman" w:cs="Times New Roman"/>
          <w:kern w:val="0"/>
          <w:sz w:val="32"/>
          <w:szCs w:val="32"/>
        </w:rPr>
        <w:t xml:space="preserve">4.4 </w:t>
      </w:r>
      <w:r w:rsidRPr="00EC6D28">
        <w:rPr>
          <w:rFonts w:ascii="Times New Roman" w:eastAsia="仿宋" w:hAnsi="Times New Roman" w:cs="Times New Roman"/>
          <w:kern w:val="0"/>
          <w:sz w:val="32"/>
          <w:szCs w:val="32"/>
        </w:rPr>
        <w:t>出库时，焦末含量不符合标准品质量要求的出库标准的，对超过焦末含量标准的部分四舍五入至小数点后一位，指定交割仓库应当按照出库完成前一交易日最近月份焦炭合约结算价计算补偿金额（例如，焦末含量出库标准为不超过</w:t>
      </w:r>
      <w:r w:rsidRPr="00EC6D28">
        <w:rPr>
          <w:rFonts w:ascii="Times New Roman" w:eastAsia="仿宋" w:hAnsi="Times New Roman" w:cs="Times New Roman"/>
          <w:kern w:val="0"/>
          <w:sz w:val="32"/>
          <w:szCs w:val="32"/>
        </w:rPr>
        <w:t>9</w:t>
      </w:r>
      <w:r w:rsidRPr="00EC6D28">
        <w:rPr>
          <w:rFonts w:ascii="Times New Roman" w:eastAsia="仿宋" w:hAnsi="Times New Roman" w:cs="Times New Roman"/>
          <w:kern w:val="0"/>
          <w:sz w:val="32"/>
          <w:szCs w:val="32"/>
        </w:rPr>
        <w:t>％，实测为</w:t>
      </w:r>
      <w:r w:rsidRPr="00EC6D28">
        <w:rPr>
          <w:rFonts w:ascii="Times New Roman" w:eastAsia="仿宋" w:hAnsi="Times New Roman" w:cs="Times New Roman"/>
          <w:kern w:val="0"/>
          <w:sz w:val="32"/>
          <w:szCs w:val="32"/>
        </w:rPr>
        <w:t>10.23</w:t>
      </w:r>
      <w:r w:rsidRPr="00EC6D28">
        <w:rPr>
          <w:rFonts w:ascii="Times New Roman" w:eastAsia="仿宋" w:hAnsi="Times New Roman" w:cs="Times New Roman"/>
          <w:kern w:val="0"/>
          <w:sz w:val="32"/>
          <w:szCs w:val="32"/>
        </w:rPr>
        <w:t>％，四舍五入至小数点后一位，补偿金额为对应货物货款的</w:t>
      </w:r>
      <w:r w:rsidRPr="00EC6D28">
        <w:rPr>
          <w:rFonts w:ascii="Times New Roman" w:eastAsia="仿宋" w:hAnsi="Times New Roman" w:cs="Times New Roman"/>
          <w:kern w:val="0"/>
          <w:sz w:val="32"/>
          <w:szCs w:val="32"/>
        </w:rPr>
        <w:t>1.2</w:t>
      </w:r>
      <w:r w:rsidRPr="00EC6D28">
        <w:rPr>
          <w:rFonts w:ascii="Times New Roman" w:eastAsia="仿宋" w:hAnsi="Times New Roman" w:cs="Times New Roman"/>
          <w:kern w:val="0"/>
          <w:sz w:val="32"/>
          <w:szCs w:val="32"/>
        </w:rPr>
        <w:t>％）。</w:t>
      </w:r>
    </w:p>
    <w:p w14:paraId="02D6A58C" w14:textId="77777777" w:rsidR="009E628B" w:rsidRPr="00EC6D28" w:rsidRDefault="009E628B" w:rsidP="009E628B">
      <w:pPr>
        <w:spacing w:line="580" w:lineRule="exact"/>
        <w:rPr>
          <w:rFonts w:ascii="Times New Roman" w:eastAsia="仿宋_GB2312" w:hAnsi="Times New Roman" w:cs="Times New Roman"/>
          <w:sz w:val="32"/>
          <w:szCs w:val="30"/>
        </w:rPr>
      </w:pPr>
      <w:r w:rsidRPr="00EC6D28">
        <w:rPr>
          <w:rFonts w:ascii="Times New Roman" w:eastAsia="仿宋_GB2312" w:hAnsi="Times New Roman" w:cs="Times New Roman"/>
          <w:sz w:val="32"/>
          <w:szCs w:val="30"/>
        </w:rPr>
        <w:t xml:space="preserve">5 </w:t>
      </w:r>
      <w:r w:rsidRPr="00EC6D28">
        <w:rPr>
          <w:rFonts w:ascii="Times New Roman" w:eastAsia="仿宋_GB2312" w:hAnsi="Times New Roman" w:cs="Times New Roman"/>
          <w:sz w:val="32"/>
          <w:szCs w:val="30"/>
        </w:rPr>
        <w:t>试验方法、检验规则</w:t>
      </w:r>
    </w:p>
    <w:p w14:paraId="7F99A6E6" w14:textId="77777777" w:rsidR="009E628B" w:rsidRPr="00EC6D28" w:rsidRDefault="009E628B" w:rsidP="009E628B">
      <w:pPr>
        <w:spacing w:line="580" w:lineRule="exact"/>
        <w:ind w:firstLineChars="200" w:firstLine="640"/>
        <w:rPr>
          <w:rFonts w:ascii="Times New Roman" w:eastAsia="仿宋_GB2312" w:hAnsi="Times New Roman" w:cs="Times New Roman"/>
          <w:sz w:val="32"/>
          <w:szCs w:val="30"/>
        </w:rPr>
      </w:pPr>
      <w:r w:rsidRPr="00EC6D28">
        <w:rPr>
          <w:rFonts w:ascii="Times New Roman" w:eastAsia="仿宋_GB2312" w:hAnsi="Times New Roman" w:cs="Times New Roman"/>
          <w:sz w:val="32"/>
          <w:szCs w:val="30"/>
        </w:rPr>
        <w:t xml:space="preserve">5.1 </w:t>
      </w:r>
      <w:r w:rsidRPr="00EC6D28">
        <w:rPr>
          <w:rFonts w:ascii="Times New Roman" w:eastAsia="仿宋_GB2312" w:hAnsi="Times New Roman" w:cs="Times New Roman"/>
          <w:sz w:val="32"/>
          <w:szCs w:val="30"/>
        </w:rPr>
        <w:t>试样的采取和制备按照</w:t>
      </w:r>
      <w:r w:rsidRPr="00EC6D28">
        <w:rPr>
          <w:rFonts w:ascii="Times New Roman" w:eastAsia="仿宋_GB2312" w:hAnsi="Times New Roman" w:cs="Times New Roman"/>
          <w:sz w:val="32"/>
          <w:szCs w:val="30"/>
        </w:rPr>
        <w:t>GB/T 1997</w:t>
      </w:r>
      <w:r w:rsidRPr="00EC6D28">
        <w:rPr>
          <w:rFonts w:ascii="Times New Roman" w:eastAsia="仿宋_GB2312" w:hAnsi="Times New Roman" w:cs="Times New Roman"/>
          <w:sz w:val="32"/>
          <w:szCs w:val="30"/>
        </w:rPr>
        <w:t>的规定执行。</w:t>
      </w:r>
    </w:p>
    <w:p w14:paraId="44A4CADB" w14:textId="77777777" w:rsidR="009E628B" w:rsidRPr="00EC6D28" w:rsidRDefault="009E628B" w:rsidP="009E628B">
      <w:pPr>
        <w:spacing w:line="580" w:lineRule="exact"/>
        <w:ind w:firstLineChars="200" w:firstLine="640"/>
        <w:rPr>
          <w:rFonts w:ascii="Times New Roman" w:eastAsia="仿宋_GB2312" w:hAnsi="Times New Roman" w:cs="Times New Roman"/>
          <w:sz w:val="32"/>
          <w:szCs w:val="30"/>
        </w:rPr>
      </w:pPr>
      <w:r w:rsidRPr="00EC6D28">
        <w:rPr>
          <w:rFonts w:ascii="Times New Roman" w:eastAsia="仿宋_GB2312" w:hAnsi="Times New Roman" w:cs="Times New Roman"/>
          <w:sz w:val="32"/>
          <w:szCs w:val="30"/>
        </w:rPr>
        <w:lastRenderedPageBreak/>
        <w:t xml:space="preserve">5.2 </w:t>
      </w:r>
      <w:r w:rsidRPr="00EC6D28">
        <w:rPr>
          <w:rFonts w:ascii="Times New Roman" w:eastAsia="仿宋_GB2312" w:hAnsi="Times New Roman" w:cs="Times New Roman"/>
          <w:sz w:val="32"/>
          <w:szCs w:val="30"/>
        </w:rPr>
        <w:t>焦末含量、粒度的测定按照</w:t>
      </w:r>
      <w:r w:rsidRPr="00EC6D28">
        <w:rPr>
          <w:rFonts w:ascii="Times New Roman" w:eastAsia="仿宋_GB2312" w:hAnsi="Times New Roman" w:cs="Times New Roman"/>
          <w:sz w:val="32"/>
          <w:szCs w:val="30"/>
        </w:rPr>
        <w:t>GB/T 2005</w:t>
      </w:r>
      <w:r w:rsidRPr="00EC6D28">
        <w:rPr>
          <w:rFonts w:ascii="Times New Roman" w:eastAsia="仿宋_GB2312" w:hAnsi="Times New Roman" w:cs="Times New Roman"/>
          <w:sz w:val="32"/>
          <w:szCs w:val="30"/>
        </w:rPr>
        <w:t>的规定执行。</w:t>
      </w:r>
      <w:r w:rsidRPr="00EC6D28">
        <w:rPr>
          <w:rFonts w:ascii="Times New Roman" w:eastAsia="仿宋_GB2312" w:hAnsi="Times New Roman" w:cs="Times New Roman"/>
          <w:sz w:val="32"/>
          <w:szCs w:val="30"/>
        </w:rPr>
        <w:t xml:space="preserve"> </w:t>
      </w:r>
    </w:p>
    <w:p w14:paraId="0107035D" w14:textId="77777777" w:rsidR="009E628B" w:rsidRPr="00EC6D28" w:rsidRDefault="009E628B" w:rsidP="009E628B">
      <w:pPr>
        <w:spacing w:line="580" w:lineRule="exact"/>
        <w:ind w:firstLineChars="200" w:firstLine="640"/>
        <w:rPr>
          <w:rFonts w:ascii="Times New Roman" w:eastAsia="仿宋_GB2312" w:hAnsi="Times New Roman" w:cs="Times New Roman"/>
          <w:sz w:val="32"/>
          <w:szCs w:val="30"/>
        </w:rPr>
      </w:pPr>
      <w:r w:rsidRPr="00EC6D28">
        <w:rPr>
          <w:rFonts w:ascii="Times New Roman" w:eastAsia="仿宋_GB2312" w:hAnsi="Times New Roman" w:cs="Times New Roman"/>
          <w:sz w:val="32"/>
          <w:szCs w:val="30"/>
        </w:rPr>
        <w:t xml:space="preserve">5.3 </w:t>
      </w:r>
      <w:r w:rsidRPr="00EC6D28">
        <w:rPr>
          <w:rFonts w:ascii="Times New Roman" w:eastAsia="仿宋_GB2312" w:hAnsi="Times New Roman" w:cs="Times New Roman"/>
          <w:sz w:val="32"/>
          <w:szCs w:val="30"/>
        </w:rPr>
        <w:t>水分、灰分、挥发分的测定按照</w:t>
      </w:r>
      <w:r w:rsidRPr="00EC6D28">
        <w:rPr>
          <w:rFonts w:ascii="Times New Roman" w:eastAsia="仿宋_GB2312" w:hAnsi="Times New Roman" w:cs="Times New Roman"/>
          <w:sz w:val="32"/>
          <w:szCs w:val="30"/>
        </w:rPr>
        <w:t>GB/T 2001</w:t>
      </w:r>
      <w:r w:rsidRPr="00EC6D28">
        <w:rPr>
          <w:rFonts w:ascii="Times New Roman" w:eastAsia="仿宋_GB2312" w:hAnsi="Times New Roman" w:cs="Times New Roman"/>
          <w:sz w:val="32"/>
          <w:szCs w:val="30"/>
        </w:rPr>
        <w:t>的规定执行。</w:t>
      </w:r>
    </w:p>
    <w:p w14:paraId="0518A50F" w14:textId="77777777" w:rsidR="009E628B" w:rsidRPr="00EC6D28" w:rsidRDefault="009E628B" w:rsidP="009E628B">
      <w:pPr>
        <w:spacing w:line="580" w:lineRule="exact"/>
        <w:ind w:firstLineChars="200" w:firstLine="640"/>
        <w:rPr>
          <w:rFonts w:ascii="Times New Roman" w:eastAsia="仿宋_GB2312" w:hAnsi="Times New Roman" w:cs="Times New Roman"/>
          <w:sz w:val="32"/>
          <w:szCs w:val="30"/>
        </w:rPr>
      </w:pPr>
      <w:r w:rsidRPr="00EC6D28">
        <w:rPr>
          <w:rFonts w:ascii="Times New Roman" w:eastAsia="仿宋_GB2312" w:hAnsi="Times New Roman" w:cs="Times New Roman"/>
          <w:sz w:val="32"/>
          <w:szCs w:val="30"/>
        </w:rPr>
        <w:t xml:space="preserve">5.4 </w:t>
      </w:r>
      <w:r w:rsidRPr="00EC6D28">
        <w:rPr>
          <w:rFonts w:ascii="Times New Roman" w:eastAsia="仿宋_GB2312" w:hAnsi="Times New Roman" w:cs="Times New Roman"/>
          <w:sz w:val="32"/>
          <w:szCs w:val="30"/>
        </w:rPr>
        <w:t>全硫含量的测定按照</w:t>
      </w:r>
      <w:r w:rsidRPr="00EC6D28">
        <w:rPr>
          <w:rFonts w:ascii="Times New Roman" w:eastAsia="仿宋_GB2312" w:hAnsi="Times New Roman" w:cs="Times New Roman"/>
          <w:sz w:val="32"/>
          <w:szCs w:val="30"/>
        </w:rPr>
        <w:t>GB/T 2286</w:t>
      </w:r>
      <w:r w:rsidRPr="00EC6D28">
        <w:rPr>
          <w:rFonts w:ascii="Times New Roman" w:eastAsia="仿宋_GB2312" w:hAnsi="Times New Roman" w:cs="Times New Roman"/>
          <w:sz w:val="32"/>
          <w:szCs w:val="30"/>
        </w:rPr>
        <w:t>的规定执行。</w:t>
      </w:r>
    </w:p>
    <w:p w14:paraId="1D80F29D" w14:textId="77777777" w:rsidR="009E628B" w:rsidRPr="00EC6D28" w:rsidRDefault="009E628B" w:rsidP="009E628B">
      <w:pPr>
        <w:spacing w:line="580" w:lineRule="exact"/>
        <w:ind w:firstLineChars="200" w:firstLine="640"/>
        <w:rPr>
          <w:rFonts w:ascii="Times New Roman" w:eastAsia="仿宋_GB2312" w:hAnsi="Times New Roman" w:cs="Times New Roman"/>
          <w:sz w:val="32"/>
          <w:szCs w:val="30"/>
        </w:rPr>
      </w:pPr>
      <w:r w:rsidRPr="00EC6D28">
        <w:rPr>
          <w:rFonts w:ascii="Times New Roman" w:eastAsia="仿宋_GB2312" w:hAnsi="Times New Roman" w:cs="Times New Roman"/>
          <w:sz w:val="32"/>
          <w:szCs w:val="30"/>
        </w:rPr>
        <w:t xml:space="preserve">5.5 </w:t>
      </w:r>
      <w:r w:rsidRPr="00EC6D28">
        <w:rPr>
          <w:rFonts w:ascii="Times New Roman" w:eastAsia="仿宋_GB2312" w:hAnsi="Times New Roman" w:cs="Times New Roman"/>
          <w:sz w:val="32"/>
          <w:szCs w:val="30"/>
        </w:rPr>
        <w:t>抗碎强度</w:t>
      </w:r>
      <w:r w:rsidRPr="00EC6D28">
        <w:rPr>
          <w:rFonts w:ascii="Times New Roman" w:eastAsia="仿宋_GB2312" w:hAnsi="Times New Roman" w:cs="Times New Roman"/>
          <w:sz w:val="32"/>
          <w:szCs w:val="30"/>
        </w:rPr>
        <w:t>M40</w:t>
      </w:r>
      <w:r w:rsidRPr="00EC6D28">
        <w:rPr>
          <w:rFonts w:ascii="Times New Roman" w:eastAsia="仿宋_GB2312" w:hAnsi="Times New Roman" w:cs="Times New Roman"/>
          <w:sz w:val="32"/>
          <w:szCs w:val="30"/>
        </w:rPr>
        <w:t>和耐磨强度</w:t>
      </w:r>
      <w:r w:rsidRPr="00EC6D28">
        <w:rPr>
          <w:rFonts w:ascii="Times New Roman" w:eastAsia="仿宋_GB2312" w:hAnsi="Times New Roman" w:cs="Times New Roman"/>
          <w:sz w:val="32"/>
          <w:szCs w:val="30"/>
        </w:rPr>
        <w:t>M10</w:t>
      </w:r>
      <w:r w:rsidRPr="00EC6D28">
        <w:rPr>
          <w:rFonts w:ascii="Times New Roman" w:eastAsia="仿宋_GB2312" w:hAnsi="Times New Roman" w:cs="Times New Roman"/>
          <w:sz w:val="32"/>
          <w:szCs w:val="30"/>
        </w:rPr>
        <w:t>的测定按照</w:t>
      </w:r>
      <w:r w:rsidRPr="00EC6D28">
        <w:rPr>
          <w:rFonts w:ascii="Times New Roman" w:eastAsia="仿宋_GB2312" w:hAnsi="Times New Roman" w:cs="Times New Roman"/>
          <w:sz w:val="32"/>
          <w:szCs w:val="30"/>
        </w:rPr>
        <w:t>GB/T 1996</w:t>
      </w:r>
      <w:r w:rsidRPr="00EC6D28">
        <w:rPr>
          <w:rFonts w:ascii="Times New Roman" w:eastAsia="仿宋_GB2312" w:hAnsi="Times New Roman" w:cs="Times New Roman"/>
          <w:sz w:val="32"/>
          <w:szCs w:val="30"/>
        </w:rPr>
        <w:t>的规定执行。</w:t>
      </w:r>
    </w:p>
    <w:p w14:paraId="76E83EEA" w14:textId="77777777" w:rsidR="009E628B" w:rsidRPr="00EC6D28" w:rsidRDefault="009E628B" w:rsidP="009E628B">
      <w:pPr>
        <w:spacing w:line="580" w:lineRule="exact"/>
        <w:ind w:firstLineChars="200" w:firstLine="640"/>
        <w:rPr>
          <w:rFonts w:ascii="Times New Roman" w:eastAsia="仿宋_GB2312" w:hAnsi="Times New Roman" w:cs="Times New Roman"/>
          <w:sz w:val="32"/>
          <w:szCs w:val="30"/>
        </w:rPr>
      </w:pPr>
      <w:r w:rsidRPr="00EC6D28">
        <w:rPr>
          <w:rFonts w:ascii="Times New Roman" w:eastAsia="仿宋_GB2312" w:hAnsi="Times New Roman" w:cs="Times New Roman"/>
          <w:sz w:val="32"/>
          <w:szCs w:val="30"/>
        </w:rPr>
        <w:t xml:space="preserve">5.6 </w:t>
      </w:r>
      <w:r w:rsidRPr="00EC6D28">
        <w:rPr>
          <w:rFonts w:ascii="Times New Roman" w:eastAsia="仿宋_GB2312" w:hAnsi="Times New Roman" w:cs="Times New Roman"/>
          <w:sz w:val="32"/>
          <w:szCs w:val="30"/>
        </w:rPr>
        <w:t>反应性和反应后强度的测定按照</w:t>
      </w:r>
      <w:r w:rsidRPr="00EC6D28">
        <w:rPr>
          <w:rFonts w:ascii="Times New Roman" w:eastAsia="仿宋_GB2312" w:hAnsi="Times New Roman" w:cs="Times New Roman"/>
          <w:sz w:val="32"/>
          <w:szCs w:val="30"/>
        </w:rPr>
        <w:t>GB/T 4000</w:t>
      </w:r>
      <w:r w:rsidRPr="00EC6D28">
        <w:rPr>
          <w:rFonts w:ascii="Times New Roman" w:eastAsia="仿宋_GB2312" w:hAnsi="Times New Roman" w:cs="Times New Roman"/>
          <w:sz w:val="32"/>
          <w:szCs w:val="30"/>
        </w:rPr>
        <w:t>的规定执行。</w:t>
      </w:r>
    </w:p>
    <w:p w14:paraId="46C29BAB" w14:textId="77777777" w:rsidR="009E628B" w:rsidRPr="00EC6D28" w:rsidRDefault="009E628B" w:rsidP="009E628B">
      <w:pPr>
        <w:spacing w:line="580" w:lineRule="exact"/>
        <w:ind w:firstLineChars="200" w:firstLine="640"/>
        <w:rPr>
          <w:rFonts w:ascii="Times New Roman" w:eastAsia="仿宋_GB2312" w:hAnsi="Times New Roman" w:cs="Times New Roman"/>
          <w:sz w:val="32"/>
          <w:szCs w:val="30"/>
        </w:rPr>
      </w:pPr>
      <w:r w:rsidRPr="00EC6D28">
        <w:rPr>
          <w:rFonts w:ascii="Times New Roman" w:eastAsia="仿宋_GB2312" w:hAnsi="Times New Roman" w:cs="Times New Roman"/>
          <w:sz w:val="32"/>
          <w:szCs w:val="30"/>
        </w:rPr>
        <w:t xml:space="preserve">5.7 </w:t>
      </w:r>
      <w:r w:rsidRPr="00EC6D28">
        <w:rPr>
          <w:rFonts w:ascii="Times New Roman" w:eastAsia="仿宋_GB2312" w:hAnsi="Times New Roman" w:cs="Times New Roman"/>
          <w:sz w:val="32"/>
          <w:szCs w:val="30"/>
        </w:rPr>
        <w:t>数值</w:t>
      </w:r>
      <w:proofErr w:type="gramStart"/>
      <w:r w:rsidRPr="00EC6D28">
        <w:rPr>
          <w:rFonts w:ascii="Times New Roman" w:eastAsia="仿宋_GB2312" w:hAnsi="Times New Roman" w:cs="Times New Roman"/>
          <w:sz w:val="32"/>
          <w:szCs w:val="30"/>
        </w:rPr>
        <w:t>修约按照</w:t>
      </w:r>
      <w:proofErr w:type="gramEnd"/>
      <w:r w:rsidRPr="00EC6D28">
        <w:rPr>
          <w:rFonts w:ascii="Times New Roman" w:eastAsia="仿宋_GB2312" w:hAnsi="Times New Roman" w:cs="Times New Roman"/>
          <w:sz w:val="32"/>
          <w:szCs w:val="30"/>
        </w:rPr>
        <w:t>GB/T 8170</w:t>
      </w:r>
      <w:r w:rsidRPr="00EC6D28">
        <w:rPr>
          <w:rFonts w:ascii="Times New Roman" w:eastAsia="仿宋_GB2312" w:hAnsi="Times New Roman" w:cs="Times New Roman"/>
          <w:sz w:val="32"/>
          <w:szCs w:val="30"/>
        </w:rPr>
        <w:t>的规定执行。</w:t>
      </w:r>
    </w:p>
    <w:p w14:paraId="32DACCB5" w14:textId="77777777" w:rsidR="009E628B" w:rsidRPr="00EC6D28" w:rsidRDefault="009E628B" w:rsidP="009E628B">
      <w:pPr>
        <w:spacing w:line="580" w:lineRule="exact"/>
        <w:rPr>
          <w:rFonts w:ascii="Times New Roman" w:eastAsia="仿宋_GB2312" w:hAnsi="Times New Roman" w:cs="Times New Roman"/>
          <w:sz w:val="32"/>
          <w:szCs w:val="30"/>
        </w:rPr>
      </w:pPr>
      <w:bookmarkStart w:id="2" w:name="_Toc231893859"/>
      <w:r w:rsidRPr="00EC6D28">
        <w:rPr>
          <w:rFonts w:ascii="Times New Roman" w:eastAsia="仿宋_GB2312" w:hAnsi="Times New Roman" w:cs="Times New Roman"/>
          <w:sz w:val="32"/>
          <w:szCs w:val="30"/>
        </w:rPr>
        <w:t xml:space="preserve">6 </w:t>
      </w:r>
      <w:r w:rsidRPr="00EC6D28">
        <w:rPr>
          <w:rFonts w:ascii="Times New Roman" w:eastAsia="仿宋_GB2312" w:hAnsi="Times New Roman" w:cs="Times New Roman"/>
          <w:sz w:val="32"/>
          <w:szCs w:val="30"/>
        </w:rPr>
        <w:t>运输</w:t>
      </w:r>
      <w:bookmarkEnd w:id="2"/>
      <w:r w:rsidRPr="00EC6D28">
        <w:rPr>
          <w:rFonts w:ascii="Times New Roman" w:eastAsia="仿宋_GB2312" w:hAnsi="Times New Roman" w:cs="Times New Roman"/>
          <w:sz w:val="32"/>
          <w:szCs w:val="30"/>
        </w:rPr>
        <w:t>要求</w:t>
      </w:r>
    </w:p>
    <w:p w14:paraId="0EEC1093" w14:textId="77777777" w:rsidR="009E628B" w:rsidRPr="00EC6D28" w:rsidRDefault="009E628B" w:rsidP="009E628B">
      <w:pPr>
        <w:spacing w:line="580" w:lineRule="exact"/>
        <w:ind w:firstLineChars="200" w:firstLine="640"/>
        <w:rPr>
          <w:rFonts w:ascii="Times New Roman" w:eastAsia="仿宋_GB2312" w:hAnsi="Times New Roman" w:cs="Times New Roman"/>
          <w:sz w:val="32"/>
          <w:szCs w:val="30"/>
        </w:rPr>
      </w:pPr>
      <w:r w:rsidRPr="00EC6D28">
        <w:rPr>
          <w:rFonts w:ascii="Times New Roman" w:eastAsia="仿宋_GB2312" w:hAnsi="Times New Roman" w:cs="Times New Roman"/>
          <w:sz w:val="32"/>
          <w:szCs w:val="30"/>
        </w:rPr>
        <w:t>焦炭应当用洁净的火车车厢、汽车车厢、轮船船舱或其它运输工具装运。</w:t>
      </w:r>
    </w:p>
    <w:p w14:paraId="1144A28F" w14:textId="77777777" w:rsidR="009E628B" w:rsidRPr="00EC6D28" w:rsidRDefault="009E628B" w:rsidP="009E628B">
      <w:pPr>
        <w:spacing w:line="580" w:lineRule="exact"/>
        <w:rPr>
          <w:rFonts w:ascii="Times New Roman" w:eastAsia="仿宋_GB2312" w:hAnsi="Times New Roman" w:cs="Times New Roman"/>
          <w:sz w:val="32"/>
          <w:szCs w:val="30"/>
        </w:rPr>
      </w:pPr>
      <w:bookmarkStart w:id="3" w:name="_Toc231893860"/>
      <w:r w:rsidRPr="00EC6D28">
        <w:rPr>
          <w:rFonts w:ascii="Times New Roman" w:eastAsia="仿宋_GB2312" w:hAnsi="Times New Roman" w:cs="Times New Roman"/>
          <w:sz w:val="32"/>
          <w:szCs w:val="30"/>
        </w:rPr>
        <w:t xml:space="preserve">7 </w:t>
      </w:r>
      <w:r w:rsidRPr="00EC6D28">
        <w:rPr>
          <w:rFonts w:ascii="Times New Roman" w:eastAsia="仿宋_GB2312" w:hAnsi="Times New Roman" w:cs="Times New Roman"/>
          <w:sz w:val="32"/>
          <w:szCs w:val="30"/>
        </w:rPr>
        <w:t>附加说明</w:t>
      </w:r>
      <w:bookmarkEnd w:id="3"/>
    </w:p>
    <w:p w14:paraId="111D028C" w14:textId="77777777" w:rsidR="009E628B" w:rsidRPr="00EC6D28" w:rsidRDefault="009E628B" w:rsidP="009E628B">
      <w:pPr>
        <w:spacing w:line="580" w:lineRule="exact"/>
        <w:ind w:firstLineChars="200" w:firstLine="640"/>
        <w:rPr>
          <w:rFonts w:ascii="Times New Roman" w:eastAsia="仿宋_GB2312" w:hAnsi="Times New Roman" w:cs="Times New Roman"/>
          <w:sz w:val="32"/>
          <w:szCs w:val="30"/>
        </w:rPr>
      </w:pPr>
      <w:r w:rsidRPr="00EC6D28">
        <w:rPr>
          <w:rFonts w:ascii="Times New Roman" w:eastAsia="仿宋_GB2312" w:hAnsi="Times New Roman" w:cs="Times New Roman"/>
          <w:sz w:val="32"/>
          <w:szCs w:val="30"/>
        </w:rPr>
        <w:t>本标准由大连商品交易所负责解释。</w:t>
      </w:r>
    </w:p>
    <w:p w14:paraId="4AED17C5" w14:textId="77777777" w:rsidR="0050673A" w:rsidRPr="009E628B" w:rsidRDefault="009E628B"/>
    <w:sectPr w:rsidR="0050673A" w:rsidRPr="009E62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28B"/>
    <w:rsid w:val="002B2010"/>
    <w:rsid w:val="009E628B"/>
    <w:rsid w:val="00A37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A0907"/>
  <w15:chartTrackingRefBased/>
  <w15:docId w15:val="{839328CD-0AD8-4F8A-9E99-1CC76AB0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62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237</Words>
  <Characters>1352</Characters>
  <Application>Microsoft Office Word</Application>
  <DocSecurity>0</DocSecurity>
  <Lines>11</Lines>
  <Paragraphs>3</Paragraphs>
  <ScaleCrop>false</ScaleCrop>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李梦琳</dc:creator>
  <cp:keywords/>
  <dc:description/>
  <cp:lastModifiedBy>李梦琳</cp:lastModifiedBy>
  <cp:revision>1</cp:revision>
  <dcterms:created xsi:type="dcterms:W3CDTF">2021-01-07T00:50:00Z</dcterms:created>
  <dcterms:modified xsi:type="dcterms:W3CDTF">2021-01-07T00:51:00Z</dcterms:modified>
</cp:coreProperties>
</file>