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D8" w:rsidRDefault="00F929D8" w:rsidP="00F929D8">
      <w:pPr>
        <w:spacing w:line="580" w:lineRule="exact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附件1：</w:t>
      </w:r>
    </w:p>
    <w:p w:rsidR="00F929D8" w:rsidRDefault="00F929D8" w:rsidP="00F929D8">
      <w:pPr>
        <w:spacing w:line="360" w:lineRule="auto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bookmarkStart w:id="0" w:name="_Toc316203395"/>
      <w:bookmarkStart w:id="1" w:name="_Toc325452507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大连商品交易所焦煤交割质量标准</w:t>
      </w:r>
      <w:bookmarkEnd w:id="0"/>
      <w:bookmarkEnd w:id="1"/>
    </w:p>
    <w:p w:rsidR="00F929D8" w:rsidRDefault="00F929D8" w:rsidP="00F929D8">
      <w:pPr>
        <w:widowControl/>
        <w:snapToGrid w:val="0"/>
        <w:spacing w:line="580" w:lineRule="exact"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bookmarkStart w:id="2" w:name="_Toc325452508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（F/DCE JM003-2022）</w:t>
      </w:r>
      <w:bookmarkEnd w:id="2"/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 主题内容与适用范围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1.1本标准规定了用于大连商品交易所交割的焦煤质量要求、试验方法、检验规则和运输要求等。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1.2 本标准规定的焦煤是指经过洗煤厂洗选，质量指标满足生产焦炭要求的焦煤，产地不限。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1.3 本标准适用于大连商品交易所焦煤期货合约交割标准品和替代品。</w:t>
      </w:r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 规范性引用文件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5751 中国煤炭分类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212 煤的工业分析方法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214 煤中全硫的测定方法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479 烟煤胶质层指数测定方法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5447 烟煤黏结指数测定方法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6948 煤的镜质体反射率显微镜测定方法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15591 商品煤混煤类型的判别方法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3715 煤质及煤分析有关术语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475 商品煤样人工采取方法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4000 焦炭反应性及反应后强度试验方法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GB/T 8170 数值修约规则与极限数值的表示和判定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MT/T 1181 炼焦煤炼焦试验方法</w:t>
      </w:r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 术语和定义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GB/T 3715确立的术语和定义适用于本标准。</w:t>
      </w:r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 质量要求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4.1 标准品质量要求</w:t>
      </w: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1555"/>
        <w:gridCol w:w="1553"/>
      </w:tblGrid>
      <w:tr w:rsidR="00F929D8" w:rsidTr="00D02211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质量标准</w:t>
            </w:r>
          </w:p>
        </w:tc>
      </w:tr>
      <w:tr w:rsidR="00F929D8" w:rsidTr="00D02211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灰分（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A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  <w:vertAlign w:val="subscript"/>
              </w:rPr>
              <w:t>d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10.5%</w:t>
            </w:r>
          </w:p>
        </w:tc>
      </w:tr>
      <w:tr w:rsidR="00F929D8" w:rsidTr="00D02211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硫分(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S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  <w:vertAlign w:val="subscript"/>
              </w:rPr>
              <w:t>t,d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1.30%</w:t>
            </w:r>
          </w:p>
        </w:tc>
      </w:tr>
      <w:tr w:rsidR="00F929D8" w:rsidTr="00D02211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挥发分（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V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  <w:vertAlign w:val="subscript"/>
              </w:rPr>
              <w:t>daf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[16.0%,26.0%]</w:t>
            </w:r>
          </w:p>
        </w:tc>
      </w:tr>
      <w:tr w:rsidR="00F929D8" w:rsidTr="00D02211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黏结指数（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G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  <w:vertAlign w:val="subscript"/>
              </w:rPr>
              <w:t>R.I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入库≥75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出库&gt;65</w:t>
            </w:r>
          </w:p>
        </w:tc>
      </w:tr>
      <w:tr w:rsidR="00F929D8" w:rsidTr="00D02211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胶质层最大厚度（Y）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≥10.0mm</w:t>
            </w:r>
          </w:p>
        </w:tc>
      </w:tr>
      <w:tr w:rsidR="00F929D8" w:rsidTr="00D02211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试验焦炉生成焦炭反应后强度（CSR）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[60%,65%)</w:t>
            </w:r>
          </w:p>
        </w:tc>
      </w:tr>
    </w:tbl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4.2 替代品质量差异与升贴水</w:t>
      </w:r>
    </w:p>
    <w:tbl>
      <w:tblPr>
        <w:tblW w:w="5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1727"/>
        <w:gridCol w:w="2528"/>
        <w:gridCol w:w="2726"/>
      </w:tblGrid>
      <w:tr w:rsidR="00F929D8" w:rsidTr="00D0221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8" w:rsidRDefault="00F929D8" w:rsidP="00D02211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允许范围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ind w:firstLineChars="196" w:firstLine="4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升贴水（元/吨）</w:t>
            </w:r>
          </w:p>
        </w:tc>
      </w:tr>
      <w:tr w:rsidR="00F929D8" w:rsidTr="00D02211">
        <w:trPr>
          <w:jc w:val="center"/>
        </w:trPr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灰分（A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vertAlign w:val="subscript"/>
              </w:rPr>
              <w:t>d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≤11.0%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(10.5%,11.0%]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扣价30</w:t>
            </w:r>
          </w:p>
        </w:tc>
      </w:tr>
      <w:tr w:rsidR="00F929D8" w:rsidTr="00D022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(10.0%,10.5%)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升价0</w:t>
            </w:r>
          </w:p>
        </w:tc>
      </w:tr>
      <w:tr w:rsidR="00F929D8" w:rsidTr="00D022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≤10.0%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升价30</w:t>
            </w:r>
          </w:p>
        </w:tc>
      </w:tr>
      <w:tr w:rsidR="00F929D8" w:rsidTr="00D02211">
        <w:trPr>
          <w:jc w:val="center"/>
        </w:trPr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硫分(S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vertAlign w:val="subscript"/>
              </w:rPr>
              <w:t>t,d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≤1.60%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(1.30%,1.60%]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每升高0.01%，扣价5</w:t>
            </w:r>
          </w:p>
        </w:tc>
      </w:tr>
      <w:tr w:rsidR="00F929D8" w:rsidTr="00D02211">
        <w:trPr>
          <w:trHeight w:val="1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[0.70%,1.30%)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每降低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0.01%</w:t>
            </w: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，升价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2.5</w:t>
            </w:r>
          </w:p>
        </w:tc>
      </w:tr>
      <w:tr w:rsidR="00F929D8" w:rsidTr="00D02211">
        <w:trPr>
          <w:trHeight w:val="1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widowControl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&lt;0.70%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0.70%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计价</w:t>
            </w:r>
          </w:p>
        </w:tc>
      </w:tr>
      <w:tr w:rsidR="00F929D8" w:rsidTr="00D02211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挥发分（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V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  <w:vertAlign w:val="subscript"/>
              </w:rPr>
              <w:t>daf</w:t>
            </w: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[16.0%,28.0%]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26.0%,28.0%]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扣价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50</w:t>
            </w:r>
          </w:p>
        </w:tc>
      </w:tr>
      <w:tr w:rsidR="00F929D8" w:rsidTr="00D02211">
        <w:trPr>
          <w:trHeight w:val="1140"/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试验焦炉生成焦炭反应后强度（CSR）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≥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60%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≥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65%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D8" w:rsidRDefault="00F929D8" w:rsidP="00D02211">
            <w:pPr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420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升价</w:t>
            </w:r>
            <w:r w:rsidRPr="001420E3">
              <w:rPr>
                <w:rFonts w:ascii="仿宋_GB2312" w:eastAsia="仿宋_GB2312" w:hAnsi="仿宋_GB2312" w:cs="仿宋_GB2312"/>
                <w:sz w:val="24"/>
                <w:szCs w:val="24"/>
              </w:rPr>
              <w:t>80</w:t>
            </w:r>
          </w:p>
        </w:tc>
      </w:tr>
    </w:tbl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4.3 镜质体随机反射率标准差(S)≤0.13。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4.4 镜质体最大反射率于1.0%-1.7%占比≥70%。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4.5 水分</w:t>
      </w:r>
      <w:r w:rsidRPr="001420E3">
        <w:rPr>
          <w:rFonts w:ascii="仿宋_GB2312" w:eastAsia="仿宋_GB2312" w:hAnsi="仿宋_GB2312" w:cs="仿宋_GB2312" w:hint="eastAsia"/>
          <w:bCs/>
          <w:kern w:val="44"/>
          <w:sz w:val="24"/>
          <w:szCs w:val="24"/>
        </w:rPr>
        <w:t>（</w:t>
      </w:r>
      <w:r w:rsidRPr="001420E3">
        <w:rPr>
          <w:rFonts w:ascii="仿宋_GB2312" w:eastAsia="仿宋_GB2312" w:hAnsi="仿宋_GB2312" w:cs="仿宋_GB2312"/>
          <w:bCs/>
          <w:kern w:val="44"/>
          <w:sz w:val="24"/>
          <w:szCs w:val="24"/>
        </w:rPr>
        <w:t>M</w:t>
      </w:r>
      <w:r w:rsidRPr="001420E3">
        <w:rPr>
          <w:rFonts w:ascii="仿宋_GB2312" w:eastAsia="仿宋_GB2312" w:hAnsi="仿宋_GB2312" w:cs="仿宋_GB2312"/>
          <w:bCs/>
          <w:kern w:val="44"/>
          <w:sz w:val="24"/>
          <w:szCs w:val="24"/>
          <w:vertAlign w:val="subscript"/>
        </w:rPr>
        <w:t>t</w:t>
      </w:r>
      <w:r w:rsidRPr="001420E3">
        <w:rPr>
          <w:rFonts w:ascii="仿宋_GB2312" w:eastAsia="仿宋_GB2312" w:hAnsi="仿宋_GB2312" w:cs="仿宋_GB2312" w:hint="eastAsia"/>
          <w:bCs/>
          <w:kern w:val="44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≤8.0%，水分（Mt）&gt;8.0%的，每100手折算后重量=6000（吨）×（1-8.0%）/[1-水分实测结果（%）]。</w:t>
      </w:r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 试验方法和检验规则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5.1 试样的采取和制备按照GB/T 475的规定执行；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5.2 水分、灰分、挥发分的测定按照GB/T 212的规定执行；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5.3 硫分的测定按照GB/T 214的规定执行；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5.4 黏结指数的测定按照GB/T 5447的规定执行；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5.5 胶质层最大厚度的测定按照GB/T 479的规定执行；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5.6 镜质体随机反射率和最大反射率的测定按照GB/T 6948的规定执行；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5.7 镜质体随机反射率标准差的判别按照GB/T 15591的规定执行；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5.8</w:t>
      </w:r>
      <w:r w:rsidR="008C0C73">
        <w:rPr>
          <w:rFonts w:ascii="仿宋_GB2312" w:eastAsia="仿宋_GB2312" w:hAnsi="仿宋_GB2312" w:cs="仿宋_GB2312"/>
          <w:sz w:val="24"/>
          <w:szCs w:val="24"/>
        </w:rPr>
        <w:t xml:space="preserve"> </w:t>
      </w:r>
      <w:bookmarkStart w:id="3" w:name="_GoBack"/>
      <w:bookmarkEnd w:id="3"/>
      <w:r>
        <w:rPr>
          <w:rFonts w:ascii="仿宋_GB2312" w:eastAsia="仿宋_GB2312" w:hAnsi="仿宋_GB2312" w:cs="仿宋_GB2312" w:hint="eastAsia"/>
          <w:sz w:val="24"/>
          <w:szCs w:val="24"/>
        </w:rPr>
        <w:t>试验焦炉生成焦炭反应后强度的测定按照MT/T 1181和GB/T 4000的规定执行。</w:t>
      </w:r>
    </w:p>
    <w:p w:rsidR="00F929D8" w:rsidRDefault="00F929D8" w:rsidP="00F929D8">
      <w:pPr>
        <w:snapToGrid w:val="0"/>
        <w:spacing w:line="580" w:lineRule="exact"/>
        <w:ind w:firstLineChars="196" w:firstLine="4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5.9 数值修约规则与极限数值的表示和判定按照GB/T 8170的规定执行。</w:t>
      </w:r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 运输要求</w:t>
      </w:r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焦煤应当用洁净的火车车厢、汽车车厢、轮船船舱或其它运输工具装运。</w:t>
      </w:r>
    </w:p>
    <w:p w:rsidR="00F929D8" w:rsidRDefault="00F929D8" w:rsidP="00F929D8">
      <w:pPr>
        <w:snapToGrid w:val="0"/>
        <w:spacing w:line="58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 附加说明</w:t>
      </w:r>
    </w:p>
    <w:p w:rsidR="00F51914" w:rsidRDefault="00F929D8" w:rsidP="00F929D8">
      <w:r>
        <w:rPr>
          <w:rFonts w:ascii="仿宋_GB2312" w:eastAsia="仿宋_GB2312" w:hAnsi="仿宋_GB2312" w:cs="仿宋_GB2312" w:hint="eastAsia"/>
          <w:sz w:val="24"/>
          <w:szCs w:val="24"/>
        </w:rPr>
        <w:t>本标准由大连商品交易所负责解释。</w:t>
      </w:r>
    </w:p>
    <w:sectPr w:rsidR="00F5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73" w:rsidRDefault="008C0C73" w:rsidP="008C0C73">
      <w:r>
        <w:separator/>
      </w:r>
    </w:p>
  </w:endnote>
  <w:endnote w:type="continuationSeparator" w:id="0">
    <w:p w:rsidR="008C0C73" w:rsidRDefault="008C0C73" w:rsidP="008C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73" w:rsidRDefault="008C0C73" w:rsidP="008C0C73">
      <w:r>
        <w:separator/>
      </w:r>
    </w:p>
  </w:footnote>
  <w:footnote w:type="continuationSeparator" w:id="0">
    <w:p w:rsidR="008C0C73" w:rsidRDefault="008C0C73" w:rsidP="008C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D8"/>
    <w:rsid w:val="00447536"/>
    <w:rsid w:val="008C0C73"/>
    <w:rsid w:val="00F51914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7F18"/>
  <w15:chartTrackingRefBased/>
  <w15:docId w15:val="{3F551891-A7EB-4FC7-AA3B-E8211902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D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C7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C7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唐朝霞</dc:creator>
  <cp:keywords/>
  <dc:description/>
  <cp:lastModifiedBy>唐朝霞</cp:lastModifiedBy>
  <cp:revision>2</cp:revision>
  <dcterms:created xsi:type="dcterms:W3CDTF">2022-04-14T01:26:00Z</dcterms:created>
  <dcterms:modified xsi:type="dcterms:W3CDTF">2022-04-14T02:10:00Z</dcterms:modified>
</cp:coreProperties>
</file>