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黑体" w:hAnsi="黑体" w:eastAsia="黑体" w:cs="黑体"/>
          <w:b w:val="0"/>
          <w:bCs w:val="0"/>
          <w:color w:val="auto"/>
          <w:sz w:val="32"/>
          <w:szCs w:val="32"/>
        </w:rPr>
      </w:pPr>
      <w:bookmarkStart w:id="0" w:name="_GoBack"/>
      <w:bookmarkEnd w:id="0"/>
      <w:r>
        <w:rPr>
          <w:rFonts w:hint="eastAsia" w:ascii="黑体" w:hAnsi="黑体" w:eastAsia="黑体" w:cs="黑体"/>
          <w:b w:val="0"/>
          <w:bCs w:val="0"/>
          <w:color w:val="auto"/>
          <w:sz w:val="32"/>
          <w:szCs w:val="32"/>
        </w:rPr>
        <w:t>附件</w:t>
      </w:r>
      <w:r>
        <w:rPr>
          <w:rFonts w:hint="default" w:ascii="黑体" w:hAnsi="黑体" w:eastAsia="黑体" w:cs="黑体"/>
          <w:b w:val="0"/>
          <w:bCs w:val="0"/>
          <w:color w:val="auto"/>
          <w:sz w:val="32"/>
          <w:szCs w:val="32"/>
        </w:rPr>
        <w:t>4</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黑体" w:hAnsi="黑体" w:eastAsia="黑体" w:cs="黑体"/>
          <w:b w:val="0"/>
          <w:bCs w:val="0"/>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 xml:space="preserve">中华人民共和国工业和信息化部 </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国家发展改革委 财政部 国家税务总局</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公告2021年第10号</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为贯彻落实《国务院关于印发新时期促进集成电路产业和软件产业高质量发展若干政策的通知》（国发〔2020〕8号）精神，根据《关于促进集成电路产业和软件产业高质量发展企业所得税的公告》（财政部  税务总局  国家发展改革委  工业和信息化部公告2020年第45号），工业和信息化部、国家发展改革委、财政部、税务总局制定了国家鼓励的软件企业条件，现公告如下：</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一、国家鼓励的软件企业是指同时符合下列条件的企业：</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一）在中国境内（不包括港、澳、台地区）依法设立，以软件产品开发及相关信息技术服务为主营业务并具有独立法人资格的企业；该企业的设立具有合理商业目的，且不以减少、免除或推迟缴纳税款为主要目的；</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二）汇算清缴年度具有劳动合同关系或劳务派遣、聘用关系，其中具有本科及以上学历的月平均职工人数占企业月平均职工总人数的比例不低于40%，研究开发人员月平均数占企业月平均职工总数的比例不低于25%；</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三）拥有核心关键技术，并以此为基础开展经营活动，汇算清缴年度研究开发费用总额占企业销售（营业）收入总额的比例不低于7%，企业在中国境内发生的研究开发费用金额占研究开发费用总额的比例不低于60%；</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（四）汇算清</w:t>
      </w:r>
      <w:r>
        <w:rPr>
          <w:rFonts w:hint="eastAsia" w:ascii="仿宋_GB2312" w:hAnsi="仿宋_GB2312" w:eastAsia="仿宋_GB2312" w:cs="仿宋_GB2312"/>
          <w:color w:val="auto"/>
          <w:sz w:val="32"/>
          <w:szCs w:val="32"/>
          <w:highlight w:val="none"/>
        </w:rPr>
        <w:t>缴年度软件产品开发销售及相关信息技术服务（营业）收入占企业收入总额的比例不低于55%[嵌入式软件产品开发销售（营业）收入</w:t>
      </w:r>
      <w:r>
        <w:rPr>
          <w:rFonts w:hint="eastAsia" w:ascii="仿宋_GB2312" w:hAnsi="仿宋_GB2312" w:eastAsia="仿宋_GB2312" w:cs="仿宋_GB2312"/>
          <w:color w:val="auto"/>
          <w:sz w:val="32"/>
          <w:szCs w:val="32"/>
        </w:rPr>
        <w:t>占企业收入总额的比例不低于45%]，其中软件产品自主开发销售及相关信息技术服务（营业）收入占企业收入总额的比例不低于45%[嵌入式软件产品开发销售（营业）收入占企业收入总额的比例不低于40%]；</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（五）主营业务或主要产品具有专利或计算机软件著作权等属于本企业的知识产权；</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（六）具有与软件开发相适应的生产经营场所、软硬件设施等开发环境（如合法的开发工具等），建立符合软件工程要求的质量管理体系并持续有效运行；</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（七）汇算清缴年度未发生重大安全事故、重大质量事故、知识产权侵权等行为，企业合法经营。</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二、本公告第一条中所称研究开发费用政策口径，按照《财政部  国家税务总局  科技部关于完善研究开发费用税前加计扣除政策的通知》（财税〔2015〕119号）和《国家税务总局关于研发费用税前加计扣除归集范围有关问题的公告》（国家税务总局公告2017年第40号）等规定执行。</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三、本公告自2020年1月1日起执行，由工业和信息化部会同国家发展改革委、财政部、税务总局负责解释。</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工业和信息化部  </w:t>
      </w:r>
    </w:p>
    <w:p>
      <w:pPr>
        <w:keepNext w:val="0"/>
        <w:keepLines w:val="0"/>
        <w:pageBreakBefore w:val="0"/>
        <w:kinsoku/>
        <w:wordWrap/>
        <w:overflowPunct/>
        <w:topLinePunct w:val="0"/>
        <w:autoSpaceDE/>
        <w:autoSpaceDN/>
        <w:bidi w:val="0"/>
        <w:adjustRightInd/>
        <w:snapToGrid/>
        <w:spacing w:beforeAutospacing="0" w:afterAutospacing="0" w:line="600" w:lineRule="exact"/>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国家发展改革委  </w:t>
      </w:r>
    </w:p>
    <w:p>
      <w:pPr>
        <w:keepNext w:val="0"/>
        <w:keepLines w:val="0"/>
        <w:pageBreakBefore w:val="0"/>
        <w:kinsoku/>
        <w:wordWrap/>
        <w:overflowPunct/>
        <w:topLinePunct w:val="0"/>
        <w:autoSpaceDE/>
        <w:autoSpaceDN/>
        <w:bidi w:val="0"/>
        <w:adjustRightInd/>
        <w:snapToGrid/>
        <w:spacing w:beforeAutospacing="0" w:afterAutospacing="0" w:line="600" w:lineRule="exact"/>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财政部      </w:t>
      </w:r>
    </w:p>
    <w:p>
      <w:pPr>
        <w:keepNext w:val="0"/>
        <w:keepLines w:val="0"/>
        <w:pageBreakBefore w:val="0"/>
        <w:kinsoku/>
        <w:wordWrap/>
        <w:overflowPunct/>
        <w:topLinePunct w:val="0"/>
        <w:autoSpaceDE/>
        <w:autoSpaceDN/>
        <w:bidi w:val="0"/>
        <w:adjustRightInd/>
        <w:snapToGrid/>
        <w:spacing w:beforeAutospacing="0" w:afterAutospacing="0" w:line="600" w:lineRule="exact"/>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国家税务总局   </w:t>
      </w:r>
    </w:p>
    <w:p>
      <w:pPr>
        <w:keepNext w:val="0"/>
        <w:keepLines w:val="0"/>
        <w:pageBreakBefore w:val="0"/>
        <w:kinsoku/>
        <w:wordWrap/>
        <w:overflowPunct/>
        <w:topLinePunct w:val="0"/>
        <w:autoSpaceDE/>
        <w:autoSpaceDN/>
        <w:bidi w:val="0"/>
        <w:adjustRightInd/>
        <w:snapToGrid/>
        <w:spacing w:beforeAutospacing="0" w:afterAutospacing="0" w:line="600" w:lineRule="exact"/>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2021年4月23日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F5ED5"/>
    <w:rsid w:val="247818EC"/>
    <w:rsid w:val="2FFF06DC"/>
    <w:rsid w:val="37C825A7"/>
    <w:rsid w:val="6E1342CF"/>
    <w:rsid w:val="750E249D"/>
    <w:rsid w:val="7DF90F31"/>
    <w:rsid w:val="A9EF61A8"/>
    <w:rsid w:val="DDDDB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2021-04-30T17:21:00Z</dcterms:created>
  <dc:creator>liangyameng</dc:creator>
  <cp:lastModifiedBy>清夕</cp:lastModifiedBy>
  <dcterms:modified xsi:type="dcterms:W3CDTF">2023-09-27T05:36:27Z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D56153284B2847A7A2B320D5164768CB_13</vt:lpwstr>
  </property>
</Properties>
</file>