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AF" w:rsidRDefault="00B671AF" w:rsidP="00106E5E">
      <w:pPr>
        <w:spacing w:line="600" w:lineRule="exac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附件</w:t>
      </w:r>
    </w:p>
    <w:p w:rsidR="00106E5E" w:rsidRDefault="00106E5E" w:rsidP="00106E5E">
      <w:pPr>
        <w:spacing w:line="600" w:lineRule="exact"/>
        <w:rPr>
          <w:rFonts w:ascii="仿宋_GB2312" w:eastAsia="仿宋_GB2312" w:hAnsi="宋体" w:cs="宋体" w:hint="eastAsia"/>
          <w:b/>
          <w:bCs/>
          <w:color w:val="000000"/>
          <w:kern w:val="0"/>
          <w:sz w:val="30"/>
          <w:szCs w:val="30"/>
        </w:rPr>
      </w:pPr>
    </w:p>
    <w:p w:rsidR="00106E5E" w:rsidRDefault="00106E5E" w:rsidP="00106E5E">
      <w:pPr>
        <w:pStyle w:val="a40"/>
        <w:spacing w:before="0" w:beforeAutospacing="0" w:after="0" w:afterAutospacing="0" w:line="600" w:lineRule="exact"/>
        <w:jc w:val="center"/>
        <w:rPr>
          <w:rFonts w:ascii="方正大标宋简体" w:eastAsia="方正大标宋简体" w:hAnsi="黑体" w:hint="eastAsia"/>
          <w:sz w:val="42"/>
          <w:szCs w:val="42"/>
        </w:rPr>
      </w:pPr>
      <w:r w:rsidRPr="00106E5E">
        <w:rPr>
          <w:rFonts w:ascii="方正大标宋简体" w:eastAsia="方正大标宋简体" w:hAnsi="黑体" w:hint="eastAsia"/>
          <w:sz w:val="42"/>
          <w:szCs w:val="42"/>
        </w:rPr>
        <w:t>上海证券交易所会员交易及相关系统接入</w:t>
      </w:r>
    </w:p>
    <w:p w:rsidR="00106E5E" w:rsidRPr="00106E5E" w:rsidRDefault="00106E5E" w:rsidP="00106E5E">
      <w:pPr>
        <w:pStyle w:val="a40"/>
        <w:spacing w:before="0" w:beforeAutospacing="0" w:after="0" w:afterAutospacing="0" w:line="600" w:lineRule="exact"/>
        <w:jc w:val="center"/>
        <w:rPr>
          <w:rFonts w:ascii="方正大标宋简体" w:eastAsia="方正大标宋简体" w:hAnsi="黑体" w:hint="eastAsia"/>
          <w:sz w:val="42"/>
          <w:szCs w:val="42"/>
        </w:rPr>
      </w:pPr>
      <w:r w:rsidRPr="00106E5E">
        <w:rPr>
          <w:rFonts w:ascii="方正大标宋简体" w:eastAsia="方正大标宋简体" w:hAnsi="黑体" w:hint="eastAsia"/>
          <w:sz w:val="42"/>
          <w:szCs w:val="42"/>
        </w:rPr>
        <w:t>与应用指引</w:t>
      </w:r>
    </w:p>
    <w:p w:rsidR="00106E5E" w:rsidRPr="00FB291D" w:rsidRDefault="00106E5E" w:rsidP="00106E5E">
      <w:pPr>
        <w:widowControl/>
        <w:spacing w:line="600" w:lineRule="exact"/>
        <w:jc w:val="center"/>
        <w:rPr>
          <w:rFonts w:ascii="黑体" w:eastAsia="黑体" w:hAnsi="黑体" w:cs="宋体"/>
          <w:b/>
          <w:bCs/>
          <w:spacing w:val="12"/>
          <w:kern w:val="0"/>
          <w:sz w:val="30"/>
          <w:szCs w:val="30"/>
        </w:rPr>
      </w:pPr>
    </w:p>
    <w:p w:rsidR="00106E5E" w:rsidRPr="00A5155B" w:rsidRDefault="00106E5E" w:rsidP="00106E5E">
      <w:pPr>
        <w:widowControl/>
        <w:spacing w:line="600" w:lineRule="exact"/>
        <w:jc w:val="center"/>
        <w:rPr>
          <w:rFonts w:ascii="黑体" w:eastAsia="黑体" w:hAnsi="黑体" w:cs="宋体"/>
          <w:b/>
          <w:bCs/>
          <w:spacing w:val="12"/>
          <w:kern w:val="0"/>
          <w:sz w:val="30"/>
          <w:szCs w:val="30"/>
        </w:rPr>
      </w:pPr>
      <w:r w:rsidRPr="00A5155B">
        <w:rPr>
          <w:rFonts w:ascii="黑体" w:eastAsia="黑体" w:hAnsi="黑体" w:cs="宋体" w:hint="eastAsia"/>
          <w:b/>
          <w:bCs/>
          <w:spacing w:val="12"/>
          <w:kern w:val="0"/>
          <w:sz w:val="30"/>
          <w:szCs w:val="30"/>
        </w:rPr>
        <w:t>第一章 总则</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第一条 </w:t>
      </w:r>
      <w:r w:rsidRPr="007D7D94">
        <w:rPr>
          <w:rFonts w:ascii="仿宋_GB2312" w:eastAsia="仿宋_GB2312" w:hAnsi="宋体" w:cs="宋体" w:hint="eastAsia"/>
          <w:kern w:val="0"/>
          <w:sz w:val="30"/>
          <w:szCs w:val="30"/>
        </w:rPr>
        <w:t>为</w:t>
      </w:r>
      <w:r>
        <w:rPr>
          <w:rFonts w:ascii="仿宋_GB2312" w:eastAsia="仿宋_GB2312" w:hAnsi="宋体" w:cs="宋体" w:hint="eastAsia"/>
          <w:kern w:val="0"/>
          <w:sz w:val="30"/>
          <w:szCs w:val="30"/>
        </w:rPr>
        <w:t>了</w:t>
      </w:r>
      <w:r w:rsidRPr="007D7D94">
        <w:rPr>
          <w:rFonts w:ascii="仿宋_GB2312" w:eastAsia="仿宋_GB2312" w:hAnsi="宋体" w:cs="宋体" w:hint="eastAsia"/>
          <w:kern w:val="0"/>
          <w:sz w:val="30"/>
          <w:szCs w:val="30"/>
        </w:rPr>
        <w:t>规范上海证券交易所</w:t>
      </w:r>
      <w:r>
        <w:rPr>
          <w:rFonts w:ascii="仿宋_GB2312" w:eastAsia="仿宋_GB2312" w:hAnsi="宋体" w:cs="宋体" w:hint="eastAsia"/>
          <w:kern w:val="0"/>
          <w:sz w:val="30"/>
          <w:szCs w:val="30"/>
        </w:rPr>
        <w:t>（以下简称本所）</w:t>
      </w:r>
      <w:r w:rsidRPr="007D7D94">
        <w:rPr>
          <w:rFonts w:ascii="仿宋_GB2312" w:eastAsia="仿宋_GB2312" w:hAnsi="宋体" w:cs="宋体" w:hint="eastAsia"/>
          <w:kern w:val="0"/>
          <w:sz w:val="30"/>
          <w:szCs w:val="30"/>
        </w:rPr>
        <w:t>会员交易及相关系统接入管理，防范</w:t>
      </w:r>
      <w:r>
        <w:rPr>
          <w:rFonts w:ascii="仿宋_GB2312" w:eastAsia="仿宋_GB2312" w:hAnsi="宋体" w:cs="宋体" w:hint="eastAsia"/>
          <w:kern w:val="0"/>
          <w:sz w:val="30"/>
          <w:szCs w:val="30"/>
        </w:rPr>
        <w:t>系统</w:t>
      </w:r>
      <w:r w:rsidRPr="007D7D94">
        <w:rPr>
          <w:rFonts w:ascii="仿宋_GB2312" w:eastAsia="仿宋_GB2312" w:hAnsi="宋体" w:cs="宋体" w:hint="eastAsia"/>
          <w:kern w:val="0"/>
          <w:sz w:val="30"/>
          <w:szCs w:val="30"/>
        </w:rPr>
        <w:t>接入风险，根据《上海证券交易所会员管理规则》《上海证券交易所会员交易及相关系统技术管理实施细则》等有关规定，制定本</w:t>
      </w:r>
      <w:r>
        <w:rPr>
          <w:rFonts w:ascii="仿宋_GB2312" w:eastAsia="仿宋_GB2312" w:hAnsi="宋体" w:cs="宋体" w:hint="eastAsia"/>
          <w:kern w:val="0"/>
          <w:sz w:val="30"/>
          <w:szCs w:val="30"/>
        </w:rPr>
        <w:t>指引</w:t>
      </w:r>
      <w:r w:rsidRPr="007D7D94">
        <w:rPr>
          <w:rFonts w:ascii="仿宋_GB2312" w:eastAsia="仿宋_GB2312" w:hAnsi="宋体" w:cs="宋体" w:hint="eastAsia"/>
          <w:kern w:val="0"/>
          <w:sz w:val="30"/>
          <w:szCs w:val="30"/>
        </w:rPr>
        <w:t>。</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第二条 本所会员接入本所交易及相关系统的，适用本指引。其他持</w:t>
      </w:r>
      <w:r w:rsidRPr="00A5155B">
        <w:rPr>
          <w:rFonts w:ascii="仿宋_GB2312" w:eastAsia="仿宋_GB2312" w:hAnsi="宋体" w:cs="宋体" w:hint="eastAsia"/>
          <w:kern w:val="0"/>
          <w:sz w:val="30"/>
          <w:szCs w:val="30"/>
        </w:rPr>
        <w:t>有或租用本所交易单元的机构</w:t>
      </w:r>
      <w:r>
        <w:rPr>
          <w:rFonts w:ascii="仿宋_GB2312" w:eastAsia="仿宋_GB2312" w:hAnsi="宋体" w:cs="宋体" w:hint="eastAsia"/>
          <w:kern w:val="0"/>
          <w:sz w:val="30"/>
          <w:szCs w:val="30"/>
        </w:rPr>
        <w:t>（以下简称其他接入机构），接入本所交易及相关系统的，参照适用本指引</w:t>
      </w:r>
      <w:r w:rsidRPr="00A5155B">
        <w:rPr>
          <w:rFonts w:ascii="仿宋_GB2312" w:eastAsia="仿宋_GB2312" w:hAnsi="宋体" w:cs="宋体" w:hint="eastAsia"/>
          <w:kern w:val="0"/>
          <w:sz w:val="30"/>
          <w:szCs w:val="30"/>
        </w:rPr>
        <w:t>。</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第三条 </w:t>
      </w:r>
      <w:r w:rsidRPr="00A5155B">
        <w:rPr>
          <w:rFonts w:ascii="仿宋_GB2312" w:eastAsia="仿宋_GB2312" w:hAnsi="宋体" w:cs="宋体" w:hint="eastAsia"/>
          <w:kern w:val="0"/>
          <w:sz w:val="30"/>
          <w:szCs w:val="30"/>
        </w:rPr>
        <w:t>本</w:t>
      </w:r>
      <w:r>
        <w:rPr>
          <w:rFonts w:ascii="仿宋_GB2312" w:eastAsia="仿宋_GB2312" w:hAnsi="宋体" w:cs="宋体" w:hint="eastAsia"/>
          <w:kern w:val="0"/>
          <w:sz w:val="30"/>
          <w:szCs w:val="30"/>
        </w:rPr>
        <w:t>指引</w:t>
      </w:r>
      <w:r w:rsidRPr="00A5155B">
        <w:rPr>
          <w:rFonts w:ascii="仿宋_GB2312" w:eastAsia="仿宋_GB2312" w:hAnsi="宋体" w:cs="宋体" w:hint="eastAsia"/>
          <w:kern w:val="0"/>
          <w:sz w:val="30"/>
          <w:szCs w:val="30"/>
        </w:rPr>
        <w:t>所述交易及相关系统是指会员与本所对接的主、备用交易系统、行情系统、通信系统、测试系统</w:t>
      </w:r>
      <w:r>
        <w:rPr>
          <w:rFonts w:ascii="仿宋_GB2312" w:eastAsia="仿宋_GB2312" w:hAnsi="宋体" w:cs="宋体" w:hint="eastAsia"/>
          <w:kern w:val="0"/>
          <w:sz w:val="30"/>
          <w:szCs w:val="30"/>
        </w:rPr>
        <w:t>、备份系统等相关系统</w:t>
      </w:r>
      <w:r w:rsidRPr="00A5155B">
        <w:rPr>
          <w:rFonts w:ascii="仿宋_GB2312" w:eastAsia="仿宋_GB2312" w:hAnsi="宋体" w:cs="宋体" w:hint="eastAsia"/>
          <w:kern w:val="0"/>
          <w:sz w:val="30"/>
          <w:szCs w:val="30"/>
        </w:rPr>
        <w:t>。</w:t>
      </w:r>
    </w:p>
    <w:p w:rsidR="00106E5E" w:rsidRPr="00A5155B" w:rsidRDefault="00106E5E" w:rsidP="00106E5E">
      <w:pPr>
        <w:widowControl/>
        <w:spacing w:line="600" w:lineRule="exact"/>
        <w:jc w:val="center"/>
        <w:rPr>
          <w:rFonts w:ascii="黑体" w:eastAsia="黑体" w:hAnsi="黑体" w:cs="宋体"/>
          <w:b/>
          <w:bCs/>
          <w:spacing w:val="12"/>
          <w:kern w:val="0"/>
          <w:sz w:val="30"/>
          <w:szCs w:val="30"/>
        </w:rPr>
      </w:pPr>
      <w:r w:rsidRPr="00A5155B">
        <w:rPr>
          <w:rFonts w:ascii="黑体" w:eastAsia="黑体" w:hAnsi="黑体" w:cs="宋体" w:hint="eastAsia"/>
          <w:b/>
          <w:bCs/>
          <w:spacing w:val="12"/>
          <w:kern w:val="0"/>
          <w:sz w:val="30"/>
          <w:szCs w:val="30"/>
        </w:rPr>
        <w:t>第二章 通信网络接入规范</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第四条 </w:t>
      </w:r>
      <w:r w:rsidRPr="00A5155B">
        <w:rPr>
          <w:rFonts w:ascii="仿宋_GB2312" w:eastAsia="仿宋_GB2312" w:hAnsi="宋体" w:cs="宋体" w:hint="eastAsia"/>
          <w:kern w:val="0"/>
          <w:sz w:val="30"/>
          <w:szCs w:val="30"/>
        </w:rPr>
        <w:t>会员应</w:t>
      </w:r>
      <w:r>
        <w:rPr>
          <w:rFonts w:ascii="仿宋_GB2312" w:eastAsia="仿宋_GB2312" w:hAnsi="宋体" w:cs="宋体" w:hint="eastAsia"/>
          <w:kern w:val="0"/>
          <w:sz w:val="30"/>
          <w:szCs w:val="30"/>
        </w:rPr>
        <w:t>当具</w:t>
      </w:r>
      <w:r w:rsidRPr="00A5155B">
        <w:rPr>
          <w:rFonts w:ascii="仿宋_GB2312" w:eastAsia="仿宋_GB2312" w:hAnsi="宋体" w:cs="宋体" w:hint="eastAsia"/>
          <w:kern w:val="0"/>
          <w:sz w:val="30"/>
          <w:szCs w:val="30"/>
        </w:rPr>
        <w:t>有两个（含）以上互为备份的运行中心接入本所交易及行情系统。</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第五条 </w:t>
      </w:r>
      <w:r w:rsidRPr="00A5155B">
        <w:rPr>
          <w:rFonts w:ascii="仿宋_GB2312" w:eastAsia="仿宋_GB2312" w:hAnsi="宋体" w:cs="宋体"/>
          <w:kern w:val="0"/>
          <w:sz w:val="30"/>
          <w:szCs w:val="30"/>
        </w:rPr>
        <w:t>会员运行中心托管在</w:t>
      </w:r>
      <w:r>
        <w:rPr>
          <w:rFonts w:ascii="仿宋_GB2312" w:eastAsia="仿宋_GB2312" w:hAnsi="宋体" w:cs="宋体" w:hint="eastAsia"/>
          <w:kern w:val="0"/>
          <w:sz w:val="30"/>
          <w:szCs w:val="30"/>
        </w:rPr>
        <w:t>本所指定</w:t>
      </w:r>
      <w:r w:rsidRPr="00A5155B">
        <w:rPr>
          <w:rFonts w:ascii="仿宋_GB2312" w:eastAsia="仿宋_GB2312" w:hAnsi="宋体" w:cs="宋体"/>
          <w:kern w:val="0"/>
          <w:sz w:val="30"/>
          <w:szCs w:val="30"/>
        </w:rPr>
        <w:t>数据中心</w:t>
      </w:r>
      <w:r>
        <w:rPr>
          <w:rFonts w:ascii="仿宋_GB2312" w:eastAsia="仿宋_GB2312" w:hAnsi="宋体" w:cs="宋体" w:hint="eastAsia"/>
          <w:kern w:val="0"/>
          <w:sz w:val="30"/>
          <w:szCs w:val="30"/>
        </w:rPr>
        <w:t>（以下简称指定数据中心）的</w:t>
      </w:r>
      <w:r w:rsidRPr="00A5155B">
        <w:rPr>
          <w:rFonts w:ascii="仿宋_GB2312" w:eastAsia="仿宋_GB2312" w:hAnsi="宋体" w:cs="宋体"/>
          <w:kern w:val="0"/>
          <w:sz w:val="30"/>
          <w:szCs w:val="30"/>
        </w:rPr>
        <w:t>，</w:t>
      </w:r>
      <w:r w:rsidRPr="00A5155B">
        <w:rPr>
          <w:rFonts w:ascii="仿宋_GB2312" w:eastAsia="仿宋_GB2312" w:hAnsi="宋体" w:cs="宋体" w:hint="eastAsia"/>
          <w:kern w:val="0"/>
          <w:sz w:val="30"/>
          <w:szCs w:val="30"/>
        </w:rPr>
        <w:t>应</w:t>
      </w:r>
      <w:r>
        <w:rPr>
          <w:rFonts w:ascii="仿宋_GB2312" w:eastAsia="仿宋_GB2312" w:hAnsi="宋体" w:cs="宋体" w:hint="eastAsia"/>
          <w:kern w:val="0"/>
          <w:sz w:val="30"/>
          <w:szCs w:val="30"/>
        </w:rPr>
        <w:t>当同时</w:t>
      </w:r>
      <w:r w:rsidRPr="00A5155B">
        <w:rPr>
          <w:rFonts w:ascii="仿宋_GB2312" w:eastAsia="仿宋_GB2312" w:hAnsi="宋体" w:cs="宋体" w:hint="eastAsia"/>
          <w:kern w:val="0"/>
          <w:sz w:val="30"/>
          <w:szCs w:val="30"/>
        </w:rPr>
        <w:t>接入本所互为</w:t>
      </w:r>
      <w:r>
        <w:rPr>
          <w:rFonts w:ascii="仿宋_GB2312" w:eastAsia="仿宋_GB2312" w:hAnsi="宋体" w:cs="宋体" w:hint="eastAsia"/>
          <w:kern w:val="0"/>
          <w:sz w:val="30"/>
          <w:szCs w:val="30"/>
        </w:rPr>
        <w:t>备份</w:t>
      </w:r>
      <w:r w:rsidRPr="00A5155B">
        <w:rPr>
          <w:rFonts w:ascii="仿宋_GB2312" w:eastAsia="仿宋_GB2312" w:hAnsi="宋体" w:cs="宋体" w:hint="eastAsia"/>
          <w:kern w:val="0"/>
          <w:sz w:val="30"/>
          <w:szCs w:val="30"/>
        </w:rPr>
        <w:t>的两路交易行情局域网。</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 xml:space="preserve">第六条 </w:t>
      </w:r>
      <w:r w:rsidRPr="00D74990">
        <w:rPr>
          <w:rFonts w:ascii="仿宋_GB2312" w:eastAsia="仿宋_GB2312" w:hAnsi="宋体" w:cs="宋体" w:hint="eastAsia"/>
          <w:kern w:val="0"/>
          <w:sz w:val="30"/>
          <w:szCs w:val="30"/>
        </w:rPr>
        <w:t>会员运行中心托管在非</w:t>
      </w:r>
      <w:r>
        <w:rPr>
          <w:rFonts w:ascii="仿宋_GB2312" w:eastAsia="仿宋_GB2312" w:hAnsi="宋体" w:cs="宋体" w:hint="eastAsia"/>
          <w:kern w:val="0"/>
          <w:sz w:val="30"/>
          <w:szCs w:val="30"/>
        </w:rPr>
        <w:t>指定</w:t>
      </w:r>
      <w:r w:rsidRPr="00D74990">
        <w:rPr>
          <w:rFonts w:ascii="仿宋_GB2312" w:eastAsia="仿宋_GB2312" w:hAnsi="宋体" w:cs="宋体" w:hint="eastAsia"/>
          <w:kern w:val="0"/>
          <w:sz w:val="30"/>
          <w:szCs w:val="30"/>
        </w:rPr>
        <w:t>数据中心</w:t>
      </w:r>
      <w:r>
        <w:rPr>
          <w:rFonts w:ascii="仿宋_GB2312" w:eastAsia="仿宋_GB2312" w:hAnsi="宋体" w:cs="宋体" w:hint="eastAsia"/>
          <w:kern w:val="0"/>
          <w:sz w:val="30"/>
          <w:szCs w:val="30"/>
        </w:rPr>
        <w:t>的</w:t>
      </w:r>
      <w:r w:rsidRPr="00D74990">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应当同时符合以下条件：</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w:t>
      </w:r>
      <w:r w:rsidRPr="00A5155B">
        <w:rPr>
          <w:rFonts w:ascii="仿宋_GB2312" w:eastAsia="仿宋_GB2312" w:hAnsi="宋体" w:cs="宋体" w:hint="eastAsia"/>
          <w:kern w:val="0"/>
          <w:sz w:val="30"/>
          <w:szCs w:val="30"/>
        </w:rPr>
        <w:t>主、备用运行中心具备不同通信运营商连至本所不同交易机房的地面交易</w:t>
      </w:r>
      <w:r>
        <w:rPr>
          <w:rFonts w:ascii="仿宋_GB2312" w:eastAsia="仿宋_GB2312" w:hAnsi="宋体" w:cs="宋体" w:hint="eastAsia"/>
          <w:kern w:val="0"/>
          <w:sz w:val="30"/>
          <w:szCs w:val="30"/>
        </w:rPr>
        <w:t>广域</w:t>
      </w:r>
      <w:r w:rsidRPr="00A5155B">
        <w:rPr>
          <w:rFonts w:ascii="仿宋_GB2312" w:eastAsia="仿宋_GB2312" w:hAnsi="宋体" w:cs="宋体" w:hint="eastAsia"/>
          <w:kern w:val="0"/>
          <w:sz w:val="30"/>
          <w:szCs w:val="30"/>
        </w:rPr>
        <w:t>线路</w:t>
      </w:r>
      <w:r>
        <w:rPr>
          <w:rFonts w:ascii="仿宋_GB2312" w:eastAsia="仿宋_GB2312" w:hAnsi="宋体" w:cs="宋体" w:hint="eastAsia"/>
          <w:kern w:val="0"/>
          <w:sz w:val="30"/>
          <w:szCs w:val="30"/>
        </w:rPr>
        <w:t>；</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w:t>
      </w:r>
      <w:r w:rsidRPr="00A5155B">
        <w:rPr>
          <w:rFonts w:ascii="仿宋_GB2312" w:eastAsia="仿宋_GB2312" w:hAnsi="宋体" w:cs="宋体" w:hint="eastAsia"/>
          <w:kern w:val="0"/>
          <w:sz w:val="30"/>
          <w:szCs w:val="30"/>
        </w:rPr>
        <w:t>主、备用运行中心具备不同通信运营商连至本所不同交易机房的</w:t>
      </w:r>
      <w:r>
        <w:rPr>
          <w:rFonts w:ascii="仿宋_GB2312" w:eastAsia="仿宋_GB2312" w:hAnsi="宋体" w:cs="宋体" w:hint="eastAsia"/>
          <w:kern w:val="0"/>
          <w:sz w:val="30"/>
          <w:szCs w:val="30"/>
        </w:rPr>
        <w:t>高速</w:t>
      </w:r>
      <w:r w:rsidRPr="00A5155B">
        <w:rPr>
          <w:rFonts w:ascii="仿宋_GB2312" w:eastAsia="仿宋_GB2312" w:hAnsi="宋体" w:cs="宋体" w:hint="eastAsia"/>
          <w:kern w:val="0"/>
          <w:sz w:val="30"/>
          <w:szCs w:val="30"/>
        </w:rPr>
        <w:t>地面行情</w:t>
      </w:r>
      <w:r>
        <w:rPr>
          <w:rFonts w:ascii="仿宋_GB2312" w:eastAsia="仿宋_GB2312" w:hAnsi="宋体" w:cs="宋体" w:hint="eastAsia"/>
          <w:kern w:val="0"/>
          <w:sz w:val="30"/>
          <w:szCs w:val="30"/>
        </w:rPr>
        <w:t>广域</w:t>
      </w:r>
      <w:r w:rsidRPr="00A5155B">
        <w:rPr>
          <w:rFonts w:ascii="仿宋_GB2312" w:eastAsia="仿宋_GB2312" w:hAnsi="宋体" w:cs="宋体" w:hint="eastAsia"/>
          <w:kern w:val="0"/>
          <w:sz w:val="30"/>
          <w:szCs w:val="30"/>
        </w:rPr>
        <w:t>线路</w:t>
      </w:r>
      <w:r>
        <w:rPr>
          <w:rFonts w:ascii="仿宋_GB2312" w:eastAsia="仿宋_GB2312" w:hAnsi="宋体" w:cs="宋体" w:hint="eastAsia"/>
          <w:kern w:val="0"/>
          <w:sz w:val="30"/>
          <w:szCs w:val="30"/>
        </w:rPr>
        <w:t>，并与</w:t>
      </w:r>
      <w:r w:rsidRPr="00A5155B">
        <w:rPr>
          <w:rFonts w:ascii="仿宋_GB2312" w:eastAsia="仿宋_GB2312" w:hAnsi="宋体" w:cs="宋体" w:hint="eastAsia"/>
          <w:kern w:val="0"/>
          <w:sz w:val="30"/>
          <w:szCs w:val="30"/>
        </w:rPr>
        <w:t>至少一路宽带广播卫星线路</w:t>
      </w:r>
      <w:r>
        <w:rPr>
          <w:rFonts w:ascii="仿宋_GB2312" w:eastAsia="仿宋_GB2312" w:hAnsi="宋体" w:cs="宋体" w:hint="eastAsia"/>
          <w:kern w:val="0"/>
          <w:sz w:val="30"/>
          <w:szCs w:val="30"/>
        </w:rPr>
        <w:t>实现</w:t>
      </w:r>
      <w:r w:rsidRPr="00A5155B">
        <w:rPr>
          <w:rFonts w:ascii="仿宋_GB2312" w:eastAsia="仿宋_GB2312" w:hAnsi="宋体" w:cs="宋体" w:hint="eastAsia"/>
          <w:kern w:val="0"/>
          <w:sz w:val="30"/>
          <w:szCs w:val="30"/>
        </w:rPr>
        <w:t>互备</w:t>
      </w:r>
      <w:r>
        <w:rPr>
          <w:rFonts w:ascii="仿宋_GB2312" w:eastAsia="仿宋_GB2312" w:hAnsi="宋体" w:cs="宋体" w:hint="eastAsia"/>
          <w:kern w:val="0"/>
          <w:sz w:val="30"/>
          <w:szCs w:val="30"/>
        </w:rPr>
        <w:t>。</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sidRPr="00201B62">
        <w:rPr>
          <w:rFonts w:ascii="仿宋_GB2312" w:eastAsia="仿宋_GB2312" w:hAnsi="宋体" w:cs="宋体" w:hint="eastAsia"/>
          <w:kern w:val="0"/>
          <w:sz w:val="30"/>
          <w:szCs w:val="30"/>
        </w:rPr>
        <w:t>会员</w:t>
      </w:r>
      <w:r>
        <w:rPr>
          <w:rFonts w:ascii="仿宋_GB2312" w:eastAsia="仿宋_GB2312" w:hAnsi="宋体" w:cs="宋体" w:hint="eastAsia"/>
          <w:kern w:val="0"/>
          <w:sz w:val="30"/>
          <w:szCs w:val="30"/>
        </w:rPr>
        <w:t>运行中心符合前款条件</w:t>
      </w:r>
      <w:r w:rsidRPr="00201B62">
        <w:rPr>
          <w:rFonts w:ascii="仿宋_GB2312" w:eastAsia="仿宋_GB2312" w:hAnsi="宋体" w:cs="宋体" w:hint="eastAsia"/>
          <w:kern w:val="0"/>
          <w:sz w:val="30"/>
          <w:szCs w:val="30"/>
        </w:rPr>
        <w:t>的，</w:t>
      </w:r>
      <w:r>
        <w:rPr>
          <w:rFonts w:ascii="仿宋_GB2312" w:eastAsia="仿宋_GB2312" w:hAnsi="宋体" w:cs="宋体" w:hint="eastAsia"/>
          <w:kern w:val="0"/>
          <w:sz w:val="30"/>
          <w:szCs w:val="30"/>
        </w:rPr>
        <w:t>还可以</w:t>
      </w:r>
      <w:r w:rsidRPr="00201B62">
        <w:rPr>
          <w:rFonts w:ascii="仿宋_GB2312" w:eastAsia="仿宋_GB2312" w:hAnsi="宋体" w:cs="宋体" w:hint="eastAsia"/>
          <w:kern w:val="0"/>
          <w:sz w:val="30"/>
          <w:szCs w:val="30"/>
        </w:rPr>
        <w:t>选择地面交易线路接收TCP</w:t>
      </w:r>
      <w:r>
        <w:rPr>
          <w:rFonts w:ascii="仿宋_GB2312" w:eastAsia="仿宋_GB2312" w:hAnsi="宋体" w:cs="宋体" w:hint="eastAsia"/>
          <w:kern w:val="0"/>
          <w:sz w:val="30"/>
          <w:szCs w:val="30"/>
        </w:rPr>
        <w:t>协议</w:t>
      </w:r>
      <w:r w:rsidRPr="00201B62">
        <w:rPr>
          <w:rFonts w:ascii="仿宋_GB2312" w:eastAsia="仿宋_GB2312" w:hAnsi="宋体" w:cs="宋体" w:hint="eastAsia"/>
          <w:kern w:val="0"/>
          <w:sz w:val="30"/>
          <w:szCs w:val="30"/>
        </w:rPr>
        <w:t>行情作为组播行情的备用。</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第七条 </w:t>
      </w:r>
      <w:r w:rsidRPr="00A5155B">
        <w:rPr>
          <w:rFonts w:ascii="仿宋_GB2312" w:eastAsia="仿宋_GB2312" w:hAnsi="宋体" w:cs="宋体" w:hint="eastAsia"/>
          <w:kern w:val="0"/>
          <w:sz w:val="30"/>
          <w:szCs w:val="30"/>
        </w:rPr>
        <w:t>交易业务地面线路带宽应不低于</w:t>
      </w:r>
      <w:r w:rsidRPr="00A5155B">
        <w:rPr>
          <w:rFonts w:ascii="仿宋_GB2312" w:eastAsia="仿宋_GB2312" w:hAnsi="宋体" w:cs="宋体"/>
          <w:kern w:val="0"/>
          <w:sz w:val="30"/>
          <w:szCs w:val="30"/>
        </w:rPr>
        <w:t>2Mbps</w:t>
      </w:r>
      <w:r>
        <w:rPr>
          <w:rFonts w:ascii="仿宋_GB2312" w:eastAsia="仿宋_GB2312" w:hAnsi="宋体" w:cs="宋体" w:hint="eastAsia"/>
          <w:kern w:val="0"/>
          <w:sz w:val="30"/>
          <w:szCs w:val="30"/>
        </w:rPr>
        <w:t>，</w:t>
      </w:r>
      <w:r w:rsidRPr="00A5155B">
        <w:rPr>
          <w:rFonts w:ascii="仿宋_GB2312" w:eastAsia="仿宋_GB2312" w:hAnsi="宋体" w:cs="宋体" w:hint="eastAsia"/>
          <w:kern w:val="0"/>
          <w:sz w:val="30"/>
          <w:szCs w:val="30"/>
        </w:rPr>
        <w:t>地面</w:t>
      </w:r>
      <w:r>
        <w:rPr>
          <w:rFonts w:ascii="仿宋_GB2312" w:eastAsia="仿宋_GB2312" w:hAnsi="宋体" w:cs="宋体" w:hint="eastAsia"/>
          <w:kern w:val="0"/>
          <w:sz w:val="30"/>
          <w:szCs w:val="30"/>
        </w:rPr>
        <w:t>组播</w:t>
      </w:r>
      <w:r w:rsidRPr="00A5155B">
        <w:rPr>
          <w:rFonts w:ascii="仿宋_GB2312" w:eastAsia="仿宋_GB2312" w:hAnsi="宋体" w:cs="宋体" w:hint="eastAsia"/>
          <w:kern w:val="0"/>
          <w:sz w:val="30"/>
          <w:szCs w:val="30"/>
        </w:rPr>
        <w:t>行情业务地面线路带宽</w:t>
      </w:r>
      <w:r>
        <w:rPr>
          <w:rFonts w:ascii="仿宋_GB2312" w:eastAsia="仿宋_GB2312" w:hAnsi="宋体" w:cs="宋体" w:hint="eastAsia"/>
          <w:kern w:val="0"/>
          <w:sz w:val="30"/>
          <w:szCs w:val="30"/>
        </w:rPr>
        <w:t>应不低于</w:t>
      </w:r>
      <w:r w:rsidRPr="00A5155B">
        <w:rPr>
          <w:rFonts w:ascii="仿宋_GB2312" w:eastAsia="仿宋_GB2312" w:hAnsi="宋体" w:cs="宋体"/>
          <w:kern w:val="0"/>
          <w:sz w:val="30"/>
          <w:szCs w:val="30"/>
        </w:rPr>
        <w:t>8Mbps。</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第八条 </w:t>
      </w:r>
      <w:r w:rsidRPr="00A5155B">
        <w:rPr>
          <w:rFonts w:ascii="仿宋_GB2312" w:eastAsia="仿宋_GB2312" w:hAnsi="宋体" w:cs="宋体" w:hint="eastAsia"/>
          <w:kern w:val="0"/>
          <w:sz w:val="30"/>
          <w:szCs w:val="30"/>
        </w:rPr>
        <w:t>会员应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确保本所通信网络与其内部其他网络进行安全有效的隔离，</w:t>
      </w:r>
      <w:r>
        <w:rPr>
          <w:rFonts w:ascii="仿宋_GB2312" w:eastAsia="仿宋_GB2312" w:hAnsi="宋体" w:cs="宋体" w:hint="eastAsia"/>
          <w:kern w:val="0"/>
          <w:sz w:val="30"/>
          <w:szCs w:val="30"/>
        </w:rPr>
        <w:t>不得</w:t>
      </w:r>
      <w:r w:rsidRPr="00A5155B">
        <w:rPr>
          <w:rFonts w:ascii="仿宋_GB2312" w:eastAsia="仿宋_GB2312" w:hAnsi="宋体" w:cs="宋体" w:hint="eastAsia"/>
          <w:kern w:val="0"/>
          <w:sz w:val="30"/>
          <w:szCs w:val="30"/>
        </w:rPr>
        <w:t>将本所通信网络与互联网等公共网络互连。</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第九条 </w:t>
      </w:r>
      <w:r w:rsidRPr="00A5155B">
        <w:rPr>
          <w:rFonts w:ascii="仿宋_GB2312" w:eastAsia="仿宋_GB2312" w:hAnsi="宋体" w:cs="宋体" w:hint="eastAsia"/>
          <w:kern w:val="0"/>
          <w:sz w:val="30"/>
          <w:szCs w:val="30"/>
        </w:rPr>
        <w:t>会员与本所交易及相关系统接口部分的建设、运行和维护，应当符合本所或者本所授权机构的相关技术管理规范。</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sidRPr="00A5155B">
        <w:rPr>
          <w:rFonts w:ascii="仿宋_GB2312" w:eastAsia="仿宋_GB2312" w:hAnsi="宋体" w:cs="宋体" w:hint="eastAsia"/>
          <w:kern w:val="0"/>
          <w:sz w:val="30"/>
          <w:szCs w:val="30"/>
        </w:rPr>
        <w:t>会员应</w:t>
      </w:r>
      <w:r>
        <w:rPr>
          <w:rFonts w:ascii="仿宋_GB2312" w:eastAsia="仿宋_GB2312" w:hAnsi="宋体" w:cs="宋体" w:hint="eastAsia"/>
          <w:kern w:val="0"/>
          <w:sz w:val="30"/>
          <w:szCs w:val="30"/>
        </w:rPr>
        <w:t>当</w:t>
      </w:r>
      <w:r w:rsidRPr="00A5155B">
        <w:rPr>
          <w:rFonts w:ascii="仿宋_GB2312" w:eastAsia="仿宋_GB2312" w:hAnsi="宋体" w:cs="宋体"/>
          <w:kern w:val="0"/>
          <w:sz w:val="30"/>
          <w:szCs w:val="30"/>
        </w:rPr>
        <w:t>配合</w:t>
      </w:r>
      <w:r w:rsidRPr="00A5155B">
        <w:rPr>
          <w:rFonts w:ascii="仿宋_GB2312" w:eastAsia="仿宋_GB2312" w:hAnsi="宋体" w:cs="宋体" w:hint="eastAsia"/>
          <w:kern w:val="0"/>
          <w:sz w:val="30"/>
          <w:szCs w:val="30"/>
        </w:rPr>
        <w:t>本所或者本所</w:t>
      </w:r>
      <w:r w:rsidRPr="00A5155B">
        <w:rPr>
          <w:rFonts w:ascii="仿宋_GB2312" w:eastAsia="仿宋_GB2312" w:hAnsi="宋体" w:cs="宋体"/>
          <w:kern w:val="0"/>
          <w:sz w:val="30"/>
          <w:szCs w:val="30"/>
        </w:rPr>
        <w:t>授权</w:t>
      </w:r>
      <w:r w:rsidRPr="00A5155B">
        <w:rPr>
          <w:rFonts w:ascii="仿宋_GB2312" w:eastAsia="仿宋_GB2312" w:hAnsi="宋体" w:cs="宋体" w:hint="eastAsia"/>
          <w:kern w:val="0"/>
          <w:sz w:val="30"/>
          <w:szCs w:val="30"/>
        </w:rPr>
        <w:t>机构</w:t>
      </w:r>
      <w:r w:rsidRPr="00A5155B">
        <w:rPr>
          <w:rFonts w:ascii="仿宋_GB2312" w:eastAsia="仿宋_GB2312" w:hAnsi="宋体" w:cs="宋体"/>
          <w:kern w:val="0"/>
          <w:sz w:val="30"/>
          <w:szCs w:val="30"/>
        </w:rPr>
        <w:t>对</w:t>
      </w:r>
      <w:r w:rsidRPr="00A5155B">
        <w:rPr>
          <w:rFonts w:ascii="仿宋_GB2312" w:eastAsia="仿宋_GB2312" w:hAnsi="宋体" w:cs="宋体" w:hint="eastAsia"/>
          <w:kern w:val="0"/>
          <w:sz w:val="30"/>
          <w:szCs w:val="30"/>
        </w:rPr>
        <w:t>接入本所</w:t>
      </w:r>
      <w:r w:rsidRPr="00A5155B">
        <w:rPr>
          <w:rFonts w:ascii="仿宋_GB2312" w:eastAsia="仿宋_GB2312" w:hAnsi="宋体" w:cs="宋体"/>
          <w:kern w:val="0"/>
          <w:sz w:val="30"/>
          <w:szCs w:val="30"/>
        </w:rPr>
        <w:t>通信网络</w:t>
      </w:r>
      <w:r w:rsidRPr="00A5155B">
        <w:rPr>
          <w:rFonts w:ascii="仿宋_GB2312" w:eastAsia="仿宋_GB2312" w:hAnsi="宋体" w:cs="宋体" w:hint="eastAsia"/>
          <w:kern w:val="0"/>
          <w:sz w:val="30"/>
          <w:szCs w:val="30"/>
        </w:rPr>
        <w:t>进行</w:t>
      </w:r>
      <w:r>
        <w:rPr>
          <w:rFonts w:ascii="仿宋_GB2312" w:eastAsia="仿宋_GB2312" w:hAnsi="宋体" w:cs="宋体" w:hint="eastAsia"/>
          <w:kern w:val="0"/>
          <w:sz w:val="30"/>
          <w:szCs w:val="30"/>
        </w:rPr>
        <w:t>的</w:t>
      </w:r>
      <w:r w:rsidRPr="00A5155B">
        <w:rPr>
          <w:rFonts w:ascii="仿宋_GB2312" w:eastAsia="仿宋_GB2312" w:hAnsi="宋体" w:cs="宋体" w:hint="eastAsia"/>
          <w:kern w:val="0"/>
          <w:sz w:val="30"/>
          <w:szCs w:val="30"/>
        </w:rPr>
        <w:t>建设、</w:t>
      </w:r>
      <w:r w:rsidRPr="00A5155B">
        <w:rPr>
          <w:rFonts w:ascii="仿宋_GB2312" w:eastAsia="仿宋_GB2312" w:hAnsi="宋体" w:cs="宋体"/>
          <w:kern w:val="0"/>
          <w:sz w:val="30"/>
          <w:szCs w:val="30"/>
        </w:rPr>
        <w:t>升级、测试等工作</w:t>
      </w:r>
      <w:r w:rsidRPr="00A5155B">
        <w:rPr>
          <w:rFonts w:ascii="仿宋_GB2312" w:eastAsia="仿宋_GB2312" w:hAnsi="宋体" w:cs="宋体" w:hint="eastAsia"/>
          <w:kern w:val="0"/>
          <w:sz w:val="30"/>
          <w:szCs w:val="30"/>
        </w:rPr>
        <w:t>。</w:t>
      </w:r>
    </w:p>
    <w:p w:rsidR="00106E5E" w:rsidRPr="00A5155B" w:rsidRDefault="00106E5E" w:rsidP="00106E5E">
      <w:pPr>
        <w:widowControl/>
        <w:spacing w:line="600" w:lineRule="exact"/>
        <w:jc w:val="center"/>
        <w:rPr>
          <w:rFonts w:ascii="黑体" w:eastAsia="黑体" w:hAnsi="黑体" w:cs="宋体"/>
          <w:b/>
          <w:bCs/>
          <w:spacing w:val="12"/>
          <w:kern w:val="0"/>
          <w:sz w:val="30"/>
          <w:szCs w:val="30"/>
        </w:rPr>
      </w:pPr>
      <w:bookmarkStart w:id="0" w:name="_Toc13227505"/>
      <w:r w:rsidRPr="00A5155B">
        <w:rPr>
          <w:rFonts w:ascii="黑体" w:eastAsia="黑体" w:hAnsi="黑体" w:cs="宋体" w:hint="eastAsia"/>
          <w:b/>
          <w:bCs/>
          <w:spacing w:val="12"/>
          <w:kern w:val="0"/>
          <w:sz w:val="30"/>
          <w:szCs w:val="30"/>
        </w:rPr>
        <w:t>第三章 系统测试规范</w:t>
      </w:r>
      <w:bookmarkEnd w:id="0"/>
    </w:p>
    <w:p w:rsidR="00106E5E" w:rsidRDefault="00106E5E" w:rsidP="00106E5E">
      <w:pPr>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第十条 </w:t>
      </w:r>
      <w:r w:rsidRPr="00A5155B">
        <w:rPr>
          <w:rFonts w:ascii="仿宋_GB2312" w:eastAsia="仿宋_GB2312" w:hAnsi="宋体" w:cs="宋体" w:hint="eastAsia"/>
          <w:kern w:val="0"/>
          <w:sz w:val="30"/>
          <w:szCs w:val="30"/>
        </w:rPr>
        <w:t>会员应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部署独立的测试系统，并确保测试系统与其生产系统之间进行有效的安全隔离。</w:t>
      </w:r>
    </w:p>
    <w:p w:rsidR="00106E5E" w:rsidRDefault="00106E5E" w:rsidP="00106E5E">
      <w:pPr>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第十一条 </w:t>
      </w:r>
      <w:r w:rsidRPr="00A5155B">
        <w:rPr>
          <w:rFonts w:ascii="仿宋_GB2312" w:eastAsia="仿宋_GB2312" w:hAnsi="宋体" w:cs="宋体" w:hint="eastAsia"/>
          <w:kern w:val="0"/>
          <w:sz w:val="30"/>
          <w:szCs w:val="30"/>
        </w:rPr>
        <w:t>会员应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按</w:t>
      </w:r>
      <w:r>
        <w:rPr>
          <w:rFonts w:ascii="仿宋_GB2312" w:eastAsia="仿宋_GB2312" w:hAnsi="宋体" w:cs="宋体" w:hint="eastAsia"/>
          <w:kern w:val="0"/>
          <w:sz w:val="30"/>
          <w:szCs w:val="30"/>
        </w:rPr>
        <w:t>照</w:t>
      </w:r>
      <w:r w:rsidRPr="00A5155B">
        <w:rPr>
          <w:rFonts w:ascii="仿宋_GB2312" w:eastAsia="仿宋_GB2312" w:hAnsi="宋体" w:cs="宋体" w:hint="eastAsia"/>
          <w:kern w:val="0"/>
          <w:sz w:val="30"/>
          <w:szCs w:val="30"/>
        </w:rPr>
        <w:t>要求参与本所对交易及相关系统组织的测试工作。</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 xml:space="preserve">第十二条 </w:t>
      </w:r>
      <w:r w:rsidRPr="00A5155B">
        <w:rPr>
          <w:rFonts w:ascii="仿宋_GB2312" w:eastAsia="仿宋_GB2312" w:hAnsi="宋体" w:cs="宋体" w:hint="eastAsia"/>
          <w:kern w:val="0"/>
          <w:sz w:val="30"/>
          <w:szCs w:val="30"/>
        </w:rPr>
        <w:t>会员拟申请本所指定业务交易权限</w:t>
      </w:r>
      <w:r>
        <w:rPr>
          <w:rFonts w:ascii="仿宋_GB2312" w:eastAsia="仿宋_GB2312" w:hAnsi="宋体" w:cs="宋体" w:hint="eastAsia"/>
          <w:kern w:val="0"/>
          <w:sz w:val="30"/>
          <w:szCs w:val="30"/>
        </w:rPr>
        <w:t>的</w:t>
      </w:r>
      <w:r w:rsidRPr="00A5155B">
        <w:rPr>
          <w:rFonts w:ascii="仿宋_GB2312" w:eastAsia="仿宋_GB2312" w:hAnsi="宋体" w:cs="宋体" w:hint="eastAsia"/>
          <w:kern w:val="0"/>
          <w:sz w:val="30"/>
          <w:szCs w:val="30"/>
        </w:rPr>
        <w:t>，应</w:t>
      </w:r>
      <w:r>
        <w:rPr>
          <w:rFonts w:ascii="仿宋_GB2312" w:eastAsia="仿宋_GB2312" w:hAnsi="宋体" w:cs="宋体" w:hint="eastAsia"/>
          <w:kern w:val="0"/>
          <w:sz w:val="30"/>
          <w:szCs w:val="30"/>
        </w:rPr>
        <w:t>当根据要求</w:t>
      </w:r>
      <w:r w:rsidRPr="00A5155B">
        <w:rPr>
          <w:rFonts w:ascii="仿宋_GB2312" w:eastAsia="仿宋_GB2312" w:hAnsi="宋体" w:cs="宋体" w:hint="eastAsia"/>
          <w:kern w:val="0"/>
          <w:sz w:val="30"/>
          <w:szCs w:val="30"/>
        </w:rPr>
        <w:t>参与本所组织的专项测试。未通过专项测试的，本所可拒绝接受会员相关交易权限申请。</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第十三条 </w:t>
      </w:r>
      <w:r w:rsidRPr="00A5155B">
        <w:rPr>
          <w:rFonts w:ascii="仿宋_GB2312" w:eastAsia="仿宋_GB2312" w:hAnsi="宋体" w:cs="宋体" w:hint="eastAsia"/>
          <w:kern w:val="0"/>
          <w:sz w:val="30"/>
          <w:szCs w:val="30"/>
        </w:rPr>
        <w:t>会员参与本所组织的系统测试前，应按照本所或</w:t>
      </w:r>
      <w:r>
        <w:rPr>
          <w:rFonts w:ascii="仿宋_GB2312" w:eastAsia="仿宋_GB2312" w:hAnsi="宋体" w:cs="宋体" w:hint="eastAsia"/>
          <w:kern w:val="0"/>
          <w:sz w:val="30"/>
          <w:szCs w:val="30"/>
        </w:rPr>
        <w:t>者</w:t>
      </w:r>
      <w:r w:rsidRPr="00A5155B">
        <w:rPr>
          <w:rFonts w:ascii="仿宋_GB2312" w:eastAsia="仿宋_GB2312" w:hAnsi="宋体" w:cs="宋体" w:hint="eastAsia"/>
          <w:kern w:val="0"/>
          <w:sz w:val="30"/>
          <w:szCs w:val="30"/>
        </w:rPr>
        <w:t>本所授权机构的技术规范和业务要求，对交易及相关系统的软件和硬件进行验证改造</w:t>
      </w:r>
      <w:r>
        <w:rPr>
          <w:rFonts w:ascii="仿宋_GB2312" w:eastAsia="仿宋_GB2312" w:hAnsi="宋体" w:cs="宋体" w:hint="eastAsia"/>
          <w:kern w:val="0"/>
          <w:sz w:val="30"/>
          <w:szCs w:val="30"/>
        </w:rPr>
        <w:t>，并</w:t>
      </w:r>
      <w:r w:rsidRPr="00A5155B">
        <w:rPr>
          <w:rFonts w:ascii="仿宋_GB2312" w:eastAsia="仿宋_GB2312" w:hAnsi="宋体" w:cs="宋体" w:hint="eastAsia"/>
          <w:kern w:val="0"/>
          <w:sz w:val="30"/>
          <w:szCs w:val="30"/>
        </w:rPr>
        <w:t>按测试通知和测试方案</w:t>
      </w:r>
      <w:r>
        <w:rPr>
          <w:rFonts w:ascii="仿宋_GB2312" w:eastAsia="仿宋_GB2312" w:hAnsi="宋体" w:cs="宋体" w:hint="eastAsia"/>
          <w:kern w:val="0"/>
          <w:sz w:val="30"/>
          <w:szCs w:val="30"/>
        </w:rPr>
        <w:t>等</w:t>
      </w:r>
      <w:r w:rsidRPr="00A5155B">
        <w:rPr>
          <w:rFonts w:ascii="仿宋_GB2312" w:eastAsia="仿宋_GB2312" w:hAnsi="宋体" w:cs="宋体" w:hint="eastAsia"/>
          <w:kern w:val="0"/>
          <w:sz w:val="30"/>
          <w:szCs w:val="30"/>
        </w:rPr>
        <w:t>要求，</w:t>
      </w:r>
      <w:r>
        <w:rPr>
          <w:rFonts w:ascii="仿宋_GB2312" w:eastAsia="仿宋_GB2312" w:hAnsi="宋体" w:cs="宋体" w:hint="eastAsia"/>
          <w:kern w:val="0"/>
          <w:sz w:val="30"/>
          <w:szCs w:val="30"/>
        </w:rPr>
        <w:t>做好</w:t>
      </w:r>
      <w:r w:rsidRPr="00A5155B">
        <w:rPr>
          <w:rFonts w:ascii="仿宋_GB2312" w:eastAsia="仿宋_GB2312" w:hAnsi="宋体" w:cs="宋体" w:hint="eastAsia"/>
          <w:kern w:val="0"/>
          <w:sz w:val="30"/>
          <w:szCs w:val="30"/>
        </w:rPr>
        <w:t>相关系统</w:t>
      </w:r>
      <w:r>
        <w:rPr>
          <w:rFonts w:ascii="仿宋_GB2312" w:eastAsia="仿宋_GB2312" w:hAnsi="宋体" w:cs="宋体" w:hint="eastAsia"/>
          <w:kern w:val="0"/>
          <w:sz w:val="30"/>
          <w:szCs w:val="30"/>
        </w:rPr>
        <w:t>测试</w:t>
      </w:r>
      <w:r w:rsidRPr="00A5155B">
        <w:rPr>
          <w:rFonts w:ascii="仿宋_GB2312" w:eastAsia="仿宋_GB2312" w:hAnsi="宋体" w:cs="宋体" w:hint="eastAsia"/>
          <w:kern w:val="0"/>
          <w:sz w:val="30"/>
          <w:szCs w:val="30"/>
        </w:rPr>
        <w:t>准备工作。</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第十四条 </w:t>
      </w:r>
      <w:r w:rsidRPr="00A5155B">
        <w:rPr>
          <w:rFonts w:ascii="仿宋_GB2312" w:eastAsia="仿宋_GB2312" w:hAnsi="宋体" w:cs="宋体" w:hint="eastAsia"/>
          <w:kern w:val="0"/>
          <w:sz w:val="30"/>
          <w:szCs w:val="30"/>
        </w:rPr>
        <w:t>系统测试过程中</w:t>
      </w:r>
      <w:r>
        <w:rPr>
          <w:rFonts w:ascii="仿宋_GB2312" w:eastAsia="仿宋_GB2312" w:hAnsi="宋体" w:cs="宋体" w:hint="eastAsia"/>
          <w:kern w:val="0"/>
          <w:sz w:val="30"/>
          <w:szCs w:val="30"/>
        </w:rPr>
        <w:t>发生</w:t>
      </w:r>
      <w:r w:rsidRPr="00A5155B">
        <w:rPr>
          <w:rFonts w:ascii="仿宋_GB2312" w:eastAsia="仿宋_GB2312" w:hAnsi="宋体" w:cs="宋体" w:hint="eastAsia"/>
          <w:kern w:val="0"/>
          <w:sz w:val="30"/>
          <w:szCs w:val="30"/>
        </w:rPr>
        <w:t>异常情况</w:t>
      </w:r>
      <w:r>
        <w:rPr>
          <w:rFonts w:ascii="仿宋_GB2312" w:eastAsia="仿宋_GB2312" w:hAnsi="宋体" w:cs="宋体" w:hint="eastAsia"/>
          <w:kern w:val="0"/>
          <w:sz w:val="30"/>
          <w:szCs w:val="30"/>
        </w:rPr>
        <w:t>的</w:t>
      </w:r>
      <w:r w:rsidRPr="00A5155B">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会员</w:t>
      </w:r>
      <w:r w:rsidRPr="00A5155B">
        <w:rPr>
          <w:rFonts w:ascii="仿宋_GB2312" w:eastAsia="仿宋_GB2312" w:hAnsi="宋体" w:cs="宋体" w:hint="eastAsia"/>
          <w:kern w:val="0"/>
          <w:sz w:val="30"/>
          <w:szCs w:val="30"/>
        </w:rPr>
        <w:t>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及时向本所</w:t>
      </w:r>
      <w:r>
        <w:rPr>
          <w:rFonts w:ascii="仿宋_GB2312" w:eastAsia="仿宋_GB2312" w:hAnsi="宋体" w:cs="宋体" w:hint="eastAsia"/>
          <w:kern w:val="0"/>
          <w:sz w:val="30"/>
          <w:szCs w:val="30"/>
        </w:rPr>
        <w:t>报告。</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sidRPr="00A5155B">
        <w:rPr>
          <w:rFonts w:ascii="仿宋_GB2312" w:eastAsia="仿宋_GB2312" w:hAnsi="宋体" w:cs="宋体" w:hint="eastAsia"/>
          <w:kern w:val="0"/>
          <w:sz w:val="30"/>
          <w:szCs w:val="30"/>
        </w:rPr>
        <w:t>系统测试结束后，</w:t>
      </w:r>
      <w:r>
        <w:rPr>
          <w:rFonts w:ascii="仿宋_GB2312" w:eastAsia="仿宋_GB2312" w:hAnsi="宋体" w:cs="宋体" w:hint="eastAsia"/>
          <w:kern w:val="0"/>
          <w:sz w:val="30"/>
          <w:szCs w:val="30"/>
        </w:rPr>
        <w:t>会员</w:t>
      </w:r>
      <w:r w:rsidRPr="00A5155B">
        <w:rPr>
          <w:rFonts w:ascii="仿宋_GB2312" w:eastAsia="仿宋_GB2312" w:hAnsi="宋体" w:cs="宋体" w:hint="eastAsia"/>
          <w:kern w:val="0"/>
          <w:sz w:val="30"/>
          <w:szCs w:val="30"/>
        </w:rPr>
        <w:t>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按</w:t>
      </w:r>
      <w:r>
        <w:rPr>
          <w:rFonts w:ascii="仿宋_GB2312" w:eastAsia="仿宋_GB2312" w:hAnsi="宋体" w:cs="宋体" w:hint="eastAsia"/>
          <w:kern w:val="0"/>
          <w:sz w:val="30"/>
          <w:szCs w:val="30"/>
        </w:rPr>
        <w:t>照</w:t>
      </w:r>
      <w:r w:rsidRPr="00A5155B">
        <w:rPr>
          <w:rFonts w:ascii="仿宋_GB2312" w:eastAsia="仿宋_GB2312" w:hAnsi="宋体" w:cs="宋体" w:hint="eastAsia"/>
          <w:kern w:val="0"/>
          <w:sz w:val="30"/>
          <w:szCs w:val="30"/>
        </w:rPr>
        <w:t>要求及时向本所提交测试</w:t>
      </w:r>
      <w:r>
        <w:rPr>
          <w:rFonts w:ascii="仿宋_GB2312" w:eastAsia="仿宋_GB2312" w:hAnsi="宋体" w:cs="宋体" w:hint="eastAsia"/>
          <w:kern w:val="0"/>
          <w:sz w:val="30"/>
          <w:szCs w:val="30"/>
        </w:rPr>
        <w:t>报告</w:t>
      </w:r>
      <w:r w:rsidRPr="00A5155B">
        <w:rPr>
          <w:rFonts w:ascii="仿宋_GB2312" w:eastAsia="仿宋_GB2312" w:hAnsi="宋体" w:cs="宋体" w:hint="eastAsia"/>
          <w:kern w:val="0"/>
          <w:sz w:val="30"/>
          <w:szCs w:val="30"/>
        </w:rPr>
        <w:t>，并做好相关系统与数据的恢复工作。</w:t>
      </w:r>
    </w:p>
    <w:p w:rsidR="00106E5E" w:rsidRPr="00A5155B" w:rsidRDefault="00106E5E" w:rsidP="00106E5E">
      <w:pPr>
        <w:widowControl/>
        <w:spacing w:line="600" w:lineRule="exact"/>
        <w:jc w:val="center"/>
        <w:rPr>
          <w:rFonts w:ascii="黑体" w:eastAsia="黑体" w:hAnsi="黑体" w:cs="宋体"/>
          <w:b/>
          <w:bCs/>
          <w:spacing w:val="12"/>
          <w:kern w:val="0"/>
          <w:sz w:val="30"/>
          <w:szCs w:val="30"/>
        </w:rPr>
      </w:pPr>
      <w:bookmarkStart w:id="1" w:name="_Toc13227507"/>
      <w:r w:rsidRPr="00A5155B">
        <w:rPr>
          <w:rFonts w:ascii="黑体" w:eastAsia="黑体" w:hAnsi="黑体" w:cs="宋体" w:hint="eastAsia"/>
          <w:b/>
          <w:bCs/>
          <w:spacing w:val="12"/>
          <w:kern w:val="0"/>
          <w:sz w:val="30"/>
          <w:szCs w:val="30"/>
        </w:rPr>
        <w:t>第四章 客户端软件应用规范</w:t>
      </w:r>
      <w:bookmarkEnd w:id="1"/>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第十五条 </w:t>
      </w:r>
      <w:r w:rsidRPr="00A5155B">
        <w:rPr>
          <w:rFonts w:ascii="仿宋_GB2312" w:eastAsia="仿宋_GB2312" w:hAnsi="宋体" w:cs="宋体" w:hint="eastAsia"/>
          <w:kern w:val="0"/>
          <w:sz w:val="30"/>
          <w:szCs w:val="30"/>
        </w:rPr>
        <w:t>会员</w:t>
      </w:r>
      <w:r>
        <w:rPr>
          <w:rFonts w:ascii="仿宋_GB2312" w:eastAsia="仿宋_GB2312" w:hAnsi="宋体" w:cs="宋体" w:hint="eastAsia"/>
          <w:kern w:val="0"/>
          <w:sz w:val="30"/>
          <w:szCs w:val="30"/>
        </w:rPr>
        <w:t>应当按照本所要求规范</w:t>
      </w:r>
      <w:r w:rsidRPr="00A5155B">
        <w:rPr>
          <w:rFonts w:ascii="仿宋_GB2312" w:eastAsia="仿宋_GB2312" w:hAnsi="宋体" w:cs="宋体" w:hint="eastAsia"/>
          <w:kern w:val="0"/>
          <w:sz w:val="30"/>
          <w:szCs w:val="30"/>
        </w:rPr>
        <w:t>部署</w:t>
      </w:r>
      <w:r>
        <w:rPr>
          <w:rFonts w:ascii="仿宋_GB2312" w:eastAsia="仿宋_GB2312" w:hAnsi="宋体" w:cs="宋体" w:hint="eastAsia"/>
          <w:kern w:val="0"/>
          <w:sz w:val="30"/>
          <w:szCs w:val="30"/>
        </w:rPr>
        <w:t>和配置</w:t>
      </w:r>
      <w:r w:rsidRPr="00A5155B">
        <w:rPr>
          <w:rFonts w:ascii="仿宋_GB2312" w:eastAsia="仿宋_GB2312" w:hAnsi="宋体" w:cs="宋体" w:hint="eastAsia"/>
          <w:kern w:val="0"/>
          <w:sz w:val="30"/>
          <w:szCs w:val="30"/>
        </w:rPr>
        <w:t>客户端软件</w:t>
      </w:r>
      <w:r>
        <w:rPr>
          <w:rFonts w:ascii="仿宋_GB2312" w:eastAsia="仿宋_GB2312" w:hAnsi="宋体" w:cs="宋体" w:hint="eastAsia"/>
          <w:kern w:val="0"/>
          <w:sz w:val="30"/>
          <w:szCs w:val="30"/>
        </w:rPr>
        <w:t>及其相关参数</w:t>
      </w:r>
      <w:r w:rsidRPr="00A5155B">
        <w:rPr>
          <w:rFonts w:ascii="仿宋_GB2312" w:eastAsia="仿宋_GB2312" w:hAnsi="宋体" w:cs="宋体" w:hint="eastAsia"/>
          <w:kern w:val="0"/>
          <w:sz w:val="30"/>
          <w:szCs w:val="30"/>
        </w:rPr>
        <w:t>。</w:t>
      </w:r>
      <w:r w:rsidRPr="00201B62">
        <w:rPr>
          <w:rFonts w:ascii="仿宋_GB2312" w:eastAsia="仿宋_GB2312" w:hAnsi="宋体" w:cs="宋体" w:hint="eastAsia"/>
          <w:kern w:val="0"/>
          <w:sz w:val="30"/>
          <w:szCs w:val="30"/>
        </w:rPr>
        <w:t>未</w:t>
      </w:r>
      <w:r w:rsidRPr="00201B62">
        <w:rPr>
          <w:rFonts w:ascii="仿宋_GB2312" w:eastAsia="仿宋_GB2312" w:hAnsi="宋体" w:cs="宋体"/>
          <w:kern w:val="0"/>
          <w:sz w:val="30"/>
          <w:szCs w:val="30"/>
        </w:rPr>
        <w:t>经本所许可，</w:t>
      </w:r>
      <w:r>
        <w:rPr>
          <w:rFonts w:ascii="仿宋_GB2312" w:eastAsia="仿宋_GB2312" w:hAnsi="宋体" w:cs="宋体" w:hint="eastAsia"/>
          <w:kern w:val="0"/>
          <w:sz w:val="30"/>
          <w:szCs w:val="30"/>
        </w:rPr>
        <w:t>会员及其相关人员</w:t>
      </w:r>
      <w:r w:rsidRPr="00201B62">
        <w:rPr>
          <w:rFonts w:ascii="仿宋_GB2312" w:eastAsia="仿宋_GB2312" w:hAnsi="宋体" w:cs="宋体"/>
          <w:kern w:val="0"/>
          <w:sz w:val="30"/>
          <w:szCs w:val="30"/>
        </w:rPr>
        <w:t>不得修改本所</w:t>
      </w:r>
      <w:r w:rsidRPr="00201B62">
        <w:rPr>
          <w:rFonts w:ascii="仿宋_GB2312" w:eastAsia="仿宋_GB2312" w:hAnsi="宋体" w:cs="宋体" w:hint="eastAsia"/>
          <w:kern w:val="0"/>
          <w:sz w:val="30"/>
          <w:szCs w:val="30"/>
        </w:rPr>
        <w:t>客户端</w:t>
      </w:r>
      <w:r w:rsidRPr="00201B62">
        <w:rPr>
          <w:rFonts w:ascii="仿宋_GB2312" w:eastAsia="仿宋_GB2312" w:hAnsi="宋体" w:cs="宋体"/>
          <w:kern w:val="0"/>
          <w:sz w:val="30"/>
          <w:szCs w:val="30"/>
        </w:rPr>
        <w:t>软件</w:t>
      </w:r>
      <w:r>
        <w:rPr>
          <w:rFonts w:ascii="仿宋_GB2312" w:eastAsia="仿宋_GB2312" w:hAnsi="宋体" w:cs="宋体" w:hint="eastAsia"/>
          <w:kern w:val="0"/>
          <w:sz w:val="30"/>
          <w:szCs w:val="30"/>
        </w:rPr>
        <w:t>及其相关参数</w:t>
      </w:r>
      <w:r w:rsidRPr="00201B6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不得</w:t>
      </w:r>
      <w:r w:rsidRPr="00A5155B">
        <w:rPr>
          <w:rFonts w:ascii="仿宋_GB2312" w:eastAsia="仿宋_GB2312" w:hAnsi="宋体" w:cs="宋体" w:hint="eastAsia"/>
          <w:kern w:val="0"/>
          <w:sz w:val="30"/>
          <w:szCs w:val="30"/>
        </w:rPr>
        <w:t>对客户端软件进行逆向工程。</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第十六条 </w:t>
      </w:r>
      <w:r w:rsidRPr="00A5155B">
        <w:rPr>
          <w:rFonts w:ascii="仿宋_GB2312" w:eastAsia="仿宋_GB2312" w:hAnsi="宋体" w:cs="宋体" w:hint="eastAsia"/>
          <w:kern w:val="0"/>
          <w:sz w:val="30"/>
          <w:szCs w:val="30"/>
        </w:rPr>
        <w:t>会员在升级客户端软件前，应</w:t>
      </w:r>
      <w:r>
        <w:rPr>
          <w:rFonts w:ascii="仿宋_GB2312" w:eastAsia="仿宋_GB2312" w:hAnsi="宋体" w:cs="宋体" w:hint="eastAsia"/>
          <w:kern w:val="0"/>
          <w:sz w:val="30"/>
          <w:szCs w:val="30"/>
        </w:rPr>
        <w:t>当</w:t>
      </w:r>
      <w:r w:rsidRPr="00A5155B">
        <w:rPr>
          <w:rFonts w:ascii="仿宋_GB2312" w:eastAsia="仿宋_GB2312" w:hAnsi="宋体" w:cs="宋体" w:hint="eastAsia"/>
          <w:kern w:val="0"/>
          <w:sz w:val="30"/>
          <w:szCs w:val="30"/>
        </w:rPr>
        <w:t>按</w:t>
      </w:r>
      <w:r>
        <w:rPr>
          <w:rFonts w:ascii="仿宋_GB2312" w:eastAsia="仿宋_GB2312" w:hAnsi="宋体" w:cs="宋体" w:hint="eastAsia"/>
          <w:kern w:val="0"/>
          <w:sz w:val="30"/>
          <w:szCs w:val="30"/>
        </w:rPr>
        <w:t>照</w:t>
      </w:r>
      <w:r w:rsidRPr="00A5155B">
        <w:rPr>
          <w:rFonts w:ascii="仿宋_GB2312" w:eastAsia="仿宋_GB2312" w:hAnsi="宋体" w:cs="宋体" w:hint="eastAsia"/>
          <w:kern w:val="0"/>
          <w:sz w:val="30"/>
          <w:szCs w:val="30"/>
        </w:rPr>
        <w:t>规范的升级流程进行测试，保存测试记录至少一年。</w:t>
      </w:r>
    </w:p>
    <w:p w:rsidR="00106E5E" w:rsidRDefault="00106E5E" w:rsidP="00106E5E">
      <w:pPr>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第十七条 </w:t>
      </w:r>
      <w:r w:rsidRPr="00A5155B">
        <w:rPr>
          <w:rFonts w:ascii="仿宋_GB2312" w:eastAsia="仿宋_GB2312" w:hAnsi="宋体" w:cs="宋体" w:hint="eastAsia"/>
          <w:kern w:val="0"/>
          <w:sz w:val="30"/>
          <w:szCs w:val="30"/>
        </w:rPr>
        <w:t>未经本所</w:t>
      </w:r>
      <w:r>
        <w:rPr>
          <w:rFonts w:ascii="仿宋_GB2312" w:eastAsia="仿宋_GB2312" w:hAnsi="宋体" w:cs="宋体" w:hint="eastAsia"/>
          <w:kern w:val="0"/>
          <w:sz w:val="30"/>
          <w:szCs w:val="30"/>
        </w:rPr>
        <w:t>许可</w:t>
      </w:r>
      <w:r w:rsidRPr="00A5155B">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会员不得将</w:t>
      </w:r>
      <w:r w:rsidRPr="00A5155B">
        <w:rPr>
          <w:rFonts w:ascii="仿宋_GB2312" w:eastAsia="仿宋_GB2312" w:hAnsi="宋体" w:cs="宋体" w:hint="eastAsia"/>
          <w:kern w:val="0"/>
          <w:sz w:val="30"/>
          <w:szCs w:val="30"/>
        </w:rPr>
        <w:t>客户端软件提供给第三方使用。</w:t>
      </w:r>
    </w:p>
    <w:p w:rsidR="00106E5E" w:rsidRDefault="00106E5E" w:rsidP="00106E5E">
      <w:pPr>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第十八条  </w:t>
      </w:r>
      <w:r w:rsidRPr="00A5155B">
        <w:rPr>
          <w:rFonts w:ascii="仿宋_GB2312" w:eastAsia="仿宋_GB2312" w:hAnsi="宋体" w:cs="宋体" w:hint="eastAsia"/>
          <w:kern w:val="0"/>
          <w:sz w:val="30"/>
          <w:szCs w:val="30"/>
        </w:rPr>
        <w:t>会员</w:t>
      </w:r>
      <w:r w:rsidRPr="00201B62">
        <w:rPr>
          <w:rFonts w:ascii="仿宋_GB2312" w:eastAsia="仿宋_GB2312" w:hAnsi="宋体" w:cs="宋体"/>
          <w:kern w:val="0"/>
          <w:sz w:val="30"/>
          <w:szCs w:val="30"/>
        </w:rPr>
        <w:t>不得在接入终端上安装、运行未经本所或者本所授权机构</w:t>
      </w:r>
      <w:r>
        <w:rPr>
          <w:rFonts w:ascii="仿宋_GB2312" w:eastAsia="仿宋_GB2312" w:hAnsi="宋体" w:cs="宋体" w:hint="eastAsia"/>
          <w:kern w:val="0"/>
          <w:sz w:val="30"/>
          <w:szCs w:val="30"/>
        </w:rPr>
        <w:t>认</w:t>
      </w:r>
      <w:r w:rsidRPr="00201B62">
        <w:rPr>
          <w:rFonts w:ascii="仿宋_GB2312" w:eastAsia="仿宋_GB2312" w:hAnsi="宋体" w:cs="宋体"/>
          <w:kern w:val="0"/>
          <w:sz w:val="30"/>
          <w:szCs w:val="30"/>
        </w:rPr>
        <w:t>可的应用软件</w:t>
      </w:r>
      <w:r w:rsidRPr="00A5155B">
        <w:rPr>
          <w:rFonts w:ascii="仿宋_GB2312" w:eastAsia="仿宋_GB2312" w:hAnsi="宋体" w:cs="宋体" w:hint="eastAsia"/>
          <w:kern w:val="0"/>
          <w:sz w:val="30"/>
          <w:szCs w:val="30"/>
        </w:rPr>
        <w:t>。</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第十九条 会员应当在</w:t>
      </w:r>
      <w:r w:rsidRPr="00A5155B">
        <w:rPr>
          <w:rFonts w:ascii="仿宋_GB2312" w:eastAsia="仿宋_GB2312" w:hAnsi="宋体" w:cs="宋体" w:hint="eastAsia"/>
          <w:kern w:val="0"/>
          <w:sz w:val="30"/>
          <w:szCs w:val="30"/>
        </w:rPr>
        <w:t>客户端软件部署备份终端，并制定规范的故障处理流程，定期进行切换演练。</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第二十条 会员应当对</w:t>
      </w:r>
      <w:r w:rsidRPr="00A5155B">
        <w:rPr>
          <w:rFonts w:ascii="仿宋_GB2312" w:eastAsia="仿宋_GB2312" w:hAnsi="宋体" w:cs="宋体" w:hint="eastAsia"/>
          <w:kern w:val="0"/>
          <w:sz w:val="30"/>
          <w:szCs w:val="30"/>
        </w:rPr>
        <w:t>客户端软件日志</w:t>
      </w:r>
      <w:r>
        <w:rPr>
          <w:rFonts w:ascii="仿宋_GB2312" w:eastAsia="仿宋_GB2312" w:hAnsi="宋体" w:cs="宋体" w:hint="eastAsia"/>
          <w:kern w:val="0"/>
          <w:sz w:val="30"/>
          <w:szCs w:val="30"/>
        </w:rPr>
        <w:t>进行</w:t>
      </w:r>
      <w:r w:rsidRPr="00A5155B">
        <w:rPr>
          <w:rFonts w:ascii="仿宋_GB2312" w:eastAsia="仿宋_GB2312" w:hAnsi="宋体" w:cs="宋体" w:hint="eastAsia"/>
          <w:kern w:val="0"/>
          <w:sz w:val="30"/>
          <w:szCs w:val="30"/>
        </w:rPr>
        <w:t>妥善备份，保存备份日志至少一年，以备核查。</w:t>
      </w:r>
    </w:p>
    <w:p w:rsidR="00106E5E" w:rsidRPr="00A5155B" w:rsidRDefault="00106E5E" w:rsidP="00106E5E">
      <w:pPr>
        <w:widowControl/>
        <w:spacing w:line="600" w:lineRule="exact"/>
        <w:jc w:val="center"/>
        <w:rPr>
          <w:rFonts w:ascii="黑体" w:eastAsia="黑体" w:hAnsi="黑体" w:cs="宋体"/>
          <w:b/>
          <w:bCs/>
          <w:spacing w:val="12"/>
          <w:kern w:val="0"/>
          <w:sz w:val="30"/>
          <w:szCs w:val="30"/>
        </w:rPr>
      </w:pPr>
      <w:r w:rsidRPr="00A5155B">
        <w:rPr>
          <w:rFonts w:ascii="黑体" w:eastAsia="黑体" w:hAnsi="黑体" w:cs="宋体" w:hint="eastAsia"/>
          <w:b/>
          <w:bCs/>
          <w:spacing w:val="12"/>
          <w:kern w:val="0"/>
          <w:sz w:val="30"/>
          <w:szCs w:val="30"/>
        </w:rPr>
        <w:t>第五章 附则</w:t>
      </w:r>
    </w:p>
    <w:p w:rsidR="00106E5E" w:rsidRPr="00C2038C" w:rsidRDefault="00106E5E" w:rsidP="00106E5E">
      <w:pPr>
        <w:widowControl/>
        <w:spacing w:line="600" w:lineRule="exact"/>
        <w:ind w:firstLineChars="200" w:firstLine="600"/>
        <w:rPr>
          <w:rFonts w:ascii="仿宋_GB2312" w:eastAsia="仿宋_GB2312" w:hAnsi="宋体" w:cs="宋体"/>
          <w:kern w:val="0"/>
          <w:sz w:val="30"/>
          <w:szCs w:val="30"/>
        </w:rPr>
      </w:pPr>
      <w:r w:rsidRPr="00FD787F">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一</w:t>
      </w:r>
      <w:r w:rsidRPr="00FD787F">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C2038C">
        <w:rPr>
          <w:rFonts w:ascii="仿宋_GB2312" w:eastAsia="仿宋_GB2312" w:hAnsi="宋体" w:cs="宋体" w:hint="eastAsia"/>
          <w:kern w:val="0"/>
          <w:sz w:val="30"/>
          <w:szCs w:val="30"/>
        </w:rPr>
        <w:t>本所对</w:t>
      </w:r>
      <w:r w:rsidRPr="007D7D94">
        <w:rPr>
          <w:rFonts w:ascii="仿宋_GB2312" w:eastAsia="仿宋_GB2312" w:hAnsi="宋体" w:cs="宋体" w:hint="eastAsia"/>
          <w:kern w:val="0"/>
          <w:sz w:val="30"/>
          <w:szCs w:val="30"/>
        </w:rPr>
        <w:t>会员交易及相关系统接入</w:t>
      </w:r>
      <w:r>
        <w:rPr>
          <w:rFonts w:ascii="仿宋_GB2312" w:eastAsia="仿宋_GB2312" w:hAnsi="宋体" w:cs="宋体" w:hint="eastAsia"/>
          <w:kern w:val="0"/>
          <w:sz w:val="30"/>
          <w:szCs w:val="30"/>
        </w:rPr>
        <w:t>进行自律监管，</w:t>
      </w:r>
      <w:r w:rsidRPr="00C2038C">
        <w:rPr>
          <w:rFonts w:ascii="仿宋_GB2312" w:eastAsia="仿宋_GB2312" w:hAnsi="宋体" w:cs="宋体" w:hint="eastAsia"/>
          <w:kern w:val="0"/>
          <w:sz w:val="30"/>
          <w:szCs w:val="30"/>
        </w:rPr>
        <w:t>并根据监管需要对会员及其他接入机构执行本指引的情况进行现场或非现场检查。</w:t>
      </w:r>
    </w:p>
    <w:p w:rsidR="00106E5E"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会员、其他接入机构</w:t>
      </w:r>
      <w:r w:rsidRPr="00FD787F">
        <w:rPr>
          <w:rFonts w:ascii="仿宋_GB2312" w:eastAsia="仿宋_GB2312" w:hAnsi="宋体" w:cs="宋体" w:hint="eastAsia"/>
          <w:kern w:val="0"/>
          <w:sz w:val="30"/>
          <w:szCs w:val="30"/>
        </w:rPr>
        <w:t>违反本指引</w:t>
      </w:r>
      <w:r>
        <w:rPr>
          <w:rFonts w:ascii="仿宋_GB2312" w:eastAsia="仿宋_GB2312" w:hAnsi="宋体" w:cs="宋体" w:hint="eastAsia"/>
          <w:kern w:val="0"/>
          <w:sz w:val="30"/>
          <w:szCs w:val="30"/>
        </w:rPr>
        <w:t>或本所其他相关规定的</w:t>
      </w:r>
      <w:r w:rsidRPr="00FD787F">
        <w:rPr>
          <w:rFonts w:ascii="仿宋_GB2312" w:eastAsia="仿宋_GB2312" w:hAnsi="宋体" w:cs="宋体" w:hint="eastAsia"/>
          <w:kern w:val="0"/>
          <w:sz w:val="30"/>
          <w:szCs w:val="30"/>
        </w:rPr>
        <w:t>，本所可以</w:t>
      </w:r>
      <w:r>
        <w:rPr>
          <w:rFonts w:ascii="仿宋_GB2312" w:eastAsia="仿宋_GB2312" w:hAnsi="宋体" w:cs="宋体" w:hint="eastAsia"/>
          <w:kern w:val="0"/>
          <w:sz w:val="30"/>
          <w:szCs w:val="30"/>
        </w:rPr>
        <w:t>视情况采取</w:t>
      </w:r>
      <w:r w:rsidRPr="00504B33">
        <w:rPr>
          <w:rFonts w:ascii="仿宋_GB2312" w:eastAsia="仿宋_GB2312" w:hAnsi="宋体" w:cs="宋体" w:hint="eastAsia"/>
          <w:kern w:val="0"/>
          <w:sz w:val="30"/>
          <w:szCs w:val="30"/>
        </w:rPr>
        <w:t>口头警示、书面警示</w:t>
      </w:r>
      <w:r>
        <w:rPr>
          <w:rFonts w:ascii="仿宋_GB2312" w:eastAsia="仿宋_GB2312" w:hAnsi="宋体" w:cs="宋体" w:hint="eastAsia"/>
          <w:kern w:val="0"/>
          <w:sz w:val="30"/>
          <w:szCs w:val="30"/>
        </w:rPr>
        <w:t>、监管谈话、要求限期改正</w:t>
      </w:r>
      <w:r w:rsidRPr="00504B33">
        <w:rPr>
          <w:rFonts w:ascii="仿宋_GB2312" w:eastAsia="仿宋_GB2312" w:hAnsi="宋体" w:cs="宋体" w:hint="eastAsia"/>
          <w:kern w:val="0"/>
          <w:sz w:val="30"/>
          <w:szCs w:val="30"/>
        </w:rPr>
        <w:t>等监管措施；情节严重的，给予通报批评、公开谴责、</w:t>
      </w:r>
      <w:r w:rsidRPr="001E30F8">
        <w:rPr>
          <w:rFonts w:ascii="仿宋_GB2312" w:eastAsia="仿宋_GB2312" w:hAnsi="ˎ̥" w:hint="eastAsia"/>
          <w:color w:val="000000"/>
          <w:sz w:val="30"/>
          <w:szCs w:val="30"/>
        </w:rPr>
        <w:t>暂停或者限制交易权限</w:t>
      </w:r>
      <w:r>
        <w:rPr>
          <w:rFonts w:ascii="仿宋_GB2312" w:eastAsia="仿宋_GB2312" w:hAnsi="宋体" w:cs="宋体" w:hint="eastAsia"/>
          <w:kern w:val="0"/>
          <w:sz w:val="30"/>
          <w:szCs w:val="30"/>
        </w:rPr>
        <w:t>等纪律处分。</w:t>
      </w:r>
    </w:p>
    <w:p w:rsidR="00106E5E" w:rsidRPr="00A5155B"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第二十二条 </w:t>
      </w:r>
      <w:r w:rsidRPr="00A5155B">
        <w:rPr>
          <w:rFonts w:ascii="仿宋_GB2312" w:eastAsia="仿宋_GB2312" w:hAnsi="宋体" w:cs="宋体" w:hint="eastAsia"/>
          <w:kern w:val="0"/>
          <w:sz w:val="30"/>
          <w:szCs w:val="30"/>
        </w:rPr>
        <w:t>本</w:t>
      </w:r>
      <w:r>
        <w:rPr>
          <w:rFonts w:ascii="仿宋_GB2312" w:eastAsia="仿宋_GB2312" w:hAnsi="宋体" w:cs="宋体" w:hint="eastAsia"/>
          <w:kern w:val="0"/>
          <w:sz w:val="30"/>
          <w:szCs w:val="30"/>
        </w:rPr>
        <w:t>指引由本所</w:t>
      </w:r>
      <w:r w:rsidRPr="00A5155B">
        <w:rPr>
          <w:rFonts w:ascii="仿宋_GB2312" w:eastAsia="仿宋_GB2312" w:hAnsi="宋体" w:cs="宋体" w:hint="eastAsia"/>
          <w:kern w:val="0"/>
          <w:sz w:val="30"/>
          <w:szCs w:val="30"/>
        </w:rPr>
        <w:t>负责解释。</w:t>
      </w:r>
    </w:p>
    <w:p w:rsidR="00106E5E" w:rsidRPr="00A5155B" w:rsidRDefault="00106E5E" w:rsidP="00106E5E">
      <w:pPr>
        <w:widowControl/>
        <w:spacing w:line="6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第二十三条 </w:t>
      </w:r>
      <w:r w:rsidRPr="00A5155B">
        <w:rPr>
          <w:rFonts w:ascii="仿宋_GB2312" w:eastAsia="仿宋_GB2312" w:hAnsi="宋体" w:cs="宋体" w:hint="eastAsia"/>
          <w:kern w:val="0"/>
          <w:sz w:val="30"/>
          <w:szCs w:val="30"/>
        </w:rPr>
        <w:t>本</w:t>
      </w:r>
      <w:r>
        <w:rPr>
          <w:rFonts w:ascii="仿宋_GB2312" w:eastAsia="仿宋_GB2312" w:hAnsi="宋体" w:cs="宋体" w:hint="eastAsia"/>
          <w:kern w:val="0"/>
          <w:sz w:val="30"/>
          <w:szCs w:val="30"/>
        </w:rPr>
        <w:t>指引</w:t>
      </w:r>
      <w:r w:rsidRPr="00A5155B">
        <w:rPr>
          <w:rFonts w:ascii="仿宋_GB2312" w:eastAsia="仿宋_GB2312" w:hAnsi="宋体" w:cs="宋体" w:hint="eastAsia"/>
          <w:kern w:val="0"/>
          <w:sz w:val="30"/>
          <w:szCs w:val="30"/>
        </w:rPr>
        <w:t>自发布之日起施行。</w:t>
      </w:r>
    </w:p>
    <w:p w:rsidR="00B46694" w:rsidRPr="00106E5E" w:rsidRDefault="00B46694" w:rsidP="00106E5E">
      <w:pPr>
        <w:spacing w:line="600" w:lineRule="exact"/>
        <w:rPr>
          <w:rFonts w:ascii="仿宋_GB2312" w:eastAsia="仿宋_GB2312" w:hAnsi="宋体" w:cs="宋体" w:hint="eastAsia"/>
          <w:b/>
          <w:bCs/>
          <w:color w:val="000000"/>
          <w:kern w:val="0"/>
          <w:sz w:val="30"/>
          <w:szCs w:val="30"/>
        </w:rPr>
      </w:pPr>
    </w:p>
    <w:sectPr w:rsidR="00B46694" w:rsidRPr="00106E5E"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E01" w:rsidRDefault="00C24E01">
      <w:r>
        <w:separator/>
      </w:r>
    </w:p>
  </w:endnote>
  <w:endnote w:type="continuationSeparator" w:id="1">
    <w:p w:rsidR="00C24E01" w:rsidRDefault="00C24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DC22C3">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DC22C3">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E01" w:rsidRDefault="00C24E01">
      <w:r>
        <w:separator/>
      </w:r>
    </w:p>
  </w:footnote>
  <w:footnote w:type="continuationSeparator" w:id="1">
    <w:p w:rsidR="00C24E01" w:rsidRDefault="00C24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8A24E1B"/>
    <w:multiLevelType w:val="multilevel"/>
    <w:tmpl w:val="08A24E1B"/>
    <w:lvl w:ilvl="0">
      <w:start w:val="1"/>
      <w:numFmt w:val="japaneseCounting"/>
      <w:lvlText w:val="第%1章"/>
      <w:lvlJc w:val="left"/>
      <w:pPr>
        <w:ind w:left="720" w:hanging="720"/>
      </w:pPr>
      <w:rPr>
        <w:rFonts w:hint="default"/>
      </w:rPr>
    </w:lvl>
    <w:lvl w:ilvl="1">
      <w:start w:val="7"/>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4">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6">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9">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2">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3">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4">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5">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6">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7">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2">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4">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5">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7">
    <w:nsid w:val="466557E0"/>
    <w:multiLevelType w:val="multilevel"/>
    <w:tmpl w:val="5F9EAAF6"/>
    <w:lvl w:ilvl="0">
      <w:start w:val="1"/>
      <w:numFmt w:val="japaneseCounting"/>
      <w:lvlText w:val="第%1节"/>
      <w:lvlJc w:val="left"/>
      <w:pPr>
        <w:ind w:left="3839" w:hanging="720"/>
      </w:pPr>
      <w:rPr>
        <w:rFonts w:ascii="仿宋_GB2312" w:eastAsia="仿宋_GB2312" w:hint="eastAsia"/>
        <w:b/>
        <w:lang w:val="en-US"/>
      </w:rPr>
    </w:lvl>
    <w:lvl w:ilvl="1">
      <w:start w:val="1"/>
      <w:numFmt w:val="lowerLetter"/>
      <w:lvlText w:val="%2)"/>
      <w:lvlJc w:val="left"/>
      <w:pPr>
        <w:ind w:left="3959" w:hanging="420"/>
      </w:pPr>
    </w:lvl>
    <w:lvl w:ilvl="2">
      <w:start w:val="1"/>
      <w:numFmt w:val="lowerRoman"/>
      <w:lvlText w:val="%3."/>
      <w:lvlJc w:val="right"/>
      <w:pPr>
        <w:ind w:left="4379" w:hanging="420"/>
      </w:pPr>
    </w:lvl>
    <w:lvl w:ilvl="3">
      <w:start w:val="1"/>
      <w:numFmt w:val="decimal"/>
      <w:lvlText w:val="%4."/>
      <w:lvlJc w:val="left"/>
      <w:pPr>
        <w:ind w:left="4799" w:hanging="420"/>
      </w:pPr>
    </w:lvl>
    <w:lvl w:ilvl="4">
      <w:start w:val="1"/>
      <w:numFmt w:val="lowerLetter"/>
      <w:lvlText w:val="%5)"/>
      <w:lvlJc w:val="left"/>
      <w:pPr>
        <w:ind w:left="5219" w:hanging="420"/>
      </w:pPr>
    </w:lvl>
    <w:lvl w:ilvl="5">
      <w:start w:val="1"/>
      <w:numFmt w:val="lowerRoman"/>
      <w:lvlText w:val="%6."/>
      <w:lvlJc w:val="right"/>
      <w:pPr>
        <w:ind w:left="5639" w:hanging="420"/>
      </w:pPr>
    </w:lvl>
    <w:lvl w:ilvl="6">
      <w:start w:val="1"/>
      <w:numFmt w:val="decimal"/>
      <w:lvlText w:val="%7."/>
      <w:lvlJc w:val="left"/>
      <w:pPr>
        <w:ind w:left="6059" w:hanging="420"/>
      </w:pPr>
    </w:lvl>
    <w:lvl w:ilvl="7">
      <w:start w:val="1"/>
      <w:numFmt w:val="lowerLetter"/>
      <w:lvlText w:val="%8)"/>
      <w:lvlJc w:val="left"/>
      <w:pPr>
        <w:ind w:left="6479" w:hanging="420"/>
      </w:pPr>
    </w:lvl>
    <w:lvl w:ilvl="8">
      <w:start w:val="1"/>
      <w:numFmt w:val="lowerRoman"/>
      <w:lvlText w:val="%9."/>
      <w:lvlJc w:val="right"/>
      <w:pPr>
        <w:ind w:left="6899" w:hanging="420"/>
      </w:pPr>
    </w:lvl>
  </w:abstractNum>
  <w:abstractNum w:abstractNumId="38">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9">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0">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7039B55"/>
    <w:multiLevelType w:val="singleLevel"/>
    <w:tmpl w:val="57039B55"/>
    <w:lvl w:ilvl="0">
      <w:start w:val="3"/>
      <w:numFmt w:val="chineseCounting"/>
      <w:suff w:val="nothing"/>
      <w:lvlText w:val="（%1）"/>
      <w:lvlJc w:val="left"/>
      <w:rPr>
        <w:rFonts w:cs="Times New Roman"/>
      </w:rPr>
    </w:lvl>
  </w:abstractNum>
  <w:abstractNum w:abstractNumId="42">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4">
    <w:nsid w:val="70E71186"/>
    <w:multiLevelType w:val="multilevel"/>
    <w:tmpl w:val="70E71186"/>
    <w:lvl w:ilvl="0">
      <w:start w:val="1"/>
      <w:numFmt w:val="japaneseCounting"/>
      <w:lvlText w:val="第%1条"/>
      <w:lvlJc w:val="left"/>
      <w:pPr>
        <w:ind w:left="1571" w:hanging="720"/>
      </w:pPr>
      <w:rPr>
        <w:rFonts w:ascii="黑体" w:eastAsia="黑体" w:hAnsi="黑体" w:hint="default"/>
        <w:b w:val="0"/>
        <w:color w:val="auto"/>
        <w:sz w:val="30"/>
        <w:szCs w:val="30"/>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5">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8"/>
  </w:num>
  <w:num w:numId="2">
    <w:abstractNumId w:val="8"/>
  </w:num>
  <w:num w:numId="3">
    <w:abstractNumId w:val="34"/>
  </w:num>
  <w:num w:numId="4">
    <w:abstractNumId w:val="36"/>
  </w:num>
  <w:num w:numId="5">
    <w:abstractNumId w:val="23"/>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4"/>
  </w:num>
  <w:num w:numId="9">
    <w:abstractNumId w:val="25"/>
  </w:num>
  <w:num w:numId="10">
    <w:abstractNumId w:val="18"/>
  </w:num>
  <w:num w:numId="11">
    <w:abstractNumId w:val="45"/>
  </w:num>
  <w:num w:numId="12">
    <w:abstractNumId w:val="14"/>
  </w:num>
  <w:num w:numId="13">
    <w:abstractNumId w:val="35"/>
  </w:num>
  <w:num w:numId="14">
    <w:abstractNumId w:val="28"/>
  </w:num>
  <w:num w:numId="15">
    <w:abstractNumId w:val="27"/>
  </w:num>
  <w:num w:numId="16">
    <w:abstractNumId w:val="41"/>
  </w:num>
  <w:num w:numId="17">
    <w:abstractNumId w:val="43"/>
  </w:num>
  <w:num w:numId="1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0"/>
  </w:num>
  <w:num w:numId="30">
    <w:abstractNumId w:val="1"/>
  </w:num>
  <w:num w:numId="31">
    <w:abstractNumId w:val="2"/>
  </w:num>
  <w:num w:numId="32">
    <w:abstractNumId w:val="3"/>
  </w:num>
  <w:num w:numId="33">
    <w:abstractNumId w:val="4"/>
  </w:num>
  <w:num w:numId="34">
    <w:abstractNumId w:val="15"/>
  </w:num>
  <w:num w:numId="35">
    <w:abstractNumId w:val="10"/>
  </w:num>
  <w:num w:numId="36">
    <w:abstractNumId w:val="42"/>
  </w:num>
  <w:num w:numId="37">
    <w:abstractNumId w:val="17"/>
  </w:num>
  <w:num w:numId="38">
    <w:abstractNumId w:val="39"/>
  </w:num>
  <w:num w:numId="39">
    <w:abstractNumId w:val="40"/>
  </w:num>
  <w:num w:numId="40">
    <w:abstractNumId w:val="16"/>
  </w:num>
  <w:num w:numId="41">
    <w:abstractNumId w:val="29"/>
  </w:num>
  <w:num w:numId="42">
    <w:abstractNumId w:val="30"/>
  </w:num>
  <w:num w:numId="43">
    <w:abstractNumId w:val="33"/>
  </w:num>
  <w:num w:numId="44">
    <w:abstractNumId w:val="3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4"/>
  </w:num>
  <w:num w:numId="50">
    <w:abstractNumId w:val="3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C6B"/>
    <w:rsid w:val="00023D06"/>
    <w:rsid w:val="00025A12"/>
    <w:rsid w:val="00025D14"/>
    <w:rsid w:val="00030A3E"/>
    <w:rsid w:val="00034D02"/>
    <w:rsid w:val="000373C8"/>
    <w:rsid w:val="00040EBC"/>
    <w:rsid w:val="00041A60"/>
    <w:rsid w:val="00042926"/>
    <w:rsid w:val="000432C6"/>
    <w:rsid w:val="00044E84"/>
    <w:rsid w:val="00045B5A"/>
    <w:rsid w:val="00052CA3"/>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1CA3"/>
    <w:rsid w:val="000B2003"/>
    <w:rsid w:val="000D3E58"/>
    <w:rsid w:val="000D5E80"/>
    <w:rsid w:val="000E0C54"/>
    <w:rsid w:val="000E0F35"/>
    <w:rsid w:val="000E1D7A"/>
    <w:rsid w:val="000E28C6"/>
    <w:rsid w:val="000E3BF1"/>
    <w:rsid w:val="000E75BE"/>
    <w:rsid w:val="000E7A26"/>
    <w:rsid w:val="000E7A4C"/>
    <w:rsid w:val="000F1729"/>
    <w:rsid w:val="000F3A20"/>
    <w:rsid w:val="000F3DDE"/>
    <w:rsid w:val="000F7690"/>
    <w:rsid w:val="00103077"/>
    <w:rsid w:val="00104481"/>
    <w:rsid w:val="00106537"/>
    <w:rsid w:val="00106E5E"/>
    <w:rsid w:val="00112324"/>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4741"/>
    <w:rsid w:val="00145463"/>
    <w:rsid w:val="00145E5C"/>
    <w:rsid w:val="00150E92"/>
    <w:rsid w:val="00152423"/>
    <w:rsid w:val="00156E9B"/>
    <w:rsid w:val="0016249D"/>
    <w:rsid w:val="001628DD"/>
    <w:rsid w:val="00162B2D"/>
    <w:rsid w:val="001636A4"/>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D03C3"/>
    <w:rsid w:val="002D247D"/>
    <w:rsid w:val="002D5D60"/>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17AD"/>
    <w:rsid w:val="00333B5A"/>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75CB8"/>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962"/>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F318F"/>
    <w:rsid w:val="003F6CCE"/>
    <w:rsid w:val="0040193F"/>
    <w:rsid w:val="00401D7B"/>
    <w:rsid w:val="00401ED0"/>
    <w:rsid w:val="004050CB"/>
    <w:rsid w:val="0040559C"/>
    <w:rsid w:val="00412C9B"/>
    <w:rsid w:val="0041372A"/>
    <w:rsid w:val="004156A9"/>
    <w:rsid w:val="00415ABF"/>
    <w:rsid w:val="0041714A"/>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0AE"/>
    <w:rsid w:val="004C36A0"/>
    <w:rsid w:val="004C3E81"/>
    <w:rsid w:val="004C5C9E"/>
    <w:rsid w:val="004C7695"/>
    <w:rsid w:val="004C7A14"/>
    <w:rsid w:val="004D006C"/>
    <w:rsid w:val="004D192C"/>
    <w:rsid w:val="004D2769"/>
    <w:rsid w:val="004D3CA9"/>
    <w:rsid w:val="004D56FB"/>
    <w:rsid w:val="004D5968"/>
    <w:rsid w:val="004E3143"/>
    <w:rsid w:val="004E46A0"/>
    <w:rsid w:val="004E60FA"/>
    <w:rsid w:val="004E70D1"/>
    <w:rsid w:val="004F0560"/>
    <w:rsid w:val="004F0E96"/>
    <w:rsid w:val="004F282C"/>
    <w:rsid w:val="00501E8E"/>
    <w:rsid w:val="00502B77"/>
    <w:rsid w:val="0050608F"/>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40A"/>
    <w:rsid w:val="005C0AA5"/>
    <w:rsid w:val="005C1D93"/>
    <w:rsid w:val="005C2403"/>
    <w:rsid w:val="005D1E77"/>
    <w:rsid w:val="005D34F3"/>
    <w:rsid w:val="005D655A"/>
    <w:rsid w:val="005E4BD1"/>
    <w:rsid w:val="005E6B96"/>
    <w:rsid w:val="005E6D26"/>
    <w:rsid w:val="005F0B5C"/>
    <w:rsid w:val="005F1000"/>
    <w:rsid w:val="005F5CEB"/>
    <w:rsid w:val="006012ED"/>
    <w:rsid w:val="00604249"/>
    <w:rsid w:val="006046F4"/>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60EA6"/>
    <w:rsid w:val="00661A30"/>
    <w:rsid w:val="006626EC"/>
    <w:rsid w:val="006634DC"/>
    <w:rsid w:val="00663BF9"/>
    <w:rsid w:val="006643A1"/>
    <w:rsid w:val="00664A78"/>
    <w:rsid w:val="0066604E"/>
    <w:rsid w:val="00675DA4"/>
    <w:rsid w:val="0067618A"/>
    <w:rsid w:val="006774D8"/>
    <w:rsid w:val="00677C37"/>
    <w:rsid w:val="00687AD3"/>
    <w:rsid w:val="00687B1F"/>
    <w:rsid w:val="006942A0"/>
    <w:rsid w:val="006950E9"/>
    <w:rsid w:val="00695BE1"/>
    <w:rsid w:val="006A0837"/>
    <w:rsid w:val="006A2EFC"/>
    <w:rsid w:val="006A5E0F"/>
    <w:rsid w:val="006B1CB8"/>
    <w:rsid w:val="006B212A"/>
    <w:rsid w:val="006B3B78"/>
    <w:rsid w:val="006B3EFA"/>
    <w:rsid w:val="006B42DD"/>
    <w:rsid w:val="006B71BA"/>
    <w:rsid w:val="006B7AD2"/>
    <w:rsid w:val="006C271C"/>
    <w:rsid w:val="006C4D4D"/>
    <w:rsid w:val="006C4F79"/>
    <w:rsid w:val="006D070F"/>
    <w:rsid w:val="006D46CE"/>
    <w:rsid w:val="006D5D36"/>
    <w:rsid w:val="006D77DA"/>
    <w:rsid w:val="006E1373"/>
    <w:rsid w:val="006E1852"/>
    <w:rsid w:val="006E2493"/>
    <w:rsid w:val="006E3C7D"/>
    <w:rsid w:val="006E3D07"/>
    <w:rsid w:val="006E53B6"/>
    <w:rsid w:val="006F0FD0"/>
    <w:rsid w:val="006F1AC8"/>
    <w:rsid w:val="006F3EC4"/>
    <w:rsid w:val="006F4BC0"/>
    <w:rsid w:val="006F76EC"/>
    <w:rsid w:val="00700E2A"/>
    <w:rsid w:val="00700EDE"/>
    <w:rsid w:val="00702262"/>
    <w:rsid w:val="00702B5A"/>
    <w:rsid w:val="00702F9F"/>
    <w:rsid w:val="00706175"/>
    <w:rsid w:val="0071240E"/>
    <w:rsid w:val="0071283D"/>
    <w:rsid w:val="00713A56"/>
    <w:rsid w:val="00714813"/>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2438"/>
    <w:rsid w:val="007A3627"/>
    <w:rsid w:val="007A6813"/>
    <w:rsid w:val="007B0FD7"/>
    <w:rsid w:val="007B1705"/>
    <w:rsid w:val="007B1D1F"/>
    <w:rsid w:val="007B20D3"/>
    <w:rsid w:val="007B52A6"/>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7688"/>
    <w:rsid w:val="00817CA1"/>
    <w:rsid w:val="00821C89"/>
    <w:rsid w:val="00821D4C"/>
    <w:rsid w:val="00822ABF"/>
    <w:rsid w:val="00824394"/>
    <w:rsid w:val="0082486A"/>
    <w:rsid w:val="00824A87"/>
    <w:rsid w:val="00826807"/>
    <w:rsid w:val="00826992"/>
    <w:rsid w:val="008272B9"/>
    <w:rsid w:val="00832781"/>
    <w:rsid w:val="008328A3"/>
    <w:rsid w:val="00836B7B"/>
    <w:rsid w:val="00837048"/>
    <w:rsid w:val="00837188"/>
    <w:rsid w:val="00842134"/>
    <w:rsid w:val="00844BD0"/>
    <w:rsid w:val="00847709"/>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1EA3"/>
    <w:rsid w:val="00942841"/>
    <w:rsid w:val="0094344B"/>
    <w:rsid w:val="00944CA6"/>
    <w:rsid w:val="009469CA"/>
    <w:rsid w:val="00946AF3"/>
    <w:rsid w:val="00946E57"/>
    <w:rsid w:val="00947BF3"/>
    <w:rsid w:val="00956996"/>
    <w:rsid w:val="00956D22"/>
    <w:rsid w:val="009571BD"/>
    <w:rsid w:val="00961E9B"/>
    <w:rsid w:val="00962833"/>
    <w:rsid w:val="00962E5E"/>
    <w:rsid w:val="009637B8"/>
    <w:rsid w:val="009661BD"/>
    <w:rsid w:val="00967F26"/>
    <w:rsid w:val="00972165"/>
    <w:rsid w:val="0097258E"/>
    <w:rsid w:val="0097636E"/>
    <w:rsid w:val="00981F0B"/>
    <w:rsid w:val="00984982"/>
    <w:rsid w:val="009856EB"/>
    <w:rsid w:val="0098660E"/>
    <w:rsid w:val="00987544"/>
    <w:rsid w:val="009876E3"/>
    <w:rsid w:val="00990027"/>
    <w:rsid w:val="00992635"/>
    <w:rsid w:val="00995B90"/>
    <w:rsid w:val="00996D3E"/>
    <w:rsid w:val="009A45F5"/>
    <w:rsid w:val="009A52E1"/>
    <w:rsid w:val="009A54EE"/>
    <w:rsid w:val="009B03B4"/>
    <w:rsid w:val="009B04E7"/>
    <w:rsid w:val="009B2C2E"/>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1E61"/>
    <w:rsid w:val="00A12A4E"/>
    <w:rsid w:val="00A13044"/>
    <w:rsid w:val="00A138FF"/>
    <w:rsid w:val="00A151ED"/>
    <w:rsid w:val="00A165BD"/>
    <w:rsid w:val="00A213F5"/>
    <w:rsid w:val="00A2393F"/>
    <w:rsid w:val="00A247ED"/>
    <w:rsid w:val="00A271E5"/>
    <w:rsid w:val="00A273D3"/>
    <w:rsid w:val="00A27D95"/>
    <w:rsid w:val="00A35972"/>
    <w:rsid w:val="00A40D16"/>
    <w:rsid w:val="00A4133D"/>
    <w:rsid w:val="00A429BF"/>
    <w:rsid w:val="00A43E50"/>
    <w:rsid w:val="00A4426B"/>
    <w:rsid w:val="00A444F2"/>
    <w:rsid w:val="00A47F0F"/>
    <w:rsid w:val="00A505ED"/>
    <w:rsid w:val="00A50FA8"/>
    <w:rsid w:val="00A54074"/>
    <w:rsid w:val="00A556EC"/>
    <w:rsid w:val="00A576FA"/>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099F"/>
    <w:rsid w:val="00AF1C67"/>
    <w:rsid w:val="00AF3753"/>
    <w:rsid w:val="00AF5338"/>
    <w:rsid w:val="00AF7467"/>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46694"/>
    <w:rsid w:val="00B5283F"/>
    <w:rsid w:val="00B57B90"/>
    <w:rsid w:val="00B62790"/>
    <w:rsid w:val="00B661EC"/>
    <w:rsid w:val="00B6696B"/>
    <w:rsid w:val="00B671AF"/>
    <w:rsid w:val="00B67E73"/>
    <w:rsid w:val="00B72D35"/>
    <w:rsid w:val="00B73134"/>
    <w:rsid w:val="00B73B59"/>
    <w:rsid w:val="00B777DC"/>
    <w:rsid w:val="00B81C86"/>
    <w:rsid w:val="00B84D0F"/>
    <w:rsid w:val="00B85CB9"/>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C6FE3"/>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4E4"/>
    <w:rsid w:val="00C04696"/>
    <w:rsid w:val="00C074F2"/>
    <w:rsid w:val="00C13461"/>
    <w:rsid w:val="00C13FFE"/>
    <w:rsid w:val="00C141BA"/>
    <w:rsid w:val="00C167D3"/>
    <w:rsid w:val="00C177C8"/>
    <w:rsid w:val="00C23FA9"/>
    <w:rsid w:val="00C24220"/>
    <w:rsid w:val="00C24E01"/>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91B5C"/>
    <w:rsid w:val="00D91C9F"/>
    <w:rsid w:val="00D92119"/>
    <w:rsid w:val="00D92B4B"/>
    <w:rsid w:val="00D93EB7"/>
    <w:rsid w:val="00D94438"/>
    <w:rsid w:val="00D9630E"/>
    <w:rsid w:val="00D96B8E"/>
    <w:rsid w:val="00D97317"/>
    <w:rsid w:val="00D9743F"/>
    <w:rsid w:val="00D97FA0"/>
    <w:rsid w:val="00DA4932"/>
    <w:rsid w:val="00DA4BD9"/>
    <w:rsid w:val="00DA72ED"/>
    <w:rsid w:val="00DB42D5"/>
    <w:rsid w:val="00DB5F8F"/>
    <w:rsid w:val="00DC0BD8"/>
    <w:rsid w:val="00DC1826"/>
    <w:rsid w:val="00DC22B1"/>
    <w:rsid w:val="00DC22C3"/>
    <w:rsid w:val="00DC254B"/>
    <w:rsid w:val="00DC2730"/>
    <w:rsid w:val="00DC2AA2"/>
    <w:rsid w:val="00DC3B96"/>
    <w:rsid w:val="00DC439B"/>
    <w:rsid w:val="00DD0013"/>
    <w:rsid w:val="00DD1F3D"/>
    <w:rsid w:val="00DD2DF5"/>
    <w:rsid w:val="00DD561A"/>
    <w:rsid w:val="00DE1505"/>
    <w:rsid w:val="00DE301F"/>
    <w:rsid w:val="00DE37DF"/>
    <w:rsid w:val="00DE38BC"/>
    <w:rsid w:val="00DE421D"/>
    <w:rsid w:val="00DE4905"/>
    <w:rsid w:val="00DE7FCC"/>
    <w:rsid w:val="00DF1725"/>
    <w:rsid w:val="00DF200B"/>
    <w:rsid w:val="00DF21E2"/>
    <w:rsid w:val="00DF527D"/>
    <w:rsid w:val="00DF59AD"/>
    <w:rsid w:val="00DF6F3F"/>
    <w:rsid w:val="00DF7696"/>
    <w:rsid w:val="00E02B93"/>
    <w:rsid w:val="00E05AE9"/>
    <w:rsid w:val="00E06E44"/>
    <w:rsid w:val="00E10910"/>
    <w:rsid w:val="00E1170D"/>
    <w:rsid w:val="00E11A6F"/>
    <w:rsid w:val="00E11B42"/>
    <w:rsid w:val="00E124E5"/>
    <w:rsid w:val="00E23056"/>
    <w:rsid w:val="00E2329A"/>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C2F"/>
    <w:rsid w:val="00E80F43"/>
    <w:rsid w:val="00E818EC"/>
    <w:rsid w:val="00E81A7A"/>
    <w:rsid w:val="00E82B0D"/>
    <w:rsid w:val="00E833C4"/>
    <w:rsid w:val="00E837DF"/>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C698-6772-443A-B8A6-48B4B458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240</Words>
  <Characters>1368</Characters>
  <Application>Microsoft Office Word</Application>
  <DocSecurity>0</DocSecurity>
  <Lines>11</Lines>
  <Paragraphs>3</Paragraphs>
  <ScaleCrop>false</ScaleCrop>
  <Company>Hewlett-Packard Company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2019-10-10T02:36:00Z</cp:lastPrinted>
  <dcterms:created xsi:type="dcterms:W3CDTF">2020-02-21T09:36:00Z</dcterms:created>
  <dcterms:modified xsi:type="dcterms:W3CDTF">2020-02-21T09:36:00Z</dcterms:modified>
</cp:coreProperties>
</file>