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84" w:rsidRDefault="00443084" w:rsidP="00443084">
      <w:pPr>
        <w:widowControl/>
        <w:spacing w:line="560" w:lineRule="exact"/>
        <w:jc w:val="lef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附件2</w:t>
      </w:r>
    </w:p>
    <w:p w:rsidR="00443084" w:rsidRDefault="00443084" w:rsidP="00443084">
      <w:pPr>
        <w:spacing w:line="560" w:lineRule="exact"/>
        <w:rPr>
          <w:rFonts w:ascii="仿宋_GB2312" w:eastAsia="仿宋_GB2312" w:hint="eastAsia"/>
          <w:b/>
          <w:sz w:val="30"/>
          <w:szCs w:val="30"/>
        </w:rPr>
      </w:pPr>
    </w:p>
    <w:p w:rsidR="00443084" w:rsidRDefault="00443084" w:rsidP="00443084">
      <w:pPr>
        <w:spacing w:line="560" w:lineRule="exact"/>
        <w:jc w:val="center"/>
        <w:rPr>
          <w:rFonts w:ascii="方正大标宋简体" w:eastAsia="方正大标宋简体" w:hAnsi="黑体" w:hint="eastAsia"/>
          <w:sz w:val="42"/>
          <w:szCs w:val="42"/>
        </w:rPr>
      </w:pPr>
      <w:r>
        <w:rPr>
          <w:rFonts w:ascii="方正大标宋简体" w:eastAsia="方正大标宋简体" w:hAnsi="黑体" w:hint="eastAsia"/>
          <w:sz w:val="42"/>
          <w:szCs w:val="42"/>
        </w:rPr>
        <w:t>特定债券竞买转让要素表</w:t>
      </w:r>
    </w:p>
    <w:p w:rsidR="00443084" w:rsidRDefault="00443084" w:rsidP="00443084">
      <w:pPr>
        <w:spacing w:line="560" w:lineRule="exact"/>
        <w:jc w:val="center"/>
        <w:rPr>
          <w:rFonts w:ascii="仿宋_GB2312" w:eastAsia="仿宋_GB2312" w:hAnsi="等线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（格式样张）</w:t>
      </w:r>
    </w:p>
    <w:p w:rsidR="00443084" w:rsidRDefault="00443084" w:rsidP="00443084">
      <w:pPr>
        <w:spacing w:line="560" w:lineRule="exact"/>
        <w:jc w:val="center"/>
        <w:rPr>
          <w:rFonts w:ascii="仿宋_GB2312" w:eastAsia="仿宋_GB2312" w:hint="eastAsia"/>
          <w:sz w:val="30"/>
          <w:szCs w:val="30"/>
        </w:rPr>
      </w:pPr>
    </w:p>
    <w:p w:rsidR="00443084" w:rsidRDefault="00443084" w:rsidP="00443084">
      <w:pPr>
        <w:spacing w:line="5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上海证券交易所：</w:t>
      </w:r>
    </w:p>
    <w:p w:rsidR="00443084" w:rsidRDefault="00443084" w:rsidP="00443084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根据《关于开展特定债券竞买转让有关事项的通知》（以下简称《通知》）相关规定，本公司拟通过竞买方式转让特定债券。有关转让要素如下：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533"/>
      </w:tblGrid>
      <w:tr w:rsidR="00443084" w:rsidRPr="005F22C0" w:rsidTr="001208C9">
        <w:trPr>
          <w:cantSplit/>
          <w:trHeight w:val="284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84" w:rsidRPr="005F22C0" w:rsidRDefault="00443084" w:rsidP="001208C9">
            <w:pPr>
              <w:jc w:val="center"/>
              <w:rPr>
                <w:rFonts w:ascii="仿宋_GB2312" w:eastAsia="仿宋_GB2312" w:hAnsi="等线" w:hint="eastAsia"/>
                <w:b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b/>
                <w:kern w:val="0"/>
                <w:szCs w:val="21"/>
              </w:rPr>
              <w:t>卖方信息</w:t>
            </w: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卖方名称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联系人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b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b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联系邮箱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b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联系地址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b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jc w:val="center"/>
              <w:rPr>
                <w:rFonts w:ascii="仿宋_GB2312" w:eastAsia="仿宋_GB2312" w:hAnsi="等线" w:hint="eastAsia"/>
                <w:b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b/>
                <w:kern w:val="0"/>
                <w:szCs w:val="21"/>
              </w:rPr>
              <w:t>证券账户信息</w:t>
            </w: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证券账户名称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证券账户号码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证券账户所在证券经营机构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widowControl/>
              <w:jc w:val="left"/>
              <w:rPr>
                <w:rFonts w:ascii="仿宋_GB2312" w:eastAsia="仿宋_GB2312" w:hAnsi="Calibri" w:hint="eastAsia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证券账户所在证券经营机构交易商代码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交易单元号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84" w:rsidRPr="005F22C0" w:rsidRDefault="00443084" w:rsidP="001208C9">
            <w:pPr>
              <w:jc w:val="center"/>
              <w:rPr>
                <w:rFonts w:ascii="仿宋_GB2312" w:eastAsia="仿宋_GB2312" w:hAnsi="等线" w:hint="eastAsia"/>
                <w:b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b/>
                <w:kern w:val="0"/>
                <w:szCs w:val="21"/>
              </w:rPr>
              <w:t>待竞买转让特定债券信息</w:t>
            </w: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tabs>
                <w:tab w:val="left" w:pos="1605"/>
              </w:tabs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债券代码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债券简称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单张债券面值（元）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拟竞买转让债券面值金额（万元）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（最低10万元）</w:t>
            </w:r>
          </w:p>
        </w:tc>
      </w:tr>
      <w:tr w:rsidR="00443084" w:rsidRPr="005F22C0" w:rsidTr="001208C9">
        <w:trPr>
          <w:cantSplit/>
          <w:trHeight w:val="284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jc w:val="center"/>
              <w:rPr>
                <w:rFonts w:ascii="仿宋_GB2312" w:eastAsia="仿宋_GB2312" w:hAnsi="等线" w:hint="eastAsia"/>
                <w:b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b/>
                <w:kern w:val="0"/>
                <w:szCs w:val="21"/>
              </w:rPr>
              <w:t>竞买转让条件</w:t>
            </w: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竞买转让时间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××年××月××日10:00-11:30</w:t>
            </w: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Default="00443084" w:rsidP="001208C9">
            <w:pPr>
              <w:rPr>
                <w:rFonts w:ascii="仿宋_GB2312" w:eastAsia="仿宋_GB2312" w:hint="eastAsia"/>
                <w:kern w:val="0"/>
                <w:szCs w:val="21"/>
              </w:rPr>
            </w:pPr>
            <w:bookmarkStart w:id="0" w:name="_Hlk35968439"/>
            <w:r w:rsidRPr="005F22C0">
              <w:rPr>
                <w:rFonts w:ascii="仿宋_GB2312" w:eastAsia="仿宋_GB2312" w:hint="eastAsia"/>
                <w:kern w:val="0"/>
                <w:szCs w:val="21"/>
              </w:rPr>
              <w:t>单张债券价格区间（元）</w:t>
            </w:r>
          </w:p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（全价/净价）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××-××</w:t>
            </w: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竞买方式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单一主体中标/多主体中标</w:t>
            </w:r>
          </w:p>
        </w:tc>
      </w:tr>
      <w:tr w:rsidR="00443084" w:rsidRPr="005F22C0" w:rsidTr="001208C9">
        <w:trPr>
          <w:cantSplit/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（如为多主体中标方式）</w:t>
            </w:r>
          </w:p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单次申报最低面值金额（万元）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84" w:rsidRPr="005F22C0" w:rsidRDefault="00443084" w:rsidP="001208C9">
            <w:pPr>
              <w:rPr>
                <w:rFonts w:ascii="仿宋_GB2312" w:eastAsia="仿宋_GB2312" w:hAnsi="等线" w:hint="eastAsia"/>
                <w:kern w:val="0"/>
                <w:szCs w:val="21"/>
              </w:rPr>
            </w:pPr>
            <w:r w:rsidRPr="005F22C0">
              <w:rPr>
                <w:rFonts w:ascii="仿宋_GB2312" w:eastAsia="仿宋_GB2312" w:hint="eastAsia"/>
                <w:kern w:val="0"/>
                <w:szCs w:val="21"/>
              </w:rPr>
              <w:t>××</w:t>
            </w:r>
          </w:p>
        </w:tc>
      </w:tr>
      <w:bookmarkEnd w:id="0"/>
    </w:tbl>
    <w:p w:rsidR="00443084" w:rsidRDefault="00443084" w:rsidP="00443084">
      <w:pPr>
        <w:spacing w:line="600" w:lineRule="exact"/>
        <w:ind w:firstLineChars="200" w:firstLine="600"/>
        <w:rPr>
          <w:rFonts w:ascii="仿宋_GB2312" w:eastAsia="仿宋_GB2312" w:hAnsi="Arial" w:hint="eastAsia"/>
          <w:kern w:val="0"/>
          <w:sz w:val="30"/>
          <w:szCs w:val="30"/>
        </w:rPr>
      </w:pPr>
    </w:p>
    <w:p w:rsidR="00443084" w:rsidRDefault="00443084" w:rsidP="00443084">
      <w:pPr>
        <w:spacing w:line="540" w:lineRule="exact"/>
        <w:ind w:firstLineChars="200" w:firstLine="602"/>
        <w:rPr>
          <w:rFonts w:ascii="仿宋_GB2312" w:eastAsia="仿宋_GB2312" w:hAnsi="Arial" w:hint="eastAsia"/>
          <w:b/>
          <w:kern w:val="0"/>
          <w:sz w:val="30"/>
          <w:szCs w:val="30"/>
        </w:rPr>
      </w:pPr>
      <w:r>
        <w:rPr>
          <w:rFonts w:ascii="仿宋_GB2312" w:eastAsia="仿宋_GB2312" w:hAnsi="Arial" w:hint="eastAsia"/>
          <w:b/>
          <w:kern w:val="0"/>
          <w:sz w:val="30"/>
          <w:szCs w:val="30"/>
        </w:rPr>
        <w:lastRenderedPageBreak/>
        <w:t>卖方声明及承诺：</w:t>
      </w:r>
    </w:p>
    <w:p w:rsidR="00443084" w:rsidRDefault="00443084" w:rsidP="00443084">
      <w:pPr>
        <w:spacing w:line="540" w:lineRule="exact"/>
        <w:ind w:firstLineChars="200" w:firstLine="600"/>
        <w:rPr>
          <w:rFonts w:ascii="仿宋_GB2312" w:eastAsia="仿宋_GB2312" w:hAnsi="等线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（一）遵守法律、法规、规章、规范性文件及上海证券交易所相关业务规则的规定。</w:t>
      </w:r>
    </w:p>
    <w:p w:rsidR="00443084" w:rsidRDefault="00443084" w:rsidP="00443084">
      <w:pPr>
        <w:spacing w:line="540" w:lineRule="exact"/>
        <w:ind w:firstLineChars="200" w:firstLine="600"/>
        <w:rPr>
          <w:rFonts w:ascii="仿宋_GB2312" w:eastAsia="仿宋_GB2312" w:hAnsi="Arial" w:hint="eastAsia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（二）账户中合法持有足量</w:t>
      </w:r>
      <w:r>
        <w:rPr>
          <w:rFonts w:ascii="仿宋_GB2312" w:eastAsia="仿宋_GB2312" w:hAnsi="Arial" w:hint="eastAsia"/>
          <w:kern w:val="0"/>
          <w:sz w:val="30"/>
          <w:szCs w:val="30"/>
        </w:rPr>
        <w:t>拟转让的特定债券。</w:t>
      </w:r>
    </w:p>
    <w:p w:rsidR="00443084" w:rsidRDefault="00443084" w:rsidP="00443084">
      <w:pPr>
        <w:spacing w:line="540" w:lineRule="exact"/>
        <w:ind w:firstLineChars="200" w:firstLine="600"/>
        <w:rPr>
          <w:rFonts w:ascii="仿宋_GB2312" w:eastAsia="仿宋_GB2312" w:hAnsi="Arial" w:hint="eastAsia"/>
          <w:kern w:val="0"/>
          <w:sz w:val="30"/>
          <w:szCs w:val="30"/>
        </w:rPr>
      </w:pPr>
      <w:r>
        <w:rPr>
          <w:rFonts w:ascii="仿宋_GB2312" w:eastAsia="仿宋_GB2312" w:hAnsi="Arial" w:hint="eastAsia"/>
          <w:kern w:val="0"/>
          <w:sz w:val="30"/>
          <w:szCs w:val="30"/>
        </w:rPr>
        <w:t>（三）</w:t>
      </w:r>
      <w:r>
        <w:rPr>
          <w:rFonts w:ascii="仿宋_GB2312" w:eastAsia="仿宋_GB2312" w:hint="eastAsia"/>
          <w:sz w:val="30"/>
          <w:szCs w:val="30"/>
        </w:rPr>
        <w:t>认可转让结果，配合履行结算交收义务，自</w:t>
      </w:r>
      <w:r>
        <w:rPr>
          <w:rFonts w:ascii="仿宋_GB2312" w:eastAsia="仿宋_GB2312" w:hAnsi="Arial" w:hint="eastAsia"/>
          <w:kern w:val="0"/>
          <w:sz w:val="30"/>
          <w:szCs w:val="30"/>
        </w:rPr>
        <w:t>愿承担</w:t>
      </w:r>
      <w:r>
        <w:rPr>
          <w:rFonts w:ascii="仿宋_GB2312" w:eastAsia="仿宋_GB2312" w:hint="eastAsia"/>
          <w:sz w:val="30"/>
          <w:szCs w:val="30"/>
        </w:rPr>
        <w:t>参与竞买转让可能产生的</w:t>
      </w:r>
      <w:r>
        <w:rPr>
          <w:rFonts w:ascii="仿宋_GB2312" w:eastAsia="仿宋_GB2312" w:hAnsi="Arial" w:hint="eastAsia"/>
          <w:kern w:val="0"/>
          <w:sz w:val="30"/>
          <w:szCs w:val="30"/>
        </w:rPr>
        <w:t>相关风险及一切法律后果。</w:t>
      </w:r>
    </w:p>
    <w:p w:rsidR="00443084" w:rsidRDefault="00443084" w:rsidP="00443084">
      <w:pPr>
        <w:spacing w:line="540" w:lineRule="exact"/>
        <w:ind w:firstLineChars="200" w:firstLine="600"/>
        <w:rPr>
          <w:rFonts w:ascii="仿宋_GB2312" w:eastAsia="仿宋_GB2312" w:hAnsi="等线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（四）本要素表及向上海证券交易所提交的其他文件内容真实、准确、完整，不存在虚假记载、误导性陈述或者重大遗漏，并对相关信息承担全部法律责任。</w:t>
      </w:r>
    </w:p>
    <w:p w:rsidR="00443084" w:rsidRDefault="00443084" w:rsidP="0044308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（五）拟转让的特定债券发行人未被申请破产。</w:t>
      </w:r>
    </w:p>
    <w:p w:rsidR="00443084" w:rsidRDefault="00443084" w:rsidP="0044308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（六）拟转让的特定债券具备同等权利义务事项及风险特征。</w:t>
      </w:r>
    </w:p>
    <w:p w:rsidR="00443084" w:rsidRDefault="00443084" w:rsidP="0044308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（七）拟转让的特定债券不存在被司法冻结等权利瑕疵。</w:t>
      </w:r>
    </w:p>
    <w:p w:rsidR="00443084" w:rsidRDefault="00443084" w:rsidP="00443084">
      <w:pPr>
        <w:spacing w:line="540" w:lineRule="exact"/>
        <w:ind w:firstLineChars="200" w:firstLine="600"/>
        <w:rPr>
          <w:rFonts w:ascii="仿宋_GB2312" w:eastAsia="仿宋_GB2312" w:hAnsi="Arial" w:hint="eastAsia"/>
          <w:kern w:val="0"/>
          <w:sz w:val="30"/>
          <w:szCs w:val="30"/>
        </w:rPr>
      </w:pPr>
      <w:r>
        <w:rPr>
          <w:rFonts w:ascii="仿宋_GB2312" w:eastAsia="仿宋_GB2312" w:hAnsi="Arial" w:hint="eastAsia"/>
          <w:kern w:val="0"/>
          <w:sz w:val="30"/>
          <w:szCs w:val="30"/>
        </w:rPr>
        <w:t>（八）</w:t>
      </w:r>
      <w:r>
        <w:rPr>
          <w:rFonts w:ascii="仿宋_GB2312" w:eastAsia="仿宋_GB2312" w:hint="eastAsia"/>
          <w:sz w:val="30"/>
          <w:szCs w:val="30"/>
        </w:rPr>
        <w:t>拟转让的特定债券</w:t>
      </w:r>
      <w:r>
        <w:rPr>
          <w:rFonts w:ascii="仿宋_GB2312" w:eastAsia="仿宋_GB2312" w:hAnsi="Arial" w:hint="eastAsia"/>
          <w:kern w:val="0"/>
          <w:sz w:val="30"/>
          <w:szCs w:val="30"/>
        </w:rPr>
        <w:t>不存在《通知》规定的其他不适于进行竞买转让的情形。</w:t>
      </w:r>
    </w:p>
    <w:p w:rsidR="00443084" w:rsidRDefault="00443084" w:rsidP="00443084">
      <w:pPr>
        <w:spacing w:line="540" w:lineRule="exact"/>
        <w:ind w:firstLineChars="200" w:firstLine="600"/>
        <w:rPr>
          <w:rFonts w:ascii="仿宋_GB2312" w:eastAsia="仿宋_GB2312" w:hAnsi="等线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（九）同意接受上海证券交易所的自律管理。</w:t>
      </w:r>
    </w:p>
    <w:p w:rsidR="00443084" w:rsidRDefault="00443084" w:rsidP="00443084">
      <w:pPr>
        <w:spacing w:line="540" w:lineRule="exact"/>
        <w:ind w:firstLineChars="200" w:firstLine="602"/>
        <w:rPr>
          <w:rFonts w:ascii="仿宋_GB2312" w:eastAsia="仿宋_GB2312" w:hAnsi="Arial" w:hint="eastAsia"/>
          <w:b/>
          <w:bCs/>
          <w:kern w:val="0"/>
          <w:sz w:val="30"/>
          <w:szCs w:val="30"/>
        </w:rPr>
      </w:pPr>
    </w:p>
    <w:p w:rsidR="00443084" w:rsidRDefault="00443084" w:rsidP="00443084">
      <w:pPr>
        <w:spacing w:line="540" w:lineRule="exact"/>
        <w:ind w:firstLineChars="200" w:firstLine="602"/>
        <w:rPr>
          <w:rFonts w:ascii="仿宋_GB2312" w:eastAsia="仿宋_GB2312" w:hAnsi="Arial" w:hint="eastAsia"/>
          <w:b/>
          <w:bCs/>
          <w:kern w:val="0"/>
          <w:sz w:val="30"/>
          <w:szCs w:val="30"/>
        </w:rPr>
      </w:pPr>
    </w:p>
    <w:p w:rsidR="00443084" w:rsidRDefault="00443084" w:rsidP="00443084">
      <w:pPr>
        <w:spacing w:line="540" w:lineRule="exact"/>
        <w:ind w:firstLine="56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卖方名称：（盖章）</w:t>
      </w:r>
    </w:p>
    <w:p w:rsidR="00443084" w:rsidRDefault="00443084" w:rsidP="00443084">
      <w:pPr>
        <w:spacing w:line="540" w:lineRule="exact"/>
        <w:ind w:right="600" w:firstLineChars="1936" w:firstLine="5808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日期：</w:t>
      </w:r>
    </w:p>
    <w:p w:rsidR="001566AB" w:rsidRDefault="001566AB" w:rsidP="00443084"/>
    <w:sectPr w:rsidR="001566AB" w:rsidSect="0015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084"/>
    <w:rsid w:val="001566AB"/>
    <w:rsid w:val="0044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2020-07-03T06:13:00Z</dcterms:created>
  <dcterms:modified xsi:type="dcterms:W3CDTF">2020-07-03T06:13:00Z</dcterms:modified>
</cp:coreProperties>
</file>