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208" w:rsidRDefault="00CC1208" w:rsidP="00DC0005">
      <w:pPr>
        <w:spacing w:line="600" w:lineRule="exact"/>
        <w:jc w:val="center"/>
        <w:rPr>
          <w:rFonts w:ascii="方正大标宋简体" w:eastAsia="方正大标宋简体" w:hAnsi="华文中宋" w:hint="eastAsia"/>
          <w:sz w:val="42"/>
          <w:szCs w:val="42"/>
        </w:rPr>
      </w:pPr>
      <w:r w:rsidRPr="00CC1208">
        <w:rPr>
          <w:rFonts w:ascii="方正大标宋简体" w:eastAsia="方正大标宋简体" w:hAnsi="华文中宋" w:hint="eastAsia"/>
          <w:sz w:val="42"/>
          <w:szCs w:val="42"/>
        </w:rPr>
        <w:t>试点创新企业股票或存托凭证交易</w:t>
      </w:r>
    </w:p>
    <w:p w:rsidR="00CC1208" w:rsidRPr="00CC1208" w:rsidRDefault="00CC1208" w:rsidP="00DC0005">
      <w:pPr>
        <w:spacing w:line="600" w:lineRule="exact"/>
        <w:jc w:val="center"/>
        <w:rPr>
          <w:rFonts w:ascii="方正大标宋简体" w:eastAsia="方正大标宋简体" w:hAnsi="华文中宋" w:hint="eastAsia"/>
          <w:sz w:val="42"/>
          <w:szCs w:val="42"/>
        </w:rPr>
      </w:pPr>
      <w:r w:rsidRPr="00CC1208">
        <w:rPr>
          <w:rFonts w:ascii="方正大标宋简体" w:eastAsia="方正大标宋简体" w:hAnsi="华文中宋" w:hint="eastAsia"/>
          <w:sz w:val="42"/>
          <w:szCs w:val="42"/>
        </w:rPr>
        <w:t>风险揭示书必备条款</w:t>
      </w:r>
    </w:p>
    <w:p w:rsidR="00CC1208" w:rsidRPr="005B09E7" w:rsidRDefault="00CC1208" w:rsidP="00DC0005">
      <w:pPr>
        <w:autoSpaceDE w:val="0"/>
        <w:autoSpaceDN w:val="0"/>
        <w:adjustRightInd w:val="0"/>
        <w:spacing w:line="600" w:lineRule="exact"/>
        <w:rPr>
          <w:rFonts w:ascii="仿宋_GB2312" w:eastAsia="仿宋_GB2312" w:cs="黑体"/>
          <w:kern w:val="0"/>
          <w:sz w:val="30"/>
          <w:szCs w:val="30"/>
        </w:rPr>
      </w:pPr>
    </w:p>
    <w:p w:rsidR="00CC1208" w:rsidRPr="005B09E7" w:rsidRDefault="00CC1208" w:rsidP="00DC0005">
      <w:pPr>
        <w:spacing w:line="600" w:lineRule="exact"/>
        <w:ind w:firstLineChars="200" w:firstLine="600"/>
        <w:rPr>
          <w:rFonts w:ascii="仿宋_GB2312" w:eastAsia="仿宋_GB2312"/>
          <w:color w:val="000000"/>
          <w:sz w:val="30"/>
          <w:szCs w:val="30"/>
        </w:rPr>
      </w:pPr>
      <w:r w:rsidRPr="005B09E7">
        <w:rPr>
          <w:rFonts w:ascii="仿宋_GB2312" w:eastAsia="仿宋_GB2312" w:hint="eastAsia"/>
          <w:color w:val="000000"/>
          <w:sz w:val="30"/>
          <w:szCs w:val="30"/>
        </w:rPr>
        <w:t>为</w:t>
      </w:r>
      <w:r>
        <w:rPr>
          <w:rFonts w:ascii="仿宋_GB2312" w:eastAsia="仿宋_GB2312" w:hint="eastAsia"/>
          <w:color w:val="000000"/>
          <w:sz w:val="30"/>
          <w:szCs w:val="30"/>
        </w:rPr>
        <w:t>了</w:t>
      </w:r>
      <w:r w:rsidRPr="005B09E7">
        <w:rPr>
          <w:rFonts w:ascii="仿宋_GB2312" w:eastAsia="仿宋_GB2312" w:hint="eastAsia"/>
          <w:color w:val="000000"/>
          <w:sz w:val="30"/>
          <w:szCs w:val="30"/>
        </w:rPr>
        <w:t>使投资者充分了解</w:t>
      </w:r>
      <w:r>
        <w:rPr>
          <w:rFonts w:ascii="仿宋_GB2312" w:eastAsia="仿宋_GB2312" w:hint="eastAsia"/>
          <w:color w:val="000000"/>
          <w:sz w:val="30"/>
          <w:szCs w:val="30"/>
        </w:rPr>
        <w:t>试点</w:t>
      </w:r>
      <w:r w:rsidRPr="005B09E7">
        <w:rPr>
          <w:rFonts w:ascii="仿宋_GB2312" w:eastAsia="仿宋_GB2312" w:hint="eastAsia"/>
          <w:sz w:val="30"/>
          <w:szCs w:val="30"/>
        </w:rPr>
        <w:t>创新企业</w:t>
      </w:r>
      <w:r>
        <w:rPr>
          <w:rFonts w:ascii="仿宋_GB2312" w:eastAsia="仿宋_GB2312" w:hint="eastAsia"/>
          <w:sz w:val="30"/>
          <w:szCs w:val="30"/>
        </w:rPr>
        <w:t>（以下简称创新企业）</w:t>
      </w:r>
      <w:r w:rsidRPr="005B09E7">
        <w:rPr>
          <w:rFonts w:ascii="仿宋_GB2312" w:eastAsia="仿宋_GB2312" w:hint="eastAsia"/>
          <w:sz w:val="30"/>
          <w:szCs w:val="30"/>
        </w:rPr>
        <w:t>股票</w:t>
      </w:r>
      <w:r>
        <w:rPr>
          <w:rFonts w:ascii="仿宋_GB2312" w:eastAsia="仿宋_GB2312" w:hint="eastAsia"/>
          <w:sz w:val="30"/>
          <w:szCs w:val="30"/>
        </w:rPr>
        <w:t>或</w:t>
      </w:r>
      <w:r w:rsidRPr="005B09E7">
        <w:rPr>
          <w:rFonts w:ascii="仿宋_GB2312" w:eastAsia="仿宋_GB2312" w:hint="eastAsia"/>
          <w:sz w:val="30"/>
          <w:szCs w:val="30"/>
        </w:rPr>
        <w:t>存托凭证（以下统称</w:t>
      </w:r>
      <w:r w:rsidRPr="005B09E7">
        <w:rPr>
          <w:rFonts w:ascii="仿宋_GB2312" w:eastAsia="仿宋_GB2312" w:hint="eastAsia"/>
          <w:color w:val="000000"/>
          <w:sz w:val="30"/>
          <w:szCs w:val="30"/>
        </w:rPr>
        <w:t>创新企业证券）交易</w:t>
      </w:r>
      <w:r>
        <w:rPr>
          <w:rFonts w:ascii="仿宋_GB2312" w:eastAsia="仿宋_GB2312" w:hint="eastAsia"/>
          <w:color w:val="000000"/>
          <w:sz w:val="30"/>
          <w:szCs w:val="30"/>
        </w:rPr>
        <w:t>（含发行申购）</w:t>
      </w:r>
      <w:r w:rsidRPr="005B09E7">
        <w:rPr>
          <w:rFonts w:ascii="仿宋_GB2312" w:eastAsia="仿宋_GB2312" w:hint="eastAsia"/>
          <w:color w:val="000000"/>
          <w:sz w:val="30"/>
          <w:szCs w:val="30"/>
        </w:rPr>
        <w:t>的相关风险，</w:t>
      </w:r>
      <w:r>
        <w:rPr>
          <w:rFonts w:ascii="仿宋_GB2312" w:eastAsia="仿宋_GB2312" w:hint="eastAsia"/>
          <w:color w:val="000000"/>
          <w:sz w:val="30"/>
          <w:szCs w:val="30"/>
        </w:rPr>
        <w:t>开展创新企业证券经纪业务的</w:t>
      </w:r>
      <w:r w:rsidRPr="005B09E7">
        <w:rPr>
          <w:rFonts w:ascii="仿宋_GB2312" w:eastAsia="仿宋_GB2312" w:hint="eastAsia"/>
          <w:color w:val="000000"/>
          <w:sz w:val="30"/>
          <w:szCs w:val="30"/>
        </w:rPr>
        <w:t>证券公司应当制</w:t>
      </w:r>
      <w:r w:rsidR="00B92843">
        <w:rPr>
          <w:rFonts w:ascii="仿宋_GB2312" w:eastAsia="仿宋_GB2312" w:hint="eastAsia"/>
          <w:color w:val="000000"/>
          <w:sz w:val="30"/>
          <w:szCs w:val="30"/>
        </w:rPr>
        <w:t>定</w:t>
      </w:r>
      <w:r w:rsidRPr="005B09E7">
        <w:rPr>
          <w:rFonts w:ascii="仿宋_GB2312" w:eastAsia="仿宋_GB2312" w:hint="eastAsia"/>
          <w:color w:val="000000"/>
          <w:sz w:val="30"/>
          <w:szCs w:val="30"/>
        </w:rPr>
        <w:t>《</w:t>
      </w:r>
      <w:r w:rsidR="00B92843">
        <w:rPr>
          <w:rFonts w:ascii="仿宋_GB2312" w:eastAsia="仿宋_GB2312" w:hint="eastAsia"/>
          <w:color w:val="000000"/>
          <w:sz w:val="30"/>
          <w:szCs w:val="30"/>
        </w:rPr>
        <w:t>试点</w:t>
      </w:r>
      <w:r w:rsidRPr="005B09E7">
        <w:rPr>
          <w:rFonts w:ascii="仿宋_GB2312" w:eastAsia="仿宋_GB2312" w:hint="eastAsia"/>
          <w:color w:val="000000"/>
          <w:sz w:val="30"/>
          <w:szCs w:val="30"/>
        </w:rPr>
        <w:t>创新企业股票</w:t>
      </w:r>
      <w:r>
        <w:rPr>
          <w:rFonts w:ascii="仿宋_GB2312" w:eastAsia="仿宋_GB2312" w:hint="eastAsia"/>
          <w:color w:val="000000"/>
          <w:sz w:val="30"/>
          <w:szCs w:val="30"/>
        </w:rPr>
        <w:t>或</w:t>
      </w:r>
      <w:r w:rsidRPr="005B09E7">
        <w:rPr>
          <w:rFonts w:ascii="仿宋_GB2312" w:eastAsia="仿宋_GB2312" w:hint="eastAsia"/>
          <w:color w:val="000000"/>
          <w:sz w:val="30"/>
          <w:szCs w:val="30"/>
        </w:rPr>
        <w:t>存托凭证交易风险揭示书》（以下简称《风险揭示书》），向参与创新企业证券交易的投资者全面介绍其中所涉及的相关制度规则、业务流程和风险</w:t>
      </w:r>
      <w:r>
        <w:rPr>
          <w:rFonts w:ascii="仿宋_GB2312" w:eastAsia="仿宋_GB2312" w:hint="eastAsia"/>
          <w:color w:val="000000"/>
          <w:sz w:val="30"/>
          <w:szCs w:val="30"/>
        </w:rPr>
        <w:t>事项</w:t>
      </w:r>
      <w:r w:rsidRPr="005B09E7">
        <w:rPr>
          <w:rFonts w:ascii="仿宋_GB2312" w:eastAsia="仿宋_GB2312" w:hint="eastAsia"/>
          <w:color w:val="000000"/>
          <w:sz w:val="30"/>
          <w:szCs w:val="30"/>
        </w:rPr>
        <w:t>，充分揭示风险</w:t>
      </w:r>
      <w:r>
        <w:rPr>
          <w:rFonts w:ascii="仿宋_GB2312" w:eastAsia="仿宋_GB2312" w:hint="eastAsia"/>
          <w:color w:val="000000"/>
          <w:sz w:val="30"/>
          <w:szCs w:val="30"/>
        </w:rPr>
        <w:t>。投资者应当</w:t>
      </w:r>
      <w:r w:rsidRPr="00497581">
        <w:rPr>
          <w:rFonts w:ascii="仿宋_GB2312" w:eastAsia="仿宋_GB2312" w:hint="eastAsia"/>
          <w:color w:val="000000"/>
          <w:sz w:val="30"/>
          <w:szCs w:val="30"/>
        </w:rPr>
        <w:t>根据自身财务状况、实际需求、风险识别和承受能力等因素，审慎决定是否参与创新企业证券交易。</w:t>
      </w:r>
      <w:r>
        <w:rPr>
          <w:rFonts w:ascii="仿宋_GB2312" w:eastAsia="仿宋_GB2312" w:hint="eastAsia"/>
          <w:color w:val="000000"/>
          <w:sz w:val="30"/>
          <w:szCs w:val="30"/>
        </w:rPr>
        <w:t>投资者决定参与创新企业证券交易的，</w:t>
      </w:r>
      <w:r>
        <w:rPr>
          <w:rFonts w:ascii="仿宋_GB2312" w:eastAsia="仿宋_GB2312" w:hAnsi="宋体" w:hint="eastAsia"/>
          <w:sz w:val="30"/>
          <w:szCs w:val="30"/>
        </w:rPr>
        <w:t>应当</w:t>
      </w:r>
      <w:r w:rsidRPr="005B09E7">
        <w:rPr>
          <w:rFonts w:ascii="仿宋_GB2312" w:eastAsia="仿宋_GB2312" w:hAnsi="宋体" w:hint="eastAsia"/>
          <w:sz w:val="30"/>
          <w:szCs w:val="30"/>
        </w:rPr>
        <w:t>仔细阅读</w:t>
      </w:r>
      <w:r>
        <w:rPr>
          <w:rFonts w:ascii="仿宋_GB2312" w:eastAsia="仿宋_GB2312" w:hAnsi="宋体" w:hint="eastAsia"/>
          <w:sz w:val="30"/>
          <w:szCs w:val="30"/>
        </w:rPr>
        <w:t>《风险揭示书》</w:t>
      </w:r>
      <w:r w:rsidRPr="005B09E7">
        <w:rPr>
          <w:rFonts w:ascii="仿宋_GB2312" w:eastAsia="仿宋_GB2312" w:hAnsi="宋体" w:hint="eastAsia"/>
          <w:sz w:val="30"/>
          <w:szCs w:val="30"/>
        </w:rPr>
        <w:t>并签字确认</w:t>
      </w:r>
      <w:r w:rsidRPr="005B09E7">
        <w:rPr>
          <w:rFonts w:ascii="仿宋_GB2312" w:eastAsia="仿宋_GB2312" w:hint="eastAsia"/>
          <w:color w:val="000000"/>
          <w:sz w:val="30"/>
          <w:szCs w:val="30"/>
        </w:rPr>
        <w:t>。《风险揭示书》应当至少包括下列内容：</w:t>
      </w:r>
    </w:p>
    <w:p w:rsidR="00CC1208" w:rsidRPr="00DC0005" w:rsidRDefault="00CC1208" w:rsidP="00DC0005">
      <w:pPr>
        <w:spacing w:line="600" w:lineRule="exact"/>
        <w:ind w:firstLineChars="200" w:firstLine="602"/>
        <w:rPr>
          <w:rFonts w:ascii="黑体" w:eastAsia="黑体" w:hAnsi="黑体"/>
          <w:b/>
          <w:color w:val="000000"/>
          <w:sz w:val="30"/>
          <w:szCs w:val="30"/>
        </w:rPr>
      </w:pPr>
      <w:r w:rsidRPr="00DC0005">
        <w:rPr>
          <w:rFonts w:ascii="黑体" w:eastAsia="黑体" w:hAnsi="黑体" w:hint="eastAsia"/>
          <w:b/>
          <w:color w:val="000000"/>
          <w:sz w:val="30"/>
          <w:szCs w:val="30"/>
        </w:rPr>
        <w:t>一、与创新企业发行相关的风险</w:t>
      </w:r>
    </w:p>
    <w:p w:rsidR="00CC1208" w:rsidRPr="00DC0005" w:rsidRDefault="00DC0005" w:rsidP="00DC0005">
      <w:pPr>
        <w:spacing w:line="600" w:lineRule="exact"/>
        <w:ind w:firstLineChars="200" w:firstLine="600"/>
        <w:rPr>
          <w:rFonts w:ascii="仿宋_GB2312" w:eastAsia="仿宋_GB2312"/>
          <w:sz w:val="30"/>
          <w:szCs w:val="30"/>
        </w:rPr>
      </w:pPr>
      <w:r w:rsidRPr="00DC0005">
        <w:rPr>
          <w:rFonts w:ascii="仿宋_GB2312" w:eastAsia="仿宋_GB2312" w:hint="eastAsia"/>
          <w:sz w:val="30"/>
          <w:szCs w:val="30"/>
        </w:rPr>
        <w:t>（一）</w:t>
      </w:r>
      <w:r w:rsidR="00CC1208" w:rsidRPr="00DC0005">
        <w:rPr>
          <w:rFonts w:ascii="仿宋_GB2312" w:eastAsia="仿宋_GB2312" w:hint="eastAsia"/>
          <w:sz w:val="30"/>
          <w:szCs w:val="30"/>
        </w:rPr>
        <w:t>创新企业可能存在首次公开发行前最近</w:t>
      </w:r>
      <w:r w:rsidRPr="00DC0005">
        <w:rPr>
          <w:rFonts w:ascii="仿宋_GB2312" w:eastAsia="仿宋_GB2312" w:hint="eastAsia"/>
          <w:sz w:val="30"/>
          <w:szCs w:val="30"/>
        </w:rPr>
        <w:t>3</w:t>
      </w:r>
      <w:r w:rsidR="00CC1208" w:rsidRPr="00DC0005">
        <w:rPr>
          <w:rFonts w:ascii="仿宋_GB2312" w:eastAsia="仿宋_GB2312" w:hint="eastAsia"/>
          <w:sz w:val="30"/>
          <w:szCs w:val="30"/>
        </w:rPr>
        <w:t>个会计年度未能连续盈利、公开发行并上市时尚未盈利、有累计未弥补亏损等情形，可能存在上市后仍无法盈利、持续亏损、无法进行利润分配、退市的情形。</w:t>
      </w:r>
    </w:p>
    <w:p w:rsidR="00CC1208" w:rsidRPr="00DC0005" w:rsidRDefault="00DC0005" w:rsidP="00DC0005">
      <w:pPr>
        <w:spacing w:line="600" w:lineRule="exact"/>
        <w:ind w:firstLineChars="200" w:firstLine="600"/>
        <w:rPr>
          <w:rFonts w:ascii="仿宋_GB2312" w:eastAsia="仿宋_GB2312"/>
          <w:sz w:val="30"/>
          <w:szCs w:val="30"/>
        </w:rPr>
      </w:pPr>
      <w:r w:rsidRPr="00DC0005">
        <w:rPr>
          <w:rFonts w:ascii="仿宋_GB2312" w:eastAsia="仿宋_GB2312" w:hint="eastAsia"/>
          <w:sz w:val="30"/>
          <w:szCs w:val="30"/>
        </w:rPr>
        <w:t>（</w:t>
      </w:r>
      <w:r>
        <w:rPr>
          <w:rFonts w:ascii="仿宋_GB2312" w:eastAsia="仿宋_GB2312" w:hint="eastAsia"/>
          <w:sz w:val="30"/>
          <w:szCs w:val="30"/>
        </w:rPr>
        <w:t>二</w:t>
      </w:r>
      <w:r w:rsidRPr="00DC0005">
        <w:rPr>
          <w:rFonts w:ascii="仿宋_GB2312" w:eastAsia="仿宋_GB2312" w:hint="eastAsia"/>
          <w:sz w:val="30"/>
          <w:szCs w:val="30"/>
        </w:rPr>
        <w:t>）</w:t>
      </w:r>
      <w:r w:rsidR="00CC1208" w:rsidRPr="00DC0005">
        <w:rPr>
          <w:rFonts w:ascii="仿宋_GB2312" w:eastAsia="仿宋_GB2312" w:hint="eastAsia"/>
          <w:sz w:val="30"/>
          <w:szCs w:val="30"/>
        </w:rPr>
        <w:t>创新企业证券</w:t>
      </w:r>
      <w:r w:rsidR="00CC1208" w:rsidRPr="00DC0005">
        <w:rPr>
          <w:rFonts w:ascii="仿宋_GB2312" w:eastAsia="仿宋_GB2312" w:cs="宋体" w:hint="eastAsia"/>
          <w:kern w:val="0"/>
          <w:sz w:val="30"/>
          <w:szCs w:val="30"/>
        </w:rPr>
        <w:t>首次公开发行的价格可能高于公司每股净资产账面值，或者高于公司在境外其他市场公开发行的股票或者存托凭证的发行价格或者二级市场交易价格。</w:t>
      </w:r>
    </w:p>
    <w:p w:rsidR="00CC1208" w:rsidRPr="00DC0005" w:rsidRDefault="00DC0005" w:rsidP="00DC0005">
      <w:pPr>
        <w:spacing w:line="600" w:lineRule="exact"/>
        <w:ind w:firstLineChars="198" w:firstLine="594"/>
        <w:rPr>
          <w:rFonts w:ascii="仿宋_GB2312" w:eastAsia="仿宋_GB2312" w:hint="eastAsia"/>
          <w:sz w:val="30"/>
          <w:szCs w:val="30"/>
        </w:rPr>
      </w:pPr>
      <w:r w:rsidRPr="00DC0005">
        <w:rPr>
          <w:rFonts w:ascii="仿宋_GB2312" w:eastAsia="仿宋_GB2312" w:hint="eastAsia"/>
          <w:sz w:val="30"/>
          <w:szCs w:val="30"/>
        </w:rPr>
        <w:t>（</w:t>
      </w:r>
      <w:r>
        <w:rPr>
          <w:rFonts w:ascii="仿宋_GB2312" w:eastAsia="仿宋_GB2312" w:hint="eastAsia"/>
          <w:sz w:val="30"/>
          <w:szCs w:val="30"/>
        </w:rPr>
        <w:t>三</w:t>
      </w:r>
      <w:r w:rsidRPr="00DC0005">
        <w:rPr>
          <w:rFonts w:ascii="仿宋_GB2312" w:eastAsia="仿宋_GB2312" w:hint="eastAsia"/>
          <w:sz w:val="30"/>
          <w:szCs w:val="30"/>
        </w:rPr>
        <w:t>）</w:t>
      </w:r>
      <w:r w:rsidR="00CC1208" w:rsidRPr="00DC0005">
        <w:rPr>
          <w:rFonts w:ascii="仿宋_GB2312" w:eastAsia="仿宋_GB2312" w:hint="eastAsia"/>
          <w:sz w:val="30"/>
          <w:szCs w:val="30"/>
        </w:rPr>
        <w:t>创新企业发行上市时可能具有尚未实施完毕的股权激励项目，可能导致企业实际上市交易的证券数量超过首次公开发</w:t>
      </w:r>
      <w:r w:rsidR="00CC1208" w:rsidRPr="00DC0005">
        <w:rPr>
          <w:rFonts w:ascii="仿宋_GB2312" w:eastAsia="仿宋_GB2312" w:hint="eastAsia"/>
          <w:sz w:val="30"/>
          <w:szCs w:val="30"/>
        </w:rPr>
        <w:lastRenderedPageBreak/>
        <w:t>行时的数量。</w:t>
      </w:r>
    </w:p>
    <w:p w:rsidR="00CC1208" w:rsidRPr="00DC0005" w:rsidRDefault="00DC0005" w:rsidP="00DC0005">
      <w:pPr>
        <w:spacing w:line="600" w:lineRule="exact"/>
        <w:ind w:firstLineChars="198" w:firstLine="594"/>
        <w:rPr>
          <w:rFonts w:ascii="仿宋_GB2312" w:eastAsia="仿宋_GB2312"/>
          <w:sz w:val="30"/>
          <w:szCs w:val="30"/>
        </w:rPr>
      </w:pPr>
      <w:r w:rsidRPr="00DC0005">
        <w:rPr>
          <w:rFonts w:ascii="仿宋_GB2312" w:eastAsia="仿宋_GB2312" w:hint="eastAsia"/>
          <w:sz w:val="30"/>
          <w:szCs w:val="30"/>
        </w:rPr>
        <w:t>（</w:t>
      </w:r>
      <w:r>
        <w:rPr>
          <w:rFonts w:ascii="仿宋_GB2312" w:eastAsia="仿宋_GB2312" w:hint="eastAsia"/>
          <w:sz w:val="30"/>
          <w:szCs w:val="30"/>
        </w:rPr>
        <w:t>四</w:t>
      </w:r>
      <w:r w:rsidRPr="00DC0005">
        <w:rPr>
          <w:rFonts w:ascii="仿宋_GB2312" w:eastAsia="仿宋_GB2312" w:hint="eastAsia"/>
          <w:sz w:val="30"/>
          <w:szCs w:val="30"/>
        </w:rPr>
        <w:t>）</w:t>
      </w:r>
      <w:r w:rsidR="00CC1208" w:rsidRPr="00DC0005">
        <w:rPr>
          <w:rFonts w:ascii="仿宋_GB2312" w:eastAsia="仿宋_GB2312" w:hint="eastAsia"/>
          <w:sz w:val="30"/>
          <w:szCs w:val="30"/>
        </w:rPr>
        <w:t>红筹公司可能因不符合境内关于上市公司配股的相关规定无法向境内投资者实施配股，投资者的权益可能受到影响。</w:t>
      </w:r>
    </w:p>
    <w:p w:rsidR="00CC1208" w:rsidRPr="00DC0005" w:rsidRDefault="00CC1208" w:rsidP="00DC0005">
      <w:pPr>
        <w:spacing w:line="600" w:lineRule="exact"/>
        <w:ind w:firstLineChars="200" w:firstLine="602"/>
        <w:rPr>
          <w:rFonts w:ascii="黑体" w:eastAsia="黑体" w:hAnsi="黑体"/>
          <w:b/>
          <w:color w:val="000000"/>
          <w:sz w:val="30"/>
          <w:szCs w:val="30"/>
        </w:rPr>
      </w:pPr>
      <w:r w:rsidRPr="00DC0005">
        <w:rPr>
          <w:rFonts w:ascii="黑体" w:eastAsia="黑体" w:hAnsi="黑体" w:hint="eastAsia"/>
          <w:b/>
          <w:color w:val="000000"/>
          <w:sz w:val="30"/>
          <w:szCs w:val="30"/>
        </w:rPr>
        <w:t>二、与公司业务相关的风险</w:t>
      </w:r>
    </w:p>
    <w:p w:rsidR="00CC1208" w:rsidRPr="00DC0005" w:rsidRDefault="00DC0005" w:rsidP="00DC0005">
      <w:pPr>
        <w:spacing w:line="600" w:lineRule="exact"/>
        <w:ind w:firstLineChars="150" w:firstLine="450"/>
        <w:rPr>
          <w:rFonts w:ascii="仿宋_GB2312" w:eastAsia="仿宋_GB2312" w:hint="eastAsia"/>
          <w:sz w:val="30"/>
          <w:szCs w:val="30"/>
        </w:rPr>
      </w:pPr>
      <w:r w:rsidRPr="00DC0005">
        <w:rPr>
          <w:rFonts w:ascii="仿宋_GB2312" w:eastAsia="仿宋_GB2312" w:hint="eastAsia"/>
          <w:sz w:val="30"/>
          <w:szCs w:val="30"/>
        </w:rPr>
        <w:t>（</w:t>
      </w:r>
      <w:r>
        <w:rPr>
          <w:rFonts w:ascii="仿宋_GB2312" w:eastAsia="仿宋_GB2312" w:hint="eastAsia"/>
          <w:sz w:val="30"/>
          <w:szCs w:val="30"/>
        </w:rPr>
        <w:t>五</w:t>
      </w:r>
      <w:r w:rsidRPr="00DC0005">
        <w:rPr>
          <w:rFonts w:ascii="仿宋_GB2312" w:eastAsia="仿宋_GB2312" w:hint="eastAsia"/>
          <w:sz w:val="30"/>
          <w:szCs w:val="30"/>
        </w:rPr>
        <w:t>）</w:t>
      </w:r>
      <w:r w:rsidR="00CC1208" w:rsidRPr="00DC0005">
        <w:rPr>
          <w:rFonts w:ascii="仿宋_GB2312" w:eastAsia="仿宋_GB2312" w:hint="eastAsia"/>
          <w:sz w:val="30"/>
          <w:szCs w:val="30"/>
        </w:rPr>
        <w:t>创新企业所处行业往往具有投入大、迭代快、风险高、易被颠覆等特点，可能因重大技术、产品、经营模式、相关政策变化而出现经营风险。</w:t>
      </w:r>
      <w:r w:rsidR="00CC1208" w:rsidRPr="00DC0005" w:rsidDel="00635779">
        <w:rPr>
          <w:rFonts w:ascii="仿宋_GB2312" w:eastAsia="仿宋_GB2312" w:hint="eastAsia"/>
          <w:sz w:val="30"/>
          <w:szCs w:val="30"/>
        </w:rPr>
        <w:t xml:space="preserve"> </w:t>
      </w:r>
    </w:p>
    <w:p w:rsidR="00CC1208" w:rsidRPr="00DC0005" w:rsidRDefault="00DC0005" w:rsidP="00DC0005">
      <w:pPr>
        <w:spacing w:line="600" w:lineRule="exact"/>
        <w:ind w:firstLineChars="150" w:firstLine="450"/>
        <w:rPr>
          <w:rFonts w:ascii="仿宋_GB2312" w:eastAsia="仿宋_GB2312"/>
          <w:sz w:val="30"/>
          <w:szCs w:val="30"/>
        </w:rPr>
      </w:pPr>
      <w:r w:rsidRPr="00DC0005">
        <w:rPr>
          <w:rFonts w:ascii="仿宋_GB2312" w:eastAsia="仿宋_GB2312" w:hint="eastAsia"/>
          <w:sz w:val="30"/>
          <w:szCs w:val="30"/>
        </w:rPr>
        <w:t>（</w:t>
      </w:r>
      <w:r>
        <w:rPr>
          <w:rFonts w:ascii="仿宋_GB2312" w:eastAsia="仿宋_GB2312" w:hint="eastAsia"/>
          <w:sz w:val="30"/>
          <w:szCs w:val="30"/>
        </w:rPr>
        <w:t>六</w:t>
      </w:r>
      <w:r w:rsidRPr="00DC0005">
        <w:rPr>
          <w:rFonts w:ascii="仿宋_GB2312" w:eastAsia="仿宋_GB2312" w:hint="eastAsia"/>
          <w:sz w:val="30"/>
          <w:szCs w:val="30"/>
        </w:rPr>
        <w:t>）</w:t>
      </w:r>
      <w:r w:rsidR="00CC1208" w:rsidRPr="00DC0005">
        <w:rPr>
          <w:rFonts w:ascii="仿宋_GB2312" w:eastAsia="仿宋_GB2312" w:hint="eastAsia"/>
          <w:sz w:val="30"/>
          <w:szCs w:val="30"/>
        </w:rPr>
        <w:t>创新企业可能尚处于初步发展阶段，具有研发投入规模大、盈利周期较长等特点，企业持续创新能力、主营业务发展可持续性、公司收入及盈利水平等具有较大不确定性。</w:t>
      </w:r>
    </w:p>
    <w:p w:rsidR="00CC1208" w:rsidRPr="00DC0005" w:rsidRDefault="00DC0005" w:rsidP="00DC0005">
      <w:pPr>
        <w:spacing w:line="600" w:lineRule="exact"/>
        <w:ind w:firstLineChars="150" w:firstLine="450"/>
        <w:rPr>
          <w:rFonts w:ascii="仿宋_GB2312" w:eastAsia="仿宋_GB2312"/>
          <w:sz w:val="30"/>
          <w:szCs w:val="30"/>
        </w:rPr>
      </w:pPr>
      <w:r w:rsidRPr="00DC0005">
        <w:rPr>
          <w:rFonts w:ascii="仿宋_GB2312" w:eastAsia="仿宋_GB2312" w:hint="eastAsia"/>
          <w:sz w:val="30"/>
          <w:szCs w:val="30"/>
        </w:rPr>
        <w:t>（</w:t>
      </w:r>
      <w:r>
        <w:rPr>
          <w:rFonts w:ascii="仿宋_GB2312" w:eastAsia="仿宋_GB2312" w:hint="eastAsia"/>
          <w:sz w:val="30"/>
          <w:szCs w:val="30"/>
        </w:rPr>
        <w:t>七</w:t>
      </w:r>
      <w:r w:rsidRPr="00DC0005">
        <w:rPr>
          <w:rFonts w:ascii="仿宋_GB2312" w:eastAsia="仿宋_GB2312" w:hint="eastAsia"/>
          <w:sz w:val="30"/>
          <w:szCs w:val="30"/>
        </w:rPr>
        <w:t>）</w:t>
      </w:r>
      <w:r w:rsidR="00CC1208" w:rsidRPr="00DC0005">
        <w:rPr>
          <w:rFonts w:ascii="仿宋_GB2312" w:eastAsia="仿宋_GB2312" w:hint="eastAsia"/>
          <w:sz w:val="30"/>
          <w:szCs w:val="30"/>
        </w:rPr>
        <w:t>创新企业业务持续能力和盈利能力可能高度依赖一项或者多项重大创新项目、核心研发人员、客户群体、市场环境等内外部因素。企业在项目研发结果、研发成果商业化前景、核心研发人员稳定性、所处市场竞争环境、客户群体变化等方面，均可能面临重大不确定性，并对公司盈利能力产生重大影响。</w:t>
      </w:r>
    </w:p>
    <w:p w:rsidR="00CC1208" w:rsidRPr="00DC0005" w:rsidRDefault="00CC1208" w:rsidP="00DC0005">
      <w:pPr>
        <w:spacing w:line="600" w:lineRule="exact"/>
        <w:ind w:firstLineChars="200" w:firstLine="602"/>
        <w:rPr>
          <w:rFonts w:ascii="黑体" w:eastAsia="黑体" w:hAnsi="黑体"/>
          <w:b/>
          <w:color w:val="000000"/>
          <w:sz w:val="30"/>
          <w:szCs w:val="30"/>
        </w:rPr>
      </w:pPr>
      <w:r w:rsidRPr="00DC0005">
        <w:rPr>
          <w:rFonts w:ascii="黑体" w:eastAsia="黑体" w:hAnsi="黑体" w:hint="eastAsia"/>
          <w:b/>
          <w:sz w:val="30"/>
          <w:szCs w:val="30"/>
        </w:rPr>
        <w:t>三、</w:t>
      </w:r>
      <w:r w:rsidRPr="00DC0005">
        <w:rPr>
          <w:rFonts w:ascii="黑体" w:eastAsia="黑体" w:hAnsi="黑体" w:hint="eastAsia"/>
          <w:b/>
          <w:color w:val="000000"/>
          <w:sz w:val="30"/>
          <w:szCs w:val="30"/>
        </w:rPr>
        <w:t>与境外发行人相关的风险</w:t>
      </w:r>
    </w:p>
    <w:p w:rsidR="00CC1208" w:rsidRPr="00DC0005" w:rsidRDefault="00DC0005" w:rsidP="00DC0005">
      <w:pPr>
        <w:spacing w:line="600" w:lineRule="exact"/>
        <w:ind w:firstLineChars="200" w:firstLine="600"/>
        <w:rPr>
          <w:rFonts w:ascii="仿宋_GB2312" w:eastAsia="仿宋_GB2312"/>
          <w:sz w:val="30"/>
          <w:szCs w:val="30"/>
        </w:rPr>
      </w:pPr>
      <w:r w:rsidRPr="00DC0005">
        <w:rPr>
          <w:rFonts w:ascii="仿宋_GB2312" w:eastAsia="仿宋_GB2312" w:hint="eastAsia"/>
          <w:sz w:val="30"/>
          <w:szCs w:val="30"/>
        </w:rPr>
        <w:t>（</w:t>
      </w:r>
      <w:r>
        <w:rPr>
          <w:rFonts w:ascii="仿宋_GB2312" w:eastAsia="仿宋_GB2312" w:hint="eastAsia"/>
          <w:sz w:val="30"/>
          <w:szCs w:val="30"/>
        </w:rPr>
        <w:t>八</w:t>
      </w:r>
      <w:r w:rsidRPr="00DC0005">
        <w:rPr>
          <w:rFonts w:ascii="仿宋_GB2312" w:eastAsia="仿宋_GB2312" w:hint="eastAsia"/>
          <w:sz w:val="30"/>
          <w:szCs w:val="30"/>
        </w:rPr>
        <w:t>）</w:t>
      </w:r>
      <w:r w:rsidR="00CC1208" w:rsidRPr="00DC0005">
        <w:rPr>
          <w:rFonts w:ascii="仿宋_GB2312" w:eastAsia="仿宋_GB2312" w:hint="eastAsia"/>
          <w:sz w:val="30"/>
          <w:szCs w:val="30"/>
        </w:rPr>
        <w:t>红筹公司在境外注册设立，其股权结构、公司治理、运行规范等事项适用境外注册地公司法等法律法规的规定；已经在境外上市的，还需要遵守境外上市地相关规则。投资者权利及其行使可能与境内市场存在一定差异。此外，境内股东和境内存托凭证持有人享有的权益还可能受境外法律变化影响。</w:t>
      </w:r>
    </w:p>
    <w:p w:rsidR="00CC1208" w:rsidRPr="00DC0005" w:rsidRDefault="00DC0005" w:rsidP="00DC0005">
      <w:pPr>
        <w:spacing w:line="600" w:lineRule="exact"/>
        <w:ind w:firstLineChars="200" w:firstLine="600"/>
        <w:rPr>
          <w:rFonts w:ascii="仿宋_GB2312" w:eastAsia="仿宋_GB2312"/>
          <w:sz w:val="30"/>
          <w:szCs w:val="30"/>
        </w:rPr>
      </w:pPr>
      <w:r w:rsidRPr="00DC0005">
        <w:rPr>
          <w:rFonts w:ascii="仿宋_GB2312" w:eastAsia="仿宋_GB2312" w:hint="eastAsia"/>
          <w:sz w:val="30"/>
          <w:szCs w:val="30"/>
        </w:rPr>
        <w:t>（</w:t>
      </w:r>
      <w:r>
        <w:rPr>
          <w:rFonts w:ascii="仿宋_GB2312" w:eastAsia="仿宋_GB2312" w:hint="eastAsia"/>
          <w:sz w:val="30"/>
          <w:szCs w:val="30"/>
        </w:rPr>
        <w:t>九</w:t>
      </w:r>
      <w:r w:rsidRPr="00DC0005">
        <w:rPr>
          <w:rFonts w:ascii="仿宋_GB2312" w:eastAsia="仿宋_GB2312" w:hint="eastAsia"/>
          <w:sz w:val="30"/>
          <w:szCs w:val="30"/>
        </w:rPr>
        <w:t>）</w:t>
      </w:r>
      <w:r w:rsidR="00CC1208" w:rsidRPr="00DC0005">
        <w:rPr>
          <w:rFonts w:ascii="仿宋_GB2312" w:eastAsia="仿宋_GB2312" w:hint="eastAsia"/>
          <w:sz w:val="30"/>
          <w:szCs w:val="30"/>
        </w:rPr>
        <w:t>红筹公司股票类别、股东权利、股东大会、董事会、董事及高级管理人员的设置及权限、股东大会或者董事会的决议</w:t>
      </w:r>
      <w:r w:rsidR="00CC1208" w:rsidRPr="00DC0005">
        <w:rPr>
          <w:rFonts w:ascii="仿宋_GB2312" w:eastAsia="仿宋_GB2312" w:hint="eastAsia"/>
          <w:sz w:val="30"/>
          <w:szCs w:val="30"/>
        </w:rPr>
        <w:lastRenderedPageBreak/>
        <w:t>程序、公司利润分配政策、反收购措施安排等事项，可能与境内上市公司治理结构存在较大差异，投资者权利及其行使可能受到不同程度的限制。</w:t>
      </w:r>
    </w:p>
    <w:p w:rsidR="00CC1208" w:rsidRPr="00DC0005" w:rsidRDefault="00DC0005" w:rsidP="00DC0005">
      <w:pPr>
        <w:spacing w:line="600" w:lineRule="exact"/>
        <w:ind w:firstLineChars="200" w:firstLine="600"/>
        <w:rPr>
          <w:rFonts w:ascii="仿宋_GB2312" w:eastAsia="仿宋_GB2312"/>
          <w:sz w:val="30"/>
          <w:szCs w:val="30"/>
        </w:rPr>
      </w:pPr>
      <w:r w:rsidRPr="00DC0005">
        <w:rPr>
          <w:rFonts w:ascii="仿宋_GB2312" w:eastAsia="仿宋_GB2312" w:hint="eastAsia"/>
          <w:sz w:val="30"/>
          <w:szCs w:val="30"/>
        </w:rPr>
        <w:t>（</w:t>
      </w:r>
      <w:r>
        <w:rPr>
          <w:rFonts w:ascii="仿宋_GB2312" w:eastAsia="仿宋_GB2312" w:hint="eastAsia"/>
          <w:sz w:val="30"/>
          <w:szCs w:val="30"/>
        </w:rPr>
        <w:t>十</w:t>
      </w:r>
      <w:r w:rsidRPr="00DC0005">
        <w:rPr>
          <w:rFonts w:ascii="仿宋_GB2312" w:eastAsia="仿宋_GB2312" w:hint="eastAsia"/>
          <w:sz w:val="30"/>
          <w:szCs w:val="30"/>
        </w:rPr>
        <w:t>）</w:t>
      </w:r>
      <w:r w:rsidR="00CC1208" w:rsidRPr="00DC0005">
        <w:rPr>
          <w:rFonts w:ascii="仿宋_GB2312" w:eastAsia="仿宋_GB2312" w:hint="eastAsia"/>
          <w:sz w:val="30"/>
          <w:szCs w:val="30"/>
        </w:rPr>
        <w:t>红筹公司注册地法律法规、境外上市地相关规则对当地股东和投资者提供的保护，可能与境内法律为境内投资者提供的保护存在差异，且境内投资者可能需要承担跨境行使权利或者维护权利的成本和负担。</w:t>
      </w:r>
    </w:p>
    <w:p w:rsidR="00CC1208" w:rsidRPr="00DC0005" w:rsidRDefault="00DC0005" w:rsidP="00DC0005">
      <w:pPr>
        <w:spacing w:line="600" w:lineRule="exact"/>
        <w:ind w:firstLineChars="198" w:firstLine="594"/>
        <w:rPr>
          <w:rFonts w:ascii="仿宋_GB2312" w:eastAsia="仿宋_GB2312" w:hint="eastAsia"/>
          <w:sz w:val="30"/>
          <w:szCs w:val="30"/>
        </w:rPr>
      </w:pPr>
      <w:r w:rsidRPr="00DC0005">
        <w:rPr>
          <w:rFonts w:ascii="仿宋_GB2312" w:eastAsia="仿宋_GB2312" w:hint="eastAsia"/>
          <w:sz w:val="30"/>
          <w:szCs w:val="30"/>
        </w:rPr>
        <w:t>（</w:t>
      </w:r>
      <w:r>
        <w:rPr>
          <w:rFonts w:ascii="仿宋_GB2312" w:eastAsia="仿宋_GB2312" w:hint="eastAsia"/>
          <w:sz w:val="30"/>
          <w:szCs w:val="30"/>
        </w:rPr>
        <w:t>十一</w:t>
      </w:r>
      <w:r w:rsidRPr="00DC0005">
        <w:rPr>
          <w:rFonts w:ascii="仿宋_GB2312" w:eastAsia="仿宋_GB2312" w:hint="eastAsia"/>
          <w:sz w:val="30"/>
          <w:szCs w:val="30"/>
        </w:rPr>
        <w:t>）</w:t>
      </w:r>
      <w:r w:rsidR="00CC1208" w:rsidRPr="00DC0005">
        <w:rPr>
          <w:rFonts w:ascii="仿宋_GB2312" w:eastAsia="仿宋_GB2312" w:hint="eastAsia"/>
          <w:sz w:val="30"/>
          <w:szCs w:val="30"/>
        </w:rPr>
        <w:t>红筹公司如果设置投票权差异安排，每份特殊投票权股份享有的投票权是每份普通投票权股份的数倍，红筹公司普通投资者的投票权利与境内上市公司股东权利存在较大差异。</w:t>
      </w:r>
    </w:p>
    <w:p w:rsidR="00CC1208" w:rsidRPr="00DC0005" w:rsidRDefault="00DC0005" w:rsidP="00DC0005">
      <w:pPr>
        <w:spacing w:line="600" w:lineRule="exact"/>
        <w:ind w:firstLineChars="198" w:firstLine="594"/>
        <w:rPr>
          <w:rFonts w:ascii="仿宋_GB2312" w:eastAsia="仿宋_GB2312" w:hint="eastAsia"/>
          <w:sz w:val="30"/>
          <w:szCs w:val="30"/>
        </w:rPr>
      </w:pPr>
      <w:r w:rsidRPr="00DC0005">
        <w:rPr>
          <w:rFonts w:ascii="仿宋_GB2312" w:eastAsia="仿宋_GB2312" w:hint="eastAsia"/>
          <w:sz w:val="30"/>
          <w:szCs w:val="30"/>
        </w:rPr>
        <w:t>（</w:t>
      </w:r>
      <w:r>
        <w:rPr>
          <w:rFonts w:ascii="仿宋_GB2312" w:eastAsia="仿宋_GB2312" w:hint="eastAsia"/>
          <w:sz w:val="30"/>
          <w:szCs w:val="30"/>
        </w:rPr>
        <w:t>十二</w:t>
      </w:r>
      <w:r w:rsidRPr="00DC0005">
        <w:rPr>
          <w:rFonts w:ascii="仿宋_GB2312" w:eastAsia="仿宋_GB2312" w:hint="eastAsia"/>
          <w:sz w:val="30"/>
          <w:szCs w:val="30"/>
        </w:rPr>
        <w:t>）</w:t>
      </w:r>
      <w:r w:rsidR="00CC1208" w:rsidRPr="00DC0005">
        <w:rPr>
          <w:rFonts w:ascii="仿宋_GB2312" w:eastAsia="仿宋_GB2312" w:hint="eastAsia"/>
          <w:sz w:val="30"/>
          <w:szCs w:val="30"/>
        </w:rPr>
        <w:t>红筹公司如果采用协议控制架构，可能由于法律、政策变化带来合规、经营等风险，可能面临对境内实体运营企业重大依赖、协议控制架构下相关主体违约等风险。</w:t>
      </w:r>
    </w:p>
    <w:p w:rsidR="00CC1208" w:rsidRPr="00DC0005" w:rsidRDefault="00DC0005" w:rsidP="00DC0005">
      <w:pPr>
        <w:spacing w:line="600" w:lineRule="exact"/>
        <w:ind w:firstLineChars="200" w:firstLine="600"/>
        <w:rPr>
          <w:rFonts w:ascii="仿宋_GB2312" w:eastAsia="仿宋_GB2312" w:hint="eastAsia"/>
          <w:sz w:val="30"/>
          <w:szCs w:val="30"/>
        </w:rPr>
      </w:pPr>
      <w:r w:rsidRPr="00DC0005">
        <w:rPr>
          <w:rFonts w:ascii="仿宋_GB2312" w:eastAsia="仿宋_GB2312" w:hint="eastAsia"/>
          <w:sz w:val="30"/>
          <w:szCs w:val="30"/>
        </w:rPr>
        <w:t>（</w:t>
      </w:r>
      <w:r>
        <w:rPr>
          <w:rFonts w:ascii="仿宋_GB2312" w:eastAsia="仿宋_GB2312" w:hint="eastAsia"/>
          <w:sz w:val="30"/>
          <w:szCs w:val="30"/>
        </w:rPr>
        <w:t>十三</w:t>
      </w:r>
      <w:r w:rsidRPr="00DC0005">
        <w:rPr>
          <w:rFonts w:ascii="仿宋_GB2312" w:eastAsia="仿宋_GB2312" w:hint="eastAsia"/>
          <w:sz w:val="30"/>
          <w:szCs w:val="30"/>
        </w:rPr>
        <w:t>）</w:t>
      </w:r>
      <w:r w:rsidR="00CC1208" w:rsidRPr="00DC0005">
        <w:rPr>
          <w:rFonts w:ascii="仿宋_GB2312" w:eastAsia="仿宋_GB2312" w:hint="eastAsia"/>
          <w:sz w:val="30"/>
          <w:szCs w:val="30"/>
        </w:rPr>
        <w:t>红筹公司境内披露的财务报告信息，可能采用经中国财政部认可的与中国会计准则等效的会计准则，可能与中国企业会计准则存在较大差异，投资者需要仔细阅读公司披露的差异调节信息。此外，红筹公司所适用的会计年度期间可能不是境内投资者所熟悉的每年1月1日至12月31日</w:t>
      </w:r>
      <w:r w:rsidR="00B92843">
        <w:rPr>
          <w:rFonts w:ascii="仿宋_GB2312" w:eastAsia="仿宋_GB2312" w:hint="eastAsia"/>
          <w:sz w:val="30"/>
          <w:szCs w:val="30"/>
        </w:rPr>
        <w:t>。</w:t>
      </w:r>
      <w:r w:rsidR="00CC1208" w:rsidRPr="00DC0005">
        <w:rPr>
          <w:rFonts w:ascii="仿宋_GB2312" w:eastAsia="仿宋_GB2312" w:hint="eastAsia"/>
          <w:sz w:val="30"/>
          <w:szCs w:val="30"/>
        </w:rPr>
        <w:t>例如，会计年度期间是每年4月1日至次年的3月31日，公司披露定期报告的时点也与境内上市公司有所差异。</w:t>
      </w:r>
    </w:p>
    <w:p w:rsidR="00CC1208" w:rsidRPr="00DC0005" w:rsidRDefault="00DC0005" w:rsidP="00DC0005">
      <w:pPr>
        <w:spacing w:line="600" w:lineRule="exact"/>
        <w:ind w:firstLineChars="200" w:firstLine="600"/>
        <w:rPr>
          <w:rFonts w:ascii="仿宋_GB2312" w:eastAsia="仿宋_GB2312" w:hint="eastAsia"/>
          <w:sz w:val="30"/>
          <w:szCs w:val="30"/>
        </w:rPr>
      </w:pPr>
      <w:r w:rsidRPr="00DC0005">
        <w:rPr>
          <w:rFonts w:ascii="仿宋_GB2312" w:eastAsia="仿宋_GB2312" w:hint="eastAsia"/>
          <w:sz w:val="30"/>
          <w:szCs w:val="30"/>
        </w:rPr>
        <w:t>（</w:t>
      </w:r>
      <w:r>
        <w:rPr>
          <w:rFonts w:ascii="仿宋_GB2312" w:eastAsia="仿宋_GB2312" w:hint="eastAsia"/>
          <w:sz w:val="30"/>
          <w:szCs w:val="30"/>
        </w:rPr>
        <w:t>十四</w:t>
      </w:r>
      <w:r w:rsidRPr="00DC0005">
        <w:rPr>
          <w:rFonts w:ascii="仿宋_GB2312" w:eastAsia="仿宋_GB2312" w:hint="eastAsia"/>
          <w:sz w:val="30"/>
          <w:szCs w:val="30"/>
        </w:rPr>
        <w:t>）</w:t>
      </w:r>
      <w:r w:rsidR="00CC1208" w:rsidRPr="00DC0005">
        <w:rPr>
          <w:rFonts w:ascii="仿宋_GB2312" w:eastAsia="仿宋_GB2312" w:hint="eastAsia"/>
          <w:sz w:val="30"/>
          <w:szCs w:val="30"/>
        </w:rPr>
        <w:t>已在境外上市的红筹公司，其定期报告可能按照境外上市地要求的格式编制，季度报告的披露时间也与境内上市公司存在差异。公司临时公告披露的事项类别、内容、频率和披露</w:t>
      </w:r>
      <w:r w:rsidR="00CC1208" w:rsidRPr="00DC0005">
        <w:rPr>
          <w:rFonts w:ascii="仿宋_GB2312" w:eastAsia="仿宋_GB2312" w:hint="eastAsia"/>
          <w:sz w:val="30"/>
          <w:szCs w:val="30"/>
        </w:rPr>
        <w:lastRenderedPageBreak/>
        <w:t>时点可能与境内上市公司信息披露存在差异。同时，由于境内外市场可能存在时差，红筹公司在境内外市场进行同步披露时，具体披露时间仍可能存在一定差异。</w:t>
      </w:r>
    </w:p>
    <w:p w:rsidR="00CC1208" w:rsidRPr="00DC0005" w:rsidRDefault="00DC0005" w:rsidP="00DC0005">
      <w:pPr>
        <w:spacing w:line="600" w:lineRule="exact"/>
        <w:ind w:firstLineChars="200" w:firstLine="600"/>
        <w:rPr>
          <w:rFonts w:ascii="仿宋_GB2312" w:eastAsia="仿宋_GB2312"/>
          <w:sz w:val="30"/>
          <w:szCs w:val="30"/>
        </w:rPr>
      </w:pPr>
      <w:r w:rsidRPr="00DC0005">
        <w:rPr>
          <w:rFonts w:ascii="仿宋_GB2312" w:eastAsia="仿宋_GB2312" w:hint="eastAsia"/>
          <w:sz w:val="30"/>
          <w:szCs w:val="30"/>
        </w:rPr>
        <w:t>（</w:t>
      </w:r>
      <w:r>
        <w:rPr>
          <w:rFonts w:ascii="仿宋_GB2312" w:eastAsia="仿宋_GB2312" w:hint="eastAsia"/>
          <w:sz w:val="30"/>
          <w:szCs w:val="30"/>
        </w:rPr>
        <w:t>十五</w:t>
      </w:r>
      <w:r w:rsidRPr="00DC0005">
        <w:rPr>
          <w:rFonts w:ascii="仿宋_GB2312" w:eastAsia="仿宋_GB2312" w:hint="eastAsia"/>
          <w:sz w:val="30"/>
          <w:szCs w:val="30"/>
        </w:rPr>
        <w:t>）</w:t>
      </w:r>
      <w:r w:rsidR="00CC1208" w:rsidRPr="00DC0005">
        <w:rPr>
          <w:rFonts w:ascii="仿宋_GB2312" w:eastAsia="仿宋_GB2312" w:hint="eastAsia"/>
          <w:sz w:val="30"/>
          <w:szCs w:val="30"/>
        </w:rPr>
        <w:t>红筹公司在境内市场发布的信息披露文件须使用中文，但公司注册文件、其他法律文件可能使用其他语言，投资者可能面临阅读和理解困难。</w:t>
      </w:r>
    </w:p>
    <w:p w:rsidR="00CC1208" w:rsidRPr="00DC0005" w:rsidRDefault="00DC0005" w:rsidP="00DC0005">
      <w:pPr>
        <w:spacing w:line="600" w:lineRule="exact"/>
        <w:ind w:firstLineChars="200" w:firstLine="600"/>
        <w:rPr>
          <w:rFonts w:ascii="仿宋_GB2312" w:eastAsia="仿宋_GB2312"/>
          <w:sz w:val="30"/>
          <w:szCs w:val="30"/>
        </w:rPr>
      </w:pPr>
      <w:r w:rsidRPr="00DC0005">
        <w:rPr>
          <w:rFonts w:ascii="仿宋_GB2312" w:eastAsia="仿宋_GB2312" w:hint="eastAsia"/>
          <w:sz w:val="30"/>
          <w:szCs w:val="30"/>
        </w:rPr>
        <w:t>（</w:t>
      </w:r>
      <w:r>
        <w:rPr>
          <w:rFonts w:ascii="仿宋_GB2312" w:eastAsia="仿宋_GB2312" w:hint="eastAsia"/>
          <w:sz w:val="30"/>
          <w:szCs w:val="30"/>
        </w:rPr>
        <w:t>十六</w:t>
      </w:r>
      <w:r w:rsidRPr="00DC0005">
        <w:rPr>
          <w:rFonts w:ascii="仿宋_GB2312" w:eastAsia="仿宋_GB2312" w:hint="eastAsia"/>
          <w:sz w:val="30"/>
          <w:szCs w:val="30"/>
        </w:rPr>
        <w:t>）</w:t>
      </w:r>
      <w:r w:rsidR="00CC1208" w:rsidRPr="00DC0005">
        <w:rPr>
          <w:rFonts w:ascii="仿宋_GB2312" w:eastAsia="仿宋_GB2312" w:hint="eastAsia"/>
          <w:sz w:val="30"/>
          <w:szCs w:val="30"/>
        </w:rPr>
        <w:t>红筹公司可能仅在境内市场发行并上市较小规模的股票或者存托凭证，公司大部分或者绝大部分的表决权由境外股东等持有，境内投资者可能无法实际参与公司重大事务的决策。</w:t>
      </w:r>
      <w:r w:rsidR="00CC1208" w:rsidRPr="00DC0005" w:rsidDel="00DB12AF">
        <w:rPr>
          <w:rFonts w:ascii="仿宋_GB2312" w:eastAsia="仿宋_GB2312" w:hint="eastAsia"/>
          <w:sz w:val="30"/>
          <w:szCs w:val="30"/>
        </w:rPr>
        <w:t xml:space="preserve"> </w:t>
      </w:r>
    </w:p>
    <w:p w:rsidR="00CC1208" w:rsidRPr="00DC0005" w:rsidRDefault="00DC0005" w:rsidP="00DC0005">
      <w:pPr>
        <w:spacing w:line="600" w:lineRule="exact"/>
        <w:ind w:firstLineChars="198" w:firstLine="594"/>
        <w:rPr>
          <w:rFonts w:ascii="仿宋_GB2312" w:eastAsia="仿宋_GB2312" w:hint="eastAsia"/>
          <w:sz w:val="30"/>
          <w:szCs w:val="30"/>
        </w:rPr>
      </w:pPr>
      <w:r w:rsidRPr="00DC0005">
        <w:rPr>
          <w:rFonts w:ascii="仿宋_GB2312" w:eastAsia="仿宋_GB2312" w:hint="eastAsia"/>
          <w:sz w:val="30"/>
          <w:szCs w:val="30"/>
        </w:rPr>
        <w:t>（</w:t>
      </w:r>
      <w:r>
        <w:rPr>
          <w:rFonts w:ascii="仿宋_GB2312" w:eastAsia="仿宋_GB2312" w:hint="eastAsia"/>
          <w:sz w:val="30"/>
          <w:szCs w:val="30"/>
        </w:rPr>
        <w:t>十七</w:t>
      </w:r>
      <w:r w:rsidRPr="00DC0005">
        <w:rPr>
          <w:rFonts w:ascii="仿宋_GB2312" w:eastAsia="仿宋_GB2312" w:hint="eastAsia"/>
          <w:sz w:val="30"/>
          <w:szCs w:val="30"/>
        </w:rPr>
        <w:t>）</w:t>
      </w:r>
      <w:r w:rsidR="00CC1208" w:rsidRPr="00DC0005">
        <w:rPr>
          <w:rFonts w:ascii="仿宋_GB2312" w:eastAsia="仿宋_GB2312" w:hint="eastAsia"/>
          <w:sz w:val="30"/>
          <w:szCs w:val="30"/>
        </w:rPr>
        <w:t>红筹公司决定分红后，将有换汇、清算等程序，可能导致境内投资者取得分红派息时间较境外有所延迟。同时，延迟期间的汇率波动，也可能导致境内投资者实际取得分红派息与境外投资者存在一定差异。此外，分红派息还可能因外汇管制、注册地政策等发生延迟。</w:t>
      </w:r>
    </w:p>
    <w:p w:rsidR="00CC1208" w:rsidRPr="00DC0005" w:rsidRDefault="00DC0005" w:rsidP="00DC0005">
      <w:pPr>
        <w:spacing w:line="600" w:lineRule="exact"/>
        <w:ind w:firstLineChars="198" w:firstLine="594"/>
        <w:rPr>
          <w:rFonts w:ascii="仿宋_GB2312" w:eastAsia="仿宋_GB2312" w:hint="eastAsia"/>
          <w:sz w:val="30"/>
          <w:szCs w:val="30"/>
        </w:rPr>
      </w:pPr>
      <w:r w:rsidRPr="00DC0005">
        <w:rPr>
          <w:rFonts w:ascii="仿宋_GB2312" w:eastAsia="仿宋_GB2312" w:hint="eastAsia"/>
          <w:sz w:val="30"/>
          <w:szCs w:val="30"/>
        </w:rPr>
        <w:t>（</w:t>
      </w:r>
      <w:r>
        <w:rPr>
          <w:rFonts w:ascii="仿宋_GB2312" w:eastAsia="仿宋_GB2312" w:hint="eastAsia"/>
          <w:sz w:val="30"/>
          <w:szCs w:val="30"/>
        </w:rPr>
        <w:t>十八</w:t>
      </w:r>
      <w:r w:rsidRPr="00DC0005">
        <w:rPr>
          <w:rFonts w:ascii="仿宋_GB2312" w:eastAsia="仿宋_GB2312" w:hint="eastAsia"/>
          <w:sz w:val="30"/>
          <w:szCs w:val="30"/>
        </w:rPr>
        <w:t>）</w:t>
      </w:r>
      <w:r w:rsidR="00CC1208" w:rsidRPr="00DC0005">
        <w:rPr>
          <w:rFonts w:ascii="仿宋_GB2312" w:eastAsia="仿宋_GB2312" w:hint="eastAsia"/>
          <w:sz w:val="30"/>
          <w:szCs w:val="30"/>
        </w:rPr>
        <w:t>红筹公司分红派息等可能因注册地法律制度和相关政策，被征收相关税费，使投资回报受到一定影响。投资者需要仔细阅读公司披露的文件，了解税费事项及征收途径。</w:t>
      </w:r>
    </w:p>
    <w:p w:rsidR="00CC1208" w:rsidRPr="00DC0005" w:rsidRDefault="00DC0005" w:rsidP="00DC0005">
      <w:pPr>
        <w:spacing w:line="600" w:lineRule="exact"/>
        <w:ind w:firstLineChars="200" w:firstLine="600"/>
        <w:rPr>
          <w:rFonts w:ascii="仿宋_GB2312" w:eastAsia="仿宋_GB2312" w:hint="eastAsia"/>
          <w:sz w:val="30"/>
          <w:szCs w:val="30"/>
        </w:rPr>
      </w:pPr>
      <w:r w:rsidRPr="00DC0005">
        <w:rPr>
          <w:rFonts w:ascii="仿宋_GB2312" w:eastAsia="仿宋_GB2312" w:hint="eastAsia"/>
          <w:sz w:val="30"/>
          <w:szCs w:val="30"/>
        </w:rPr>
        <w:t>（</w:t>
      </w:r>
      <w:r>
        <w:rPr>
          <w:rFonts w:ascii="仿宋_GB2312" w:eastAsia="仿宋_GB2312" w:hint="eastAsia"/>
          <w:sz w:val="30"/>
          <w:szCs w:val="30"/>
        </w:rPr>
        <w:t>十九</w:t>
      </w:r>
      <w:r w:rsidRPr="00DC0005">
        <w:rPr>
          <w:rFonts w:ascii="仿宋_GB2312" w:eastAsia="仿宋_GB2312" w:hint="eastAsia"/>
          <w:sz w:val="30"/>
          <w:szCs w:val="30"/>
        </w:rPr>
        <w:t>）</w:t>
      </w:r>
      <w:r w:rsidR="00CC1208" w:rsidRPr="00DC0005">
        <w:rPr>
          <w:rFonts w:ascii="仿宋_GB2312" w:eastAsia="仿宋_GB2312" w:hint="eastAsia"/>
          <w:sz w:val="30"/>
          <w:szCs w:val="30"/>
        </w:rPr>
        <w:t xml:space="preserve">红筹公司存托凭证的境内投资者可以依据境内《证券法》提起证券诉讼，但境内投资者无法直接作为红筹公司境外注册地或者境外上市地的投资者，依据当地法律制度提起证券诉讼。 </w:t>
      </w:r>
    </w:p>
    <w:p w:rsidR="00CC1208" w:rsidRPr="00DC0005" w:rsidRDefault="00DC0005" w:rsidP="00DC0005">
      <w:pPr>
        <w:spacing w:line="600" w:lineRule="exact"/>
        <w:ind w:firstLineChars="200" w:firstLine="600"/>
        <w:rPr>
          <w:rFonts w:ascii="仿宋_GB2312" w:eastAsia="仿宋_GB2312"/>
          <w:sz w:val="30"/>
          <w:szCs w:val="30"/>
        </w:rPr>
      </w:pPr>
      <w:r w:rsidRPr="00DC0005">
        <w:rPr>
          <w:rFonts w:ascii="仿宋_GB2312" w:eastAsia="仿宋_GB2312" w:hint="eastAsia"/>
          <w:sz w:val="30"/>
          <w:szCs w:val="30"/>
        </w:rPr>
        <w:t>（</w:t>
      </w:r>
      <w:r>
        <w:rPr>
          <w:rFonts w:ascii="仿宋_GB2312" w:eastAsia="仿宋_GB2312" w:hint="eastAsia"/>
          <w:sz w:val="30"/>
          <w:szCs w:val="30"/>
        </w:rPr>
        <w:t>二十</w:t>
      </w:r>
      <w:r w:rsidRPr="00DC0005">
        <w:rPr>
          <w:rFonts w:ascii="仿宋_GB2312" w:eastAsia="仿宋_GB2312" w:hint="eastAsia"/>
          <w:sz w:val="30"/>
          <w:szCs w:val="30"/>
        </w:rPr>
        <w:t>）</w:t>
      </w:r>
      <w:r w:rsidR="00CC1208" w:rsidRPr="00DC0005">
        <w:rPr>
          <w:rFonts w:ascii="仿宋_GB2312" w:eastAsia="仿宋_GB2312" w:hint="eastAsia"/>
          <w:sz w:val="30"/>
          <w:szCs w:val="30"/>
        </w:rPr>
        <w:t>投资者是否可以根据境内法律在境内法院获得以红筹公司为被告的诉讼裁决执行，取决于我国与红筹公司注册地国</w:t>
      </w:r>
      <w:r w:rsidR="00CC1208" w:rsidRPr="00DC0005">
        <w:rPr>
          <w:rFonts w:ascii="仿宋_GB2312" w:eastAsia="仿宋_GB2312" w:hint="eastAsia"/>
          <w:sz w:val="30"/>
          <w:szCs w:val="30"/>
        </w:rPr>
        <w:lastRenderedPageBreak/>
        <w:t>家或者地区的司法协助安排、红筹公司与境内实体运营企业之间关系安排等。此外，由于红筹公司通常为离岸特殊目的公司，相关诉讼裁决可能无法得到有效执行。</w:t>
      </w:r>
    </w:p>
    <w:p w:rsidR="00CC1208" w:rsidRPr="00DC0005" w:rsidRDefault="00CC1208" w:rsidP="00DC0005">
      <w:pPr>
        <w:spacing w:line="600" w:lineRule="exact"/>
        <w:ind w:firstLineChars="200" w:firstLine="602"/>
        <w:rPr>
          <w:rFonts w:ascii="黑体" w:eastAsia="黑体" w:hAnsi="黑体" w:hint="eastAsia"/>
          <w:b/>
          <w:color w:val="000000"/>
          <w:sz w:val="30"/>
          <w:szCs w:val="30"/>
        </w:rPr>
      </w:pPr>
      <w:r w:rsidRPr="00DC0005">
        <w:rPr>
          <w:rFonts w:ascii="黑体" w:eastAsia="黑体" w:hAnsi="黑体" w:hint="eastAsia"/>
          <w:b/>
          <w:color w:val="000000"/>
          <w:sz w:val="30"/>
          <w:szCs w:val="30"/>
        </w:rPr>
        <w:t>四、与存托凭证相关的风险</w:t>
      </w:r>
    </w:p>
    <w:p w:rsidR="00CC1208" w:rsidRPr="00DC0005" w:rsidRDefault="00DC0005" w:rsidP="00DC0005">
      <w:pPr>
        <w:autoSpaceDE w:val="0"/>
        <w:autoSpaceDN w:val="0"/>
        <w:adjustRightInd w:val="0"/>
        <w:spacing w:line="600" w:lineRule="exact"/>
        <w:ind w:firstLineChars="200" w:firstLine="600"/>
        <w:rPr>
          <w:rFonts w:ascii="仿宋_GB2312" w:eastAsia="仿宋_GB2312" w:hint="eastAsia"/>
          <w:color w:val="000000"/>
          <w:sz w:val="30"/>
          <w:szCs w:val="30"/>
        </w:rPr>
      </w:pPr>
      <w:r w:rsidRPr="00DC0005">
        <w:rPr>
          <w:rFonts w:ascii="仿宋_GB2312" w:eastAsia="仿宋_GB2312" w:hint="eastAsia"/>
          <w:sz w:val="30"/>
          <w:szCs w:val="30"/>
        </w:rPr>
        <w:t>（</w:t>
      </w:r>
      <w:r>
        <w:rPr>
          <w:rFonts w:ascii="仿宋_GB2312" w:eastAsia="仿宋_GB2312" w:hint="eastAsia"/>
          <w:sz w:val="30"/>
          <w:szCs w:val="30"/>
        </w:rPr>
        <w:t>二十一</w:t>
      </w:r>
      <w:r w:rsidRPr="00DC0005">
        <w:rPr>
          <w:rFonts w:ascii="仿宋_GB2312" w:eastAsia="仿宋_GB2312" w:hint="eastAsia"/>
          <w:sz w:val="30"/>
          <w:szCs w:val="30"/>
        </w:rPr>
        <w:t>）</w:t>
      </w:r>
      <w:r w:rsidR="00CC1208" w:rsidRPr="00DC0005">
        <w:rPr>
          <w:rFonts w:ascii="仿宋_GB2312" w:eastAsia="仿宋_GB2312" w:hint="eastAsia"/>
          <w:sz w:val="30"/>
          <w:szCs w:val="30"/>
        </w:rPr>
        <w:t>存托凭证是我国资本市场的一个全新证券品种，</w:t>
      </w:r>
      <w:r w:rsidR="00CC1208" w:rsidRPr="00DC0005">
        <w:rPr>
          <w:rFonts w:ascii="仿宋_GB2312" w:eastAsia="仿宋_GB2312" w:hint="eastAsia"/>
          <w:color w:val="000000"/>
          <w:sz w:val="30"/>
          <w:szCs w:val="30"/>
        </w:rPr>
        <w:t>由存托人签发、以境外证券为基础在中国境内发行，代表境外基础证券权益。存托凭证持有人实际享有的权益与境外基础证券持有人的权益虽然基本相当，但并不能等同于直接持有境外基础证券。在参与红筹公司存托凭证交易之前，投资者应当充分关注存托协议的具体内容，充分知悉存托凭证与基础证券所代表的权利在范围和行使方式等方面的差异，知悉在交易和持有存托凭证过程中需要承担的义务及可能受到的限制，并应当关注证券交易普遍具有的宏观经济风险、政策风险、市场风险、不可抗力风险等。</w:t>
      </w:r>
    </w:p>
    <w:p w:rsidR="00CC1208" w:rsidRPr="00DC0005" w:rsidRDefault="00DC0005" w:rsidP="00DC0005">
      <w:pPr>
        <w:spacing w:line="600" w:lineRule="exact"/>
        <w:ind w:firstLineChars="200" w:firstLine="600"/>
        <w:rPr>
          <w:rFonts w:ascii="仿宋_GB2312" w:eastAsia="仿宋_GB2312"/>
          <w:sz w:val="30"/>
          <w:szCs w:val="30"/>
        </w:rPr>
      </w:pPr>
      <w:r w:rsidRPr="00DC0005">
        <w:rPr>
          <w:rFonts w:ascii="仿宋_GB2312" w:eastAsia="仿宋_GB2312" w:hint="eastAsia"/>
          <w:sz w:val="30"/>
          <w:szCs w:val="30"/>
        </w:rPr>
        <w:t>（</w:t>
      </w:r>
      <w:r>
        <w:rPr>
          <w:rFonts w:ascii="仿宋_GB2312" w:eastAsia="仿宋_GB2312" w:hint="eastAsia"/>
          <w:sz w:val="30"/>
          <w:szCs w:val="30"/>
        </w:rPr>
        <w:t>二十二</w:t>
      </w:r>
      <w:r w:rsidRPr="00DC0005">
        <w:rPr>
          <w:rFonts w:ascii="仿宋_GB2312" w:eastAsia="仿宋_GB2312" w:hint="eastAsia"/>
          <w:sz w:val="30"/>
          <w:szCs w:val="30"/>
        </w:rPr>
        <w:t>）</w:t>
      </w:r>
      <w:r w:rsidR="00CC1208" w:rsidRPr="00DC0005">
        <w:rPr>
          <w:rFonts w:ascii="仿宋_GB2312" w:eastAsia="仿宋_GB2312" w:hint="eastAsia"/>
          <w:sz w:val="30"/>
          <w:szCs w:val="30"/>
        </w:rPr>
        <w:t>投资者买入或者持有红筹公司境内发行的存托凭证，即被视为自动加入存托协议，成为存托协议的当事人，应当按照存托协议约定的方式行使权利，并履行相应义务。存托协议可能通过红筹公司和存托人商议等方式进行修改，投资者无法单独要求红筹公司或者存托人对存托协议作出额外修改。</w:t>
      </w:r>
    </w:p>
    <w:p w:rsidR="00CC1208" w:rsidRPr="00DC0005" w:rsidRDefault="00DC0005" w:rsidP="00DC0005">
      <w:pPr>
        <w:spacing w:line="600" w:lineRule="exact"/>
        <w:ind w:firstLineChars="200" w:firstLine="600"/>
        <w:rPr>
          <w:rFonts w:ascii="仿宋_GB2312" w:eastAsia="仿宋_GB2312"/>
          <w:sz w:val="30"/>
          <w:szCs w:val="30"/>
        </w:rPr>
      </w:pPr>
      <w:r w:rsidRPr="00DC0005">
        <w:rPr>
          <w:rFonts w:ascii="仿宋_GB2312" w:eastAsia="仿宋_GB2312" w:hint="eastAsia"/>
          <w:sz w:val="30"/>
          <w:szCs w:val="30"/>
        </w:rPr>
        <w:t>（</w:t>
      </w:r>
      <w:r>
        <w:rPr>
          <w:rFonts w:ascii="仿宋_GB2312" w:eastAsia="仿宋_GB2312" w:hint="eastAsia"/>
          <w:sz w:val="30"/>
          <w:szCs w:val="30"/>
        </w:rPr>
        <w:t>二十三</w:t>
      </w:r>
      <w:r w:rsidRPr="00DC0005">
        <w:rPr>
          <w:rFonts w:ascii="仿宋_GB2312" w:eastAsia="仿宋_GB2312" w:hint="eastAsia"/>
          <w:sz w:val="30"/>
          <w:szCs w:val="30"/>
        </w:rPr>
        <w:t>）</w:t>
      </w:r>
      <w:r w:rsidR="00CC1208" w:rsidRPr="00DC0005">
        <w:rPr>
          <w:rFonts w:ascii="仿宋_GB2312" w:eastAsia="仿宋_GB2312" w:hint="eastAsia"/>
          <w:sz w:val="30"/>
          <w:szCs w:val="30"/>
        </w:rPr>
        <w:t>持有红筹公司存托凭证的投资者，不是红筹公司登记在册的股东，不能以股东身份直接行使股东权利；投资者仅能根据存托协议的约定，通过存托人享有并行使分红、投票等权利。</w:t>
      </w:r>
    </w:p>
    <w:p w:rsidR="00CC1208" w:rsidRPr="00DC0005" w:rsidRDefault="00DC0005" w:rsidP="00DC0005">
      <w:pPr>
        <w:spacing w:line="600" w:lineRule="exact"/>
        <w:ind w:firstLineChars="200" w:firstLine="600"/>
        <w:rPr>
          <w:rFonts w:ascii="仿宋_GB2312" w:eastAsia="仿宋_GB2312"/>
          <w:sz w:val="30"/>
          <w:szCs w:val="30"/>
        </w:rPr>
      </w:pPr>
      <w:r w:rsidRPr="00DC0005">
        <w:rPr>
          <w:rFonts w:ascii="仿宋_GB2312" w:eastAsia="仿宋_GB2312" w:hint="eastAsia"/>
          <w:sz w:val="30"/>
          <w:szCs w:val="30"/>
        </w:rPr>
        <w:t>（</w:t>
      </w:r>
      <w:r>
        <w:rPr>
          <w:rFonts w:ascii="仿宋_GB2312" w:eastAsia="仿宋_GB2312" w:hint="eastAsia"/>
          <w:sz w:val="30"/>
          <w:szCs w:val="30"/>
        </w:rPr>
        <w:t>二十四</w:t>
      </w:r>
      <w:r w:rsidRPr="00DC0005">
        <w:rPr>
          <w:rFonts w:ascii="仿宋_GB2312" w:eastAsia="仿宋_GB2312" w:hint="eastAsia"/>
          <w:sz w:val="30"/>
          <w:szCs w:val="30"/>
        </w:rPr>
        <w:t>）</w:t>
      </w:r>
      <w:r w:rsidR="00CC1208" w:rsidRPr="00DC0005">
        <w:rPr>
          <w:rFonts w:ascii="仿宋_GB2312" w:eastAsia="仿宋_GB2312" w:hint="eastAsia"/>
          <w:sz w:val="30"/>
          <w:szCs w:val="30"/>
        </w:rPr>
        <w:t>存托凭证存续期间，存托凭证项目内容可能发生</w:t>
      </w:r>
      <w:r w:rsidR="00CC1208" w:rsidRPr="00DC0005">
        <w:rPr>
          <w:rFonts w:ascii="仿宋_GB2312" w:eastAsia="仿宋_GB2312" w:hint="eastAsia"/>
          <w:sz w:val="30"/>
          <w:szCs w:val="30"/>
        </w:rPr>
        <w:lastRenderedPageBreak/>
        <w:t>重大、实质变化，包括但不限于存托凭证与基础证券转换比例发生调整、红筹公司和存托人可能</w:t>
      </w:r>
      <w:r w:rsidR="00B92843">
        <w:rPr>
          <w:rFonts w:ascii="仿宋_GB2312" w:eastAsia="仿宋_GB2312" w:hint="eastAsia"/>
          <w:sz w:val="30"/>
          <w:szCs w:val="30"/>
        </w:rPr>
        <w:t>对存托协议作出修改，更换存托人、更换托管人、存托凭证主动退市等</w:t>
      </w:r>
      <w:r w:rsidR="00CC1208" w:rsidRPr="00DC0005">
        <w:rPr>
          <w:rFonts w:ascii="仿宋_GB2312" w:eastAsia="仿宋_GB2312" w:hint="eastAsia"/>
          <w:sz w:val="30"/>
          <w:szCs w:val="30"/>
        </w:rPr>
        <w:t>。部分变化可能仅以事先通知的方式，即对投资者生效。投资者可能无法对此行使表决权。</w:t>
      </w:r>
    </w:p>
    <w:p w:rsidR="00CC1208" w:rsidRPr="00DC0005" w:rsidRDefault="00DC0005" w:rsidP="00DC0005">
      <w:pPr>
        <w:spacing w:line="600" w:lineRule="exact"/>
        <w:ind w:firstLineChars="200" w:firstLine="600"/>
        <w:rPr>
          <w:rFonts w:ascii="仿宋_GB2312" w:eastAsia="仿宋_GB2312" w:hint="eastAsia"/>
          <w:sz w:val="30"/>
          <w:szCs w:val="30"/>
        </w:rPr>
      </w:pPr>
      <w:r w:rsidRPr="00DC0005">
        <w:rPr>
          <w:rFonts w:ascii="仿宋_GB2312" w:eastAsia="仿宋_GB2312" w:hint="eastAsia"/>
          <w:sz w:val="30"/>
          <w:szCs w:val="30"/>
        </w:rPr>
        <w:t>（</w:t>
      </w:r>
      <w:r>
        <w:rPr>
          <w:rFonts w:ascii="仿宋_GB2312" w:eastAsia="仿宋_GB2312" w:hint="eastAsia"/>
          <w:sz w:val="30"/>
          <w:szCs w:val="30"/>
        </w:rPr>
        <w:t>二十五</w:t>
      </w:r>
      <w:r w:rsidRPr="00DC0005">
        <w:rPr>
          <w:rFonts w:ascii="仿宋_GB2312" w:eastAsia="仿宋_GB2312" w:hint="eastAsia"/>
          <w:sz w:val="30"/>
          <w:szCs w:val="30"/>
        </w:rPr>
        <w:t>）</w:t>
      </w:r>
      <w:r w:rsidR="00CC1208" w:rsidRPr="00DC0005">
        <w:rPr>
          <w:rFonts w:ascii="仿宋_GB2312" w:eastAsia="仿宋_GB2312" w:hint="eastAsia"/>
          <w:sz w:val="30"/>
          <w:szCs w:val="30"/>
        </w:rPr>
        <w:t>存托凭证存续期间，对应的基础证券等财产可能出现被质押、挪用、司法冻结、强制执行等情形，投资者可能存在失去应有权利的风险。</w:t>
      </w:r>
    </w:p>
    <w:p w:rsidR="00CC1208" w:rsidRPr="00DC0005" w:rsidRDefault="00DC0005" w:rsidP="00DC0005">
      <w:pPr>
        <w:autoSpaceDE w:val="0"/>
        <w:autoSpaceDN w:val="0"/>
        <w:adjustRightInd w:val="0"/>
        <w:spacing w:line="600" w:lineRule="exact"/>
        <w:ind w:firstLineChars="200" w:firstLine="600"/>
        <w:rPr>
          <w:rFonts w:ascii="仿宋_GB2312" w:eastAsia="仿宋_GB2312"/>
          <w:sz w:val="30"/>
          <w:szCs w:val="30"/>
        </w:rPr>
      </w:pPr>
      <w:r w:rsidRPr="00DC0005">
        <w:rPr>
          <w:rFonts w:ascii="仿宋_GB2312" w:eastAsia="仿宋_GB2312" w:hint="eastAsia"/>
          <w:sz w:val="30"/>
          <w:szCs w:val="30"/>
        </w:rPr>
        <w:t>（</w:t>
      </w:r>
      <w:r>
        <w:rPr>
          <w:rFonts w:ascii="仿宋_GB2312" w:eastAsia="仿宋_GB2312" w:hint="eastAsia"/>
          <w:sz w:val="30"/>
          <w:szCs w:val="30"/>
        </w:rPr>
        <w:t>二十六</w:t>
      </w:r>
      <w:r w:rsidRPr="00DC0005">
        <w:rPr>
          <w:rFonts w:ascii="仿宋_GB2312" w:eastAsia="仿宋_GB2312" w:hint="eastAsia"/>
          <w:sz w:val="30"/>
          <w:szCs w:val="30"/>
        </w:rPr>
        <w:t>）</w:t>
      </w:r>
      <w:r w:rsidR="00CC1208" w:rsidRPr="00DC0005">
        <w:rPr>
          <w:rFonts w:ascii="仿宋_GB2312" w:eastAsia="仿宋_GB2312" w:hint="eastAsia"/>
          <w:color w:val="000000"/>
          <w:sz w:val="30"/>
          <w:szCs w:val="30"/>
        </w:rPr>
        <w:t>存托人可能向存托凭证持有人收取存托凭证相关费用，投资者应当充分了解存托凭证的相关收费项目和标准。</w:t>
      </w:r>
    </w:p>
    <w:p w:rsidR="00CC1208" w:rsidRPr="00DC0005" w:rsidRDefault="00DC0005" w:rsidP="00DC0005">
      <w:pPr>
        <w:spacing w:line="600" w:lineRule="exact"/>
        <w:ind w:firstLineChars="200" w:firstLine="600"/>
        <w:rPr>
          <w:rFonts w:ascii="仿宋_GB2312" w:eastAsia="仿宋_GB2312"/>
          <w:sz w:val="30"/>
          <w:szCs w:val="30"/>
        </w:rPr>
      </w:pPr>
      <w:r w:rsidRPr="00DC0005">
        <w:rPr>
          <w:rFonts w:ascii="仿宋_GB2312" w:eastAsia="仿宋_GB2312" w:hint="eastAsia"/>
          <w:sz w:val="30"/>
          <w:szCs w:val="30"/>
        </w:rPr>
        <w:t>（</w:t>
      </w:r>
      <w:r>
        <w:rPr>
          <w:rFonts w:ascii="仿宋_GB2312" w:eastAsia="仿宋_GB2312" w:hint="eastAsia"/>
          <w:sz w:val="30"/>
          <w:szCs w:val="30"/>
        </w:rPr>
        <w:t>二十七</w:t>
      </w:r>
      <w:r w:rsidRPr="00DC0005">
        <w:rPr>
          <w:rFonts w:ascii="仿宋_GB2312" w:eastAsia="仿宋_GB2312" w:hint="eastAsia"/>
          <w:sz w:val="30"/>
          <w:szCs w:val="30"/>
        </w:rPr>
        <w:t>）</w:t>
      </w:r>
      <w:r w:rsidR="00CC1208" w:rsidRPr="00DC0005">
        <w:rPr>
          <w:rFonts w:ascii="仿宋_GB2312" w:eastAsia="仿宋_GB2312" w:hint="eastAsia"/>
          <w:sz w:val="30"/>
          <w:szCs w:val="30"/>
        </w:rPr>
        <w:t>存托凭证退市的，投资者可能面临存托人无法根据存托协议的约定卖出基础证券，投资者持有的存托凭证无法转到境内其他市场进行公开交易或者转让，存托人无法继续按照存托协议的约定为投资者提供相应服务等风险。</w:t>
      </w:r>
    </w:p>
    <w:p w:rsidR="00CC1208" w:rsidRPr="00DC0005" w:rsidRDefault="00CC1208" w:rsidP="00DC0005">
      <w:pPr>
        <w:spacing w:line="600" w:lineRule="exact"/>
        <w:ind w:firstLineChars="200" w:firstLine="602"/>
        <w:rPr>
          <w:rFonts w:ascii="黑体" w:eastAsia="黑体" w:hAnsi="黑体"/>
          <w:b/>
          <w:color w:val="000000"/>
          <w:sz w:val="30"/>
          <w:szCs w:val="30"/>
        </w:rPr>
      </w:pPr>
      <w:r w:rsidRPr="00DC0005">
        <w:rPr>
          <w:rFonts w:ascii="黑体" w:eastAsia="黑体" w:hAnsi="黑体" w:hint="eastAsia"/>
          <w:b/>
          <w:color w:val="000000"/>
          <w:sz w:val="30"/>
          <w:szCs w:val="30"/>
        </w:rPr>
        <w:t>五、与创新企业证券交易机制相关的风险</w:t>
      </w:r>
    </w:p>
    <w:p w:rsidR="00CC1208" w:rsidRPr="00DC0005" w:rsidRDefault="00DC0005" w:rsidP="00DC0005">
      <w:pPr>
        <w:spacing w:line="600" w:lineRule="exact"/>
        <w:ind w:firstLineChars="200" w:firstLine="600"/>
        <w:rPr>
          <w:rFonts w:ascii="仿宋_GB2312" w:eastAsia="仿宋_GB2312" w:hint="eastAsia"/>
          <w:sz w:val="30"/>
          <w:szCs w:val="30"/>
        </w:rPr>
      </w:pPr>
      <w:r w:rsidRPr="00DC0005">
        <w:rPr>
          <w:rFonts w:ascii="仿宋_GB2312" w:eastAsia="仿宋_GB2312" w:hint="eastAsia"/>
          <w:sz w:val="30"/>
          <w:szCs w:val="30"/>
        </w:rPr>
        <w:t>（</w:t>
      </w:r>
      <w:r>
        <w:rPr>
          <w:rFonts w:ascii="仿宋_GB2312" w:eastAsia="仿宋_GB2312" w:hint="eastAsia"/>
          <w:sz w:val="30"/>
          <w:szCs w:val="30"/>
        </w:rPr>
        <w:t>二十八</w:t>
      </w:r>
      <w:r w:rsidRPr="00DC0005">
        <w:rPr>
          <w:rFonts w:ascii="仿宋_GB2312" w:eastAsia="仿宋_GB2312" w:hint="eastAsia"/>
          <w:sz w:val="30"/>
          <w:szCs w:val="30"/>
        </w:rPr>
        <w:t>）</w:t>
      </w:r>
      <w:r w:rsidR="00CC1208" w:rsidRPr="00DC0005">
        <w:rPr>
          <w:rFonts w:ascii="仿宋_GB2312" w:eastAsia="仿宋_GB2312" w:hint="eastAsia"/>
          <w:sz w:val="30"/>
          <w:szCs w:val="30"/>
        </w:rPr>
        <w:t>创新企业证券同时或者先后在境内外上市的，由于时差和交易制度的差异，境内外市场的交易时间可能无法保持一致。境内证券的交易价格可能受到境外市场开盘价或者收盘价的影响，从而出现大幅波动。</w:t>
      </w:r>
    </w:p>
    <w:p w:rsidR="00CC1208" w:rsidRPr="00DC0005" w:rsidRDefault="00DC0005" w:rsidP="00DC0005">
      <w:pPr>
        <w:spacing w:line="600" w:lineRule="exact"/>
        <w:ind w:firstLineChars="200" w:firstLine="600"/>
        <w:rPr>
          <w:rFonts w:ascii="仿宋_GB2312" w:eastAsia="仿宋_GB2312" w:hint="eastAsia"/>
          <w:sz w:val="30"/>
          <w:szCs w:val="30"/>
        </w:rPr>
      </w:pPr>
      <w:r w:rsidRPr="00DC0005">
        <w:rPr>
          <w:rFonts w:ascii="仿宋_GB2312" w:eastAsia="仿宋_GB2312" w:hint="eastAsia"/>
          <w:sz w:val="30"/>
          <w:szCs w:val="30"/>
        </w:rPr>
        <w:t>（</w:t>
      </w:r>
      <w:r>
        <w:rPr>
          <w:rFonts w:ascii="仿宋_GB2312" w:eastAsia="仿宋_GB2312" w:hint="eastAsia"/>
          <w:sz w:val="30"/>
          <w:szCs w:val="30"/>
        </w:rPr>
        <w:t>二十九</w:t>
      </w:r>
      <w:r w:rsidRPr="00DC0005">
        <w:rPr>
          <w:rFonts w:ascii="仿宋_GB2312" w:eastAsia="仿宋_GB2312" w:hint="eastAsia"/>
          <w:sz w:val="30"/>
          <w:szCs w:val="30"/>
        </w:rPr>
        <w:t>）</w:t>
      </w:r>
      <w:r w:rsidR="00CC1208" w:rsidRPr="00DC0005">
        <w:rPr>
          <w:rFonts w:ascii="仿宋_GB2312" w:eastAsia="仿宋_GB2312" w:hint="eastAsia"/>
          <w:sz w:val="30"/>
          <w:szCs w:val="30"/>
        </w:rPr>
        <w:t>境内外市场证券停复牌制度存在差异，红筹公司境内外上市的股票或者存托凭证可能出现在一个市场正常交易而在另一个市场实施停牌等现象。</w:t>
      </w:r>
    </w:p>
    <w:p w:rsidR="00CC1208" w:rsidRPr="00DC0005" w:rsidRDefault="00DC0005" w:rsidP="00DC0005">
      <w:pPr>
        <w:spacing w:line="600" w:lineRule="exact"/>
        <w:ind w:firstLineChars="200" w:firstLine="600"/>
        <w:rPr>
          <w:rFonts w:ascii="仿宋_GB2312" w:eastAsia="仿宋_GB2312" w:hint="eastAsia"/>
          <w:sz w:val="30"/>
          <w:szCs w:val="30"/>
        </w:rPr>
      </w:pPr>
      <w:r w:rsidRPr="00DC0005">
        <w:rPr>
          <w:rFonts w:ascii="仿宋_GB2312" w:eastAsia="仿宋_GB2312" w:hint="eastAsia"/>
          <w:sz w:val="30"/>
          <w:szCs w:val="30"/>
        </w:rPr>
        <w:t>（</w:t>
      </w:r>
      <w:r>
        <w:rPr>
          <w:rFonts w:ascii="仿宋_GB2312" w:eastAsia="仿宋_GB2312" w:hint="eastAsia"/>
          <w:sz w:val="30"/>
          <w:szCs w:val="30"/>
        </w:rPr>
        <w:t>三十</w:t>
      </w:r>
      <w:r w:rsidRPr="00DC0005">
        <w:rPr>
          <w:rFonts w:ascii="仿宋_GB2312" w:eastAsia="仿宋_GB2312" w:hint="eastAsia"/>
          <w:sz w:val="30"/>
          <w:szCs w:val="30"/>
        </w:rPr>
        <w:t>）</w:t>
      </w:r>
      <w:r w:rsidR="00CC1208" w:rsidRPr="00DC0005">
        <w:rPr>
          <w:rFonts w:ascii="仿宋_GB2312" w:eastAsia="仿宋_GB2312" w:hint="eastAsia"/>
          <w:sz w:val="30"/>
          <w:szCs w:val="30"/>
        </w:rPr>
        <w:t>红筹公司在境外上市证券的价格可能与境内上市证券价格存在差异，并且由于境内外市场股权登记日、除权除息日</w:t>
      </w:r>
      <w:r w:rsidR="00CC1208" w:rsidRPr="00DC0005">
        <w:rPr>
          <w:rFonts w:ascii="仿宋_GB2312" w:eastAsia="仿宋_GB2312" w:hint="eastAsia"/>
          <w:sz w:val="30"/>
          <w:szCs w:val="30"/>
        </w:rPr>
        <w:lastRenderedPageBreak/>
        <w:t>的不同，可能也会造成境内外证券在除权除息日出现较大价格差异。</w:t>
      </w:r>
    </w:p>
    <w:p w:rsidR="00CC1208" w:rsidRPr="00DC0005" w:rsidRDefault="00DC0005" w:rsidP="00DC0005">
      <w:pPr>
        <w:spacing w:line="600" w:lineRule="exact"/>
        <w:ind w:firstLineChars="200" w:firstLine="600"/>
        <w:rPr>
          <w:rFonts w:ascii="仿宋_GB2312" w:eastAsia="仿宋_GB2312"/>
          <w:sz w:val="30"/>
          <w:szCs w:val="30"/>
        </w:rPr>
      </w:pPr>
      <w:r w:rsidRPr="00DC0005">
        <w:rPr>
          <w:rFonts w:ascii="仿宋_GB2312" w:eastAsia="仿宋_GB2312" w:hint="eastAsia"/>
          <w:sz w:val="30"/>
          <w:szCs w:val="30"/>
        </w:rPr>
        <w:t>（</w:t>
      </w:r>
      <w:r>
        <w:rPr>
          <w:rFonts w:ascii="仿宋_GB2312" w:eastAsia="仿宋_GB2312" w:hint="eastAsia"/>
          <w:sz w:val="30"/>
          <w:szCs w:val="30"/>
        </w:rPr>
        <w:t>三十一</w:t>
      </w:r>
      <w:r w:rsidRPr="00DC0005">
        <w:rPr>
          <w:rFonts w:ascii="仿宋_GB2312" w:eastAsia="仿宋_GB2312" w:hint="eastAsia"/>
          <w:sz w:val="30"/>
          <w:szCs w:val="30"/>
        </w:rPr>
        <w:t>）</w:t>
      </w:r>
      <w:r w:rsidR="00CC1208" w:rsidRPr="00DC0005">
        <w:rPr>
          <w:rFonts w:ascii="仿宋_GB2312" w:eastAsia="仿宋_GB2312" w:hint="eastAsia"/>
          <w:sz w:val="30"/>
          <w:szCs w:val="30"/>
        </w:rPr>
        <w:t>红筹公司在境外上市股票或存托凭证的价格可能因基本面变化、第三方研究报告观点、境内外交易机制差异、异常交易情形、做空机制等出现较大波动，可能对境内证券价格产生影响。</w:t>
      </w:r>
    </w:p>
    <w:p w:rsidR="00CC1208" w:rsidRPr="00DC0005" w:rsidRDefault="00DC0005" w:rsidP="00DC0005">
      <w:pPr>
        <w:spacing w:line="600" w:lineRule="exact"/>
        <w:ind w:firstLineChars="200" w:firstLine="600"/>
        <w:rPr>
          <w:rFonts w:ascii="仿宋_GB2312" w:eastAsia="仿宋_GB2312" w:hint="eastAsia"/>
          <w:sz w:val="30"/>
          <w:szCs w:val="30"/>
        </w:rPr>
      </w:pPr>
      <w:r w:rsidRPr="00DC0005">
        <w:rPr>
          <w:rFonts w:ascii="仿宋_GB2312" w:eastAsia="仿宋_GB2312" w:hint="eastAsia"/>
          <w:sz w:val="30"/>
          <w:szCs w:val="30"/>
        </w:rPr>
        <w:t>（</w:t>
      </w:r>
      <w:r>
        <w:rPr>
          <w:rFonts w:ascii="仿宋_GB2312" w:eastAsia="仿宋_GB2312" w:hint="eastAsia"/>
          <w:sz w:val="30"/>
          <w:szCs w:val="30"/>
        </w:rPr>
        <w:t>三十二</w:t>
      </w:r>
      <w:r w:rsidRPr="00DC0005">
        <w:rPr>
          <w:rFonts w:ascii="仿宋_GB2312" w:eastAsia="仿宋_GB2312" w:hint="eastAsia"/>
          <w:sz w:val="30"/>
          <w:szCs w:val="30"/>
        </w:rPr>
        <w:t>）</w:t>
      </w:r>
      <w:r w:rsidR="00CC1208" w:rsidRPr="00DC0005">
        <w:rPr>
          <w:rFonts w:ascii="仿宋_GB2312" w:eastAsia="仿宋_GB2312" w:hint="eastAsia"/>
          <w:sz w:val="30"/>
          <w:szCs w:val="30"/>
        </w:rPr>
        <w:t>在境内法律及监管政策允许的情况下，红筹公司现在及将来境外发行的股票可能转移至境内市场上市交易，或者公司实施配股、非公开发行、回购等行为，从而增加或者减少境内市场的股票或者存托凭证流通数量，可能引起交易价格波动。</w:t>
      </w:r>
    </w:p>
    <w:p w:rsidR="00CC1208" w:rsidRPr="00DC0005" w:rsidRDefault="00DC0005" w:rsidP="00DC0005">
      <w:pPr>
        <w:spacing w:line="600" w:lineRule="exact"/>
        <w:ind w:firstLineChars="200" w:firstLine="600"/>
        <w:rPr>
          <w:rFonts w:ascii="仿宋_GB2312" w:eastAsia="仿宋_GB2312"/>
          <w:sz w:val="30"/>
          <w:szCs w:val="30"/>
        </w:rPr>
      </w:pPr>
      <w:r w:rsidRPr="00DC0005">
        <w:rPr>
          <w:rFonts w:ascii="仿宋_GB2312" w:eastAsia="仿宋_GB2312" w:hint="eastAsia"/>
          <w:sz w:val="30"/>
          <w:szCs w:val="30"/>
        </w:rPr>
        <w:t>（</w:t>
      </w:r>
      <w:r>
        <w:rPr>
          <w:rFonts w:ascii="仿宋_GB2312" w:eastAsia="仿宋_GB2312" w:hint="eastAsia"/>
          <w:sz w:val="30"/>
          <w:szCs w:val="30"/>
        </w:rPr>
        <w:t>三十三</w:t>
      </w:r>
      <w:r w:rsidRPr="00DC0005">
        <w:rPr>
          <w:rFonts w:ascii="仿宋_GB2312" w:eastAsia="仿宋_GB2312" w:hint="eastAsia"/>
          <w:sz w:val="30"/>
          <w:szCs w:val="30"/>
        </w:rPr>
        <w:t>）</w:t>
      </w:r>
      <w:r w:rsidR="00CC1208" w:rsidRPr="00DC0005">
        <w:rPr>
          <w:rFonts w:ascii="仿宋_GB2312" w:eastAsia="仿宋_GB2312" w:hint="eastAsia"/>
          <w:sz w:val="30"/>
          <w:szCs w:val="30"/>
        </w:rPr>
        <w:t>投资者持有的红筹公司境内发行的证券，暂不允许转换为公司在境外发行的相同类别的股票或者存托凭证；投资者持有境内发行的存托凭证，暂不允许转换为境外基础证券。</w:t>
      </w:r>
    </w:p>
    <w:p w:rsidR="00CC1208" w:rsidRPr="00DC0005" w:rsidRDefault="00DC0005" w:rsidP="00DC0005">
      <w:pPr>
        <w:spacing w:line="600" w:lineRule="exact"/>
        <w:ind w:firstLineChars="198" w:firstLine="594"/>
        <w:rPr>
          <w:rFonts w:ascii="仿宋_GB2312" w:eastAsia="仿宋_GB2312" w:hint="eastAsia"/>
          <w:sz w:val="30"/>
          <w:szCs w:val="30"/>
        </w:rPr>
      </w:pPr>
      <w:r w:rsidRPr="00DC0005">
        <w:rPr>
          <w:rFonts w:ascii="仿宋_GB2312" w:eastAsia="仿宋_GB2312" w:hint="eastAsia"/>
          <w:sz w:val="30"/>
          <w:szCs w:val="30"/>
        </w:rPr>
        <w:t>（</w:t>
      </w:r>
      <w:r>
        <w:rPr>
          <w:rFonts w:ascii="仿宋_GB2312" w:eastAsia="仿宋_GB2312" w:hint="eastAsia"/>
          <w:sz w:val="30"/>
          <w:szCs w:val="30"/>
        </w:rPr>
        <w:t>三十四</w:t>
      </w:r>
      <w:r w:rsidRPr="00DC0005">
        <w:rPr>
          <w:rFonts w:ascii="仿宋_GB2312" w:eastAsia="仿宋_GB2312" w:hint="eastAsia"/>
          <w:sz w:val="30"/>
          <w:szCs w:val="30"/>
        </w:rPr>
        <w:t>）</w:t>
      </w:r>
      <w:r w:rsidR="00CC1208" w:rsidRPr="00DC0005">
        <w:rPr>
          <w:rFonts w:ascii="仿宋_GB2312" w:eastAsia="仿宋_GB2312" w:hint="eastAsia"/>
          <w:sz w:val="30"/>
          <w:szCs w:val="30"/>
        </w:rPr>
        <w:t>创新企业证券可能适用差异化的暂停上市、终止上市指标以及退市后相关安排，如</w:t>
      </w:r>
      <w:r w:rsidR="00B92843">
        <w:rPr>
          <w:rFonts w:ascii="仿宋_GB2312" w:eastAsia="仿宋_GB2312" w:hint="eastAsia"/>
          <w:sz w:val="30"/>
          <w:szCs w:val="30"/>
        </w:rPr>
        <w:t>相关会计年度从</w:t>
      </w:r>
      <w:r w:rsidR="00CC1208" w:rsidRPr="00DC0005">
        <w:rPr>
          <w:rFonts w:ascii="仿宋_GB2312" w:eastAsia="仿宋_GB2312" w:hint="eastAsia"/>
          <w:sz w:val="30"/>
          <w:szCs w:val="30"/>
        </w:rPr>
        <w:t>上市后首个完整会计年度起算等。</w:t>
      </w:r>
    </w:p>
    <w:p w:rsidR="00CC1208" w:rsidRPr="00DC0005" w:rsidRDefault="00DC0005" w:rsidP="00DC0005">
      <w:pPr>
        <w:spacing w:line="600" w:lineRule="exact"/>
        <w:ind w:firstLineChars="198" w:firstLine="594"/>
        <w:rPr>
          <w:rFonts w:ascii="仿宋_GB2312" w:eastAsia="仿宋_GB2312"/>
          <w:sz w:val="30"/>
          <w:szCs w:val="30"/>
        </w:rPr>
      </w:pPr>
      <w:r w:rsidRPr="00DC0005">
        <w:rPr>
          <w:rFonts w:ascii="仿宋_GB2312" w:eastAsia="仿宋_GB2312" w:hint="eastAsia"/>
          <w:sz w:val="30"/>
          <w:szCs w:val="30"/>
        </w:rPr>
        <w:t>（</w:t>
      </w:r>
      <w:r>
        <w:rPr>
          <w:rFonts w:ascii="仿宋_GB2312" w:eastAsia="仿宋_GB2312" w:hint="eastAsia"/>
          <w:sz w:val="30"/>
          <w:szCs w:val="30"/>
        </w:rPr>
        <w:t>三十五</w:t>
      </w:r>
      <w:r w:rsidRPr="00DC0005">
        <w:rPr>
          <w:rFonts w:ascii="仿宋_GB2312" w:eastAsia="仿宋_GB2312" w:hint="eastAsia"/>
          <w:sz w:val="30"/>
          <w:szCs w:val="30"/>
        </w:rPr>
        <w:t>）</w:t>
      </w:r>
      <w:r w:rsidR="00CC1208" w:rsidRPr="00DC0005">
        <w:rPr>
          <w:rFonts w:ascii="仿宋_GB2312" w:eastAsia="仿宋_GB2312" w:hint="eastAsia"/>
          <w:sz w:val="30"/>
          <w:szCs w:val="30"/>
        </w:rPr>
        <w:t>因不可抗力、交易或登记结算系统技术故障、人为差错等原因，导致创新企业证券交易或登记结算不能正常进行、交易或登记结算数据发生错误等情形的，交易所和登记结算机构可以根据规则采取相关处置措施。交易所和登记结算机构对于因上述异常情况及其处置措施造成的损失不承担责任。</w:t>
      </w:r>
    </w:p>
    <w:p w:rsidR="00CC1208" w:rsidRPr="00DC0005" w:rsidRDefault="00DC0005" w:rsidP="00DC0005">
      <w:pPr>
        <w:spacing w:line="600" w:lineRule="exact"/>
        <w:ind w:firstLineChars="200" w:firstLine="600"/>
        <w:rPr>
          <w:rFonts w:ascii="仿宋_GB2312" w:eastAsia="仿宋_GB2312"/>
          <w:color w:val="000000"/>
          <w:sz w:val="30"/>
          <w:szCs w:val="30"/>
        </w:rPr>
      </w:pPr>
      <w:r w:rsidRPr="00DC0005">
        <w:rPr>
          <w:rFonts w:ascii="仿宋_GB2312" w:eastAsia="仿宋_GB2312" w:hint="eastAsia"/>
          <w:sz w:val="30"/>
          <w:szCs w:val="30"/>
        </w:rPr>
        <w:t>（</w:t>
      </w:r>
      <w:r>
        <w:rPr>
          <w:rFonts w:ascii="仿宋_GB2312" w:eastAsia="仿宋_GB2312" w:hint="eastAsia"/>
          <w:sz w:val="30"/>
          <w:szCs w:val="30"/>
        </w:rPr>
        <w:t>三十六</w:t>
      </w:r>
      <w:r w:rsidRPr="00DC0005">
        <w:rPr>
          <w:rFonts w:ascii="仿宋_GB2312" w:eastAsia="仿宋_GB2312" w:hint="eastAsia"/>
          <w:sz w:val="30"/>
          <w:szCs w:val="30"/>
        </w:rPr>
        <w:t>）</w:t>
      </w:r>
      <w:r w:rsidR="00CC1208" w:rsidRPr="00DC0005">
        <w:rPr>
          <w:rFonts w:ascii="仿宋_GB2312" w:eastAsia="仿宋_GB2312" w:hint="eastAsia"/>
          <w:sz w:val="30"/>
          <w:szCs w:val="30"/>
        </w:rPr>
        <w:t>《</w:t>
      </w:r>
      <w:r w:rsidR="00CC1208" w:rsidRPr="00DC0005">
        <w:rPr>
          <w:rFonts w:ascii="仿宋_GB2312" w:eastAsia="仿宋_GB2312" w:hint="eastAsia"/>
          <w:color w:val="000000"/>
          <w:sz w:val="30"/>
          <w:szCs w:val="30"/>
        </w:rPr>
        <w:t>风险揭示书》应当以醒目的文字载明：</w:t>
      </w:r>
    </w:p>
    <w:p w:rsidR="00CC1208" w:rsidRPr="00DC0005" w:rsidRDefault="00CC1208" w:rsidP="00DC0005">
      <w:pPr>
        <w:spacing w:line="600" w:lineRule="exact"/>
        <w:ind w:firstLineChars="200" w:firstLine="600"/>
        <w:rPr>
          <w:rFonts w:ascii="仿宋_GB2312" w:eastAsia="仿宋_GB2312" w:hAnsi="宋体"/>
          <w:sz w:val="30"/>
          <w:szCs w:val="30"/>
        </w:rPr>
      </w:pPr>
      <w:r w:rsidRPr="00DC0005">
        <w:rPr>
          <w:rFonts w:ascii="仿宋_GB2312" w:eastAsia="仿宋_GB2312" w:hint="eastAsia"/>
          <w:color w:val="000000"/>
          <w:sz w:val="30"/>
          <w:szCs w:val="30"/>
        </w:rPr>
        <w:t>创新企业证券在发行、上市、交易、信息披露等方面所适用</w:t>
      </w:r>
      <w:r w:rsidRPr="00DC0005">
        <w:rPr>
          <w:rFonts w:ascii="仿宋_GB2312" w:eastAsia="仿宋_GB2312" w:hint="eastAsia"/>
          <w:color w:val="000000"/>
          <w:sz w:val="30"/>
          <w:szCs w:val="30"/>
        </w:rPr>
        <w:lastRenderedPageBreak/>
        <w:t>的法律规则与普通公司A股存在一定差别。</w:t>
      </w:r>
      <w:r w:rsidRPr="00DC0005">
        <w:rPr>
          <w:rFonts w:ascii="仿宋_GB2312" w:eastAsia="仿宋_GB2312" w:hAnsi="宋体" w:cs="宋体" w:hint="eastAsia"/>
          <w:kern w:val="0"/>
          <w:sz w:val="30"/>
          <w:szCs w:val="30"/>
        </w:rPr>
        <w:t>客户在参与创新企业证券交易前，</w:t>
      </w:r>
      <w:r w:rsidRPr="00DC0005">
        <w:rPr>
          <w:rFonts w:ascii="仿宋_GB2312" w:eastAsia="仿宋_GB2312" w:hint="eastAsia"/>
          <w:color w:val="000000"/>
          <w:sz w:val="30"/>
          <w:szCs w:val="30"/>
        </w:rPr>
        <w:t>应当认真阅读《</w:t>
      </w:r>
      <w:r w:rsidRPr="00DC0005">
        <w:rPr>
          <w:rFonts w:ascii="仿宋_GB2312" w:eastAsia="仿宋_GB2312" w:hint="eastAsia"/>
          <w:sz w:val="30"/>
          <w:szCs w:val="28"/>
        </w:rPr>
        <w:t>关于开展创新企业境内发行股票或存托</w:t>
      </w:r>
      <w:r w:rsidRPr="00DC0005">
        <w:rPr>
          <w:rFonts w:ascii="仿宋_GB2312" w:eastAsia="仿宋_GB2312" w:hint="eastAsia"/>
          <w:color w:val="000000"/>
          <w:sz w:val="30"/>
          <w:szCs w:val="30"/>
        </w:rPr>
        <w:t>凭证试点的若干意见》《存托凭证发行与交易管理办法（试行）》《上海证券交易所试点创新企业股票或存托凭证上市交易实施办法》等有关法律、行政法规、部门规章、规范性文件和交易所业务规则。</w:t>
      </w:r>
      <w:r w:rsidRPr="00DC0005">
        <w:rPr>
          <w:rFonts w:ascii="仿宋_GB2312" w:eastAsia="仿宋_GB2312" w:hAnsi="宋体" w:cs="宋体" w:hint="eastAsia"/>
          <w:kern w:val="0"/>
          <w:sz w:val="30"/>
          <w:szCs w:val="30"/>
        </w:rPr>
        <w:t>本《风险揭示书》的揭示事项仅为列举性质，未能详尽列明创新企业证券交易的所有风险，投资者对其他可能存在的风险因素也应当有所了解和掌握，并确信自己已做好足够的风险评估与财务安排，避免因参与创新企业证券交易遭受难以承受的损失。</w:t>
      </w:r>
      <w:r w:rsidRPr="00DC0005">
        <w:rPr>
          <w:rFonts w:ascii="仿宋_GB2312" w:eastAsia="仿宋_GB2312" w:hAnsi="宋体"/>
          <w:sz w:val="30"/>
          <w:szCs w:val="30"/>
        </w:rPr>
        <w:t xml:space="preserve"> </w:t>
      </w:r>
    </w:p>
    <w:p w:rsidR="00CC1208" w:rsidRPr="00DC0005" w:rsidRDefault="00CC1208" w:rsidP="00DC0005">
      <w:pPr>
        <w:spacing w:line="600" w:lineRule="exact"/>
        <w:ind w:firstLineChars="200" w:firstLine="600"/>
        <w:rPr>
          <w:rFonts w:ascii="仿宋_GB2312" w:eastAsia="仿宋_GB2312"/>
          <w:color w:val="000000"/>
          <w:sz w:val="30"/>
          <w:szCs w:val="30"/>
        </w:rPr>
      </w:pPr>
      <w:r w:rsidRPr="00DC0005">
        <w:rPr>
          <w:rFonts w:ascii="仿宋_GB2312" w:eastAsia="仿宋_GB2312" w:hint="eastAsia"/>
          <w:color w:val="000000"/>
          <w:sz w:val="30"/>
          <w:szCs w:val="30"/>
        </w:rPr>
        <w:t>投资者在本《风险揭示书》上签字，即表明投资者已经理解并愿意自行承担参与创新企业证券交易的风险和损失。</w:t>
      </w:r>
    </w:p>
    <w:p w:rsidR="007269EC" w:rsidRPr="00CC1208" w:rsidRDefault="007269EC" w:rsidP="007269EC">
      <w:pPr>
        <w:spacing w:line="600" w:lineRule="exact"/>
        <w:jc w:val="left"/>
        <w:rPr>
          <w:rFonts w:ascii="仿宋_GB2312" w:eastAsia="仿宋_GB2312" w:hint="eastAsia"/>
          <w:b/>
          <w:bCs/>
          <w:color w:val="000000"/>
          <w:sz w:val="28"/>
          <w:szCs w:val="28"/>
        </w:rPr>
      </w:pPr>
    </w:p>
    <w:sectPr w:rsidR="007269EC" w:rsidRPr="00CC1208"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344" w:rsidRDefault="001D0344">
      <w:r>
        <w:separator/>
      </w:r>
    </w:p>
  </w:endnote>
  <w:endnote w:type="continuationSeparator" w:id="1">
    <w:p w:rsidR="001D0344" w:rsidRDefault="001D0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汉仪中等线简">
    <w:altName w:val="宋体"/>
    <w:charset w:val="86"/>
    <w:family w:val="auto"/>
    <w:pitch w:val="default"/>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1B5CE3">
      <w:rPr>
        <w:noProof/>
        <w:sz w:val="28"/>
      </w:rPr>
      <w:t>8</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1B5CE3">
      <w:rPr>
        <w:noProof/>
        <w:sz w:val="28"/>
      </w:rPr>
      <w:t>1</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344" w:rsidRDefault="001D0344">
      <w:r>
        <w:separator/>
      </w:r>
    </w:p>
  </w:footnote>
  <w:footnote w:type="continuationSeparator" w:id="1">
    <w:p w:rsidR="001D0344" w:rsidRDefault="001D03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064C4CF3"/>
    <w:multiLevelType w:val="hybridMultilevel"/>
    <w:tmpl w:val="787824A6"/>
    <w:lvl w:ilvl="0" w:tplc="ACC0E868">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74170BB"/>
    <w:multiLevelType w:val="hybridMultilevel"/>
    <w:tmpl w:val="926A83D2"/>
    <w:lvl w:ilvl="0" w:tplc="342AAB9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7FF775C"/>
    <w:multiLevelType w:val="multilevel"/>
    <w:tmpl w:val="6CDA4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87D4947"/>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10">
    <w:nsid w:val="0F9924FD"/>
    <w:multiLevelType w:val="multilevel"/>
    <w:tmpl w:val="399EE522"/>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3"/>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2E45EB7"/>
    <w:multiLevelType w:val="hybridMultilevel"/>
    <w:tmpl w:val="782C9054"/>
    <w:lvl w:ilvl="0" w:tplc="EFA63646">
      <w:start w:val="9"/>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13">
    <w:nsid w:val="14954642"/>
    <w:multiLevelType w:val="hybridMultilevel"/>
    <w:tmpl w:val="63C4E444"/>
    <w:lvl w:ilvl="0" w:tplc="BCACA56A">
      <w:start w:val="1"/>
      <w:numFmt w:val="japaneseCounting"/>
      <w:lvlText w:val="第%1条"/>
      <w:lvlJc w:val="left"/>
      <w:pPr>
        <w:ind w:left="960" w:hanging="420"/>
      </w:pPr>
      <w:rPr>
        <w:rFonts w:cs="Times New Roman" w:hint="default"/>
        <w:b/>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15">
    <w:nsid w:val="16305CBF"/>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A9C7DBB"/>
    <w:multiLevelType w:val="multilevel"/>
    <w:tmpl w:val="F6C46A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1AFB382B"/>
    <w:multiLevelType w:val="multilevel"/>
    <w:tmpl w:val="1AFB382B"/>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18">
    <w:nsid w:val="202B40CB"/>
    <w:multiLevelType w:val="hybridMultilevel"/>
    <w:tmpl w:val="BAE47092"/>
    <w:lvl w:ilvl="0" w:tplc="40C07B3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0510B39"/>
    <w:multiLevelType w:val="hybridMultilevel"/>
    <w:tmpl w:val="95FE96A2"/>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0">
    <w:nsid w:val="25044825"/>
    <w:multiLevelType w:val="hybridMultilevel"/>
    <w:tmpl w:val="146CE6AA"/>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1">
    <w:nsid w:val="28CD0CBC"/>
    <w:multiLevelType w:val="hybridMultilevel"/>
    <w:tmpl w:val="40207826"/>
    <w:lvl w:ilvl="0" w:tplc="C54EC58C">
      <w:start w:val="1"/>
      <w:numFmt w:val="chineseCountingThousand"/>
      <w:lvlText w:val="第%1条"/>
      <w:lvlJc w:val="left"/>
      <w:pPr>
        <w:ind w:left="1022" w:hanging="420"/>
      </w:pPr>
      <w:rPr>
        <w:rFonts w:cs="Times New Roman" w:hint="eastAsia"/>
        <w:b/>
      </w:rPr>
    </w:lvl>
    <w:lvl w:ilvl="1" w:tplc="04090019">
      <w:start w:val="1"/>
      <w:numFmt w:val="lowerLetter"/>
      <w:lvlText w:val="%2)"/>
      <w:lvlJc w:val="left"/>
      <w:pPr>
        <w:ind w:left="1442" w:hanging="420"/>
      </w:pPr>
      <w:rPr>
        <w:rFonts w:cs="Times New Roman"/>
      </w:rPr>
    </w:lvl>
    <w:lvl w:ilvl="2" w:tplc="0409001B">
      <w:start w:val="1"/>
      <w:numFmt w:val="lowerRoman"/>
      <w:lvlText w:val="%3."/>
      <w:lvlJc w:val="right"/>
      <w:pPr>
        <w:ind w:left="1862" w:hanging="420"/>
      </w:pPr>
      <w:rPr>
        <w:rFonts w:cs="Times New Roman"/>
      </w:rPr>
    </w:lvl>
    <w:lvl w:ilvl="3" w:tplc="0409000F">
      <w:start w:val="1"/>
      <w:numFmt w:val="decimal"/>
      <w:lvlText w:val="%4."/>
      <w:lvlJc w:val="left"/>
      <w:pPr>
        <w:ind w:left="2282" w:hanging="420"/>
      </w:pPr>
      <w:rPr>
        <w:rFonts w:cs="Times New Roman"/>
      </w:rPr>
    </w:lvl>
    <w:lvl w:ilvl="4" w:tplc="04090019">
      <w:start w:val="1"/>
      <w:numFmt w:val="lowerLetter"/>
      <w:lvlText w:val="%5)"/>
      <w:lvlJc w:val="left"/>
      <w:pPr>
        <w:ind w:left="2702" w:hanging="420"/>
      </w:pPr>
      <w:rPr>
        <w:rFonts w:cs="Times New Roman"/>
      </w:rPr>
    </w:lvl>
    <w:lvl w:ilvl="5" w:tplc="0409001B">
      <w:start w:val="1"/>
      <w:numFmt w:val="lowerRoman"/>
      <w:lvlText w:val="%6."/>
      <w:lvlJc w:val="right"/>
      <w:pPr>
        <w:ind w:left="3122" w:hanging="420"/>
      </w:pPr>
      <w:rPr>
        <w:rFonts w:cs="Times New Roman"/>
      </w:rPr>
    </w:lvl>
    <w:lvl w:ilvl="6" w:tplc="0409000F">
      <w:start w:val="1"/>
      <w:numFmt w:val="decimal"/>
      <w:lvlText w:val="%7."/>
      <w:lvlJc w:val="left"/>
      <w:pPr>
        <w:ind w:left="3542" w:hanging="420"/>
      </w:pPr>
      <w:rPr>
        <w:rFonts w:cs="Times New Roman"/>
      </w:rPr>
    </w:lvl>
    <w:lvl w:ilvl="7" w:tplc="04090019">
      <w:start w:val="1"/>
      <w:numFmt w:val="lowerLetter"/>
      <w:lvlText w:val="%8)"/>
      <w:lvlJc w:val="left"/>
      <w:pPr>
        <w:ind w:left="3962" w:hanging="420"/>
      </w:pPr>
      <w:rPr>
        <w:rFonts w:cs="Times New Roman"/>
      </w:rPr>
    </w:lvl>
    <w:lvl w:ilvl="8" w:tplc="0409001B">
      <w:start w:val="1"/>
      <w:numFmt w:val="lowerRoman"/>
      <w:lvlText w:val="%9."/>
      <w:lvlJc w:val="right"/>
      <w:pPr>
        <w:ind w:left="4382" w:hanging="420"/>
      </w:pPr>
      <w:rPr>
        <w:rFonts w:cs="Times New Roman"/>
      </w:rPr>
    </w:lvl>
  </w:abstractNum>
  <w:abstractNum w:abstractNumId="22">
    <w:nsid w:val="2AE439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23">
    <w:nsid w:val="2B57646C"/>
    <w:multiLevelType w:val="hybridMultilevel"/>
    <w:tmpl w:val="DA36D79C"/>
    <w:lvl w:ilvl="0" w:tplc="4EC43AB0">
      <w:start w:val="2"/>
      <w:numFmt w:val="bullet"/>
      <w:lvlText w:val="★"/>
      <w:lvlJc w:val="left"/>
      <w:pPr>
        <w:tabs>
          <w:tab w:val="num" w:pos="961"/>
        </w:tabs>
        <w:ind w:left="961" w:hanging="360"/>
      </w:pPr>
      <w:rPr>
        <w:rFonts w:ascii="楷体_GB2312" w:eastAsia="楷体_GB2312" w:hAnsi="宋体" w:cs="Times New Roman" w:hint="eastAsia"/>
      </w:rPr>
    </w:lvl>
    <w:lvl w:ilvl="1" w:tplc="04090003" w:tentative="1">
      <w:start w:val="1"/>
      <w:numFmt w:val="bullet"/>
      <w:lvlText w:val=""/>
      <w:lvlJc w:val="left"/>
      <w:pPr>
        <w:tabs>
          <w:tab w:val="num" w:pos="1441"/>
        </w:tabs>
        <w:ind w:left="1441" w:hanging="420"/>
      </w:pPr>
      <w:rPr>
        <w:rFonts w:ascii="Wingdings" w:hAnsi="Wingdings" w:hint="default"/>
      </w:rPr>
    </w:lvl>
    <w:lvl w:ilvl="2" w:tplc="04090005"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3" w:tentative="1">
      <w:start w:val="1"/>
      <w:numFmt w:val="bullet"/>
      <w:lvlText w:val=""/>
      <w:lvlJc w:val="left"/>
      <w:pPr>
        <w:tabs>
          <w:tab w:val="num" w:pos="2701"/>
        </w:tabs>
        <w:ind w:left="2701" w:hanging="420"/>
      </w:pPr>
      <w:rPr>
        <w:rFonts w:ascii="Wingdings" w:hAnsi="Wingdings" w:hint="default"/>
      </w:rPr>
    </w:lvl>
    <w:lvl w:ilvl="5" w:tplc="04090005"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3" w:tentative="1">
      <w:start w:val="1"/>
      <w:numFmt w:val="bullet"/>
      <w:lvlText w:val=""/>
      <w:lvlJc w:val="left"/>
      <w:pPr>
        <w:tabs>
          <w:tab w:val="num" w:pos="3961"/>
        </w:tabs>
        <w:ind w:left="3961" w:hanging="420"/>
      </w:pPr>
      <w:rPr>
        <w:rFonts w:ascii="Wingdings" w:hAnsi="Wingdings" w:hint="default"/>
      </w:rPr>
    </w:lvl>
    <w:lvl w:ilvl="8" w:tplc="04090005" w:tentative="1">
      <w:start w:val="1"/>
      <w:numFmt w:val="bullet"/>
      <w:lvlText w:val=""/>
      <w:lvlJc w:val="left"/>
      <w:pPr>
        <w:tabs>
          <w:tab w:val="num" w:pos="4381"/>
        </w:tabs>
        <w:ind w:left="4381" w:hanging="420"/>
      </w:pPr>
      <w:rPr>
        <w:rFonts w:ascii="Wingdings" w:hAnsi="Wingdings" w:hint="default"/>
      </w:rPr>
    </w:lvl>
  </w:abstractNum>
  <w:abstractNum w:abstractNumId="24">
    <w:nsid w:val="314C7F6E"/>
    <w:multiLevelType w:val="multilevel"/>
    <w:tmpl w:val="458EBDCE"/>
    <w:lvl w:ilvl="0">
      <w:start w:val="1"/>
      <w:numFmt w:val="japaneseCounting"/>
      <w:lvlText w:val="第%1条"/>
      <w:lvlJc w:val="left"/>
      <w:pPr>
        <w:ind w:left="2498" w:hanging="1080"/>
      </w:pPr>
      <w:rPr>
        <w:rFonts w:cs="Times New Roman" w:hint="default"/>
        <w:b/>
      </w:rPr>
    </w:lvl>
    <w:lvl w:ilvl="1">
      <w:start w:val="1"/>
      <w:numFmt w:val="lowerLetter"/>
      <w:lvlText w:val="%2)"/>
      <w:lvlJc w:val="left"/>
      <w:pPr>
        <w:ind w:left="2149" w:hanging="420"/>
      </w:pPr>
      <w:rPr>
        <w:rFonts w:cs="Times New Roman"/>
      </w:rPr>
    </w:lvl>
    <w:lvl w:ilvl="2">
      <w:start w:val="1"/>
      <w:numFmt w:val="lowerRoman"/>
      <w:lvlText w:val="%3."/>
      <w:lvlJc w:val="right"/>
      <w:pPr>
        <w:ind w:left="2569" w:hanging="420"/>
      </w:pPr>
      <w:rPr>
        <w:rFonts w:cs="Times New Roman"/>
      </w:rPr>
    </w:lvl>
    <w:lvl w:ilvl="3">
      <w:start w:val="1"/>
      <w:numFmt w:val="decimal"/>
      <w:lvlText w:val="%4."/>
      <w:lvlJc w:val="left"/>
      <w:pPr>
        <w:ind w:left="2989" w:hanging="420"/>
      </w:pPr>
      <w:rPr>
        <w:rFonts w:cs="Times New Roman"/>
      </w:rPr>
    </w:lvl>
    <w:lvl w:ilvl="4">
      <w:start w:val="1"/>
      <w:numFmt w:val="lowerLetter"/>
      <w:lvlText w:val="%5)"/>
      <w:lvlJc w:val="left"/>
      <w:pPr>
        <w:ind w:left="3409" w:hanging="420"/>
      </w:pPr>
      <w:rPr>
        <w:rFonts w:cs="Times New Roman"/>
      </w:rPr>
    </w:lvl>
    <w:lvl w:ilvl="5">
      <w:start w:val="1"/>
      <w:numFmt w:val="lowerRoman"/>
      <w:lvlText w:val="%6."/>
      <w:lvlJc w:val="right"/>
      <w:pPr>
        <w:ind w:left="3829" w:hanging="420"/>
      </w:pPr>
      <w:rPr>
        <w:rFonts w:cs="Times New Roman"/>
      </w:rPr>
    </w:lvl>
    <w:lvl w:ilvl="6">
      <w:start w:val="1"/>
      <w:numFmt w:val="decimal"/>
      <w:lvlText w:val="%7."/>
      <w:lvlJc w:val="left"/>
      <w:pPr>
        <w:ind w:left="4249" w:hanging="420"/>
      </w:pPr>
      <w:rPr>
        <w:rFonts w:cs="Times New Roman"/>
      </w:rPr>
    </w:lvl>
    <w:lvl w:ilvl="7">
      <w:start w:val="1"/>
      <w:numFmt w:val="lowerLetter"/>
      <w:lvlText w:val="%8)"/>
      <w:lvlJc w:val="left"/>
      <w:pPr>
        <w:ind w:left="4669" w:hanging="420"/>
      </w:pPr>
      <w:rPr>
        <w:rFonts w:cs="Times New Roman"/>
      </w:rPr>
    </w:lvl>
    <w:lvl w:ilvl="8">
      <w:start w:val="1"/>
      <w:numFmt w:val="lowerRoman"/>
      <w:lvlText w:val="%9."/>
      <w:lvlJc w:val="right"/>
      <w:pPr>
        <w:ind w:left="5089" w:hanging="420"/>
      </w:pPr>
      <w:rPr>
        <w:rFonts w:cs="Times New Roman"/>
      </w:rPr>
    </w:lvl>
  </w:abstractNum>
  <w:abstractNum w:abstractNumId="25">
    <w:nsid w:val="33451A56"/>
    <w:multiLevelType w:val="multilevel"/>
    <w:tmpl w:val="33451A56"/>
    <w:lvl w:ilvl="0">
      <w:start w:val="1"/>
      <w:numFmt w:val="chineseCountingThousand"/>
      <w:lvlText w:val="第%1条"/>
      <w:lvlJc w:val="left"/>
      <w:pPr>
        <w:ind w:left="4532" w:hanging="420"/>
      </w:pPr>
      <w:rPr>
        <w:rFonts w:cs="Times New Roman" w:hint="eastAsia"/>
        <w:b/>
      </w:rPr>
    </w:lvl>
    <w:lvl w:ilvl="1" w:tentative="1">
      <w:start w:val="1"/>
      <w:numFmt w:val="lowerLetter"/>
      <w:lvlText w:val="%2)"/>
      <w:lvlJc w:val="left"/>
      <w:pPr>
        <w:ind w:left="1300" w:hanging="420"/>
      </w:pPr>
      <w:rPr>
        <w:rFonts w:cs="Times New Roman"/>
      </w:rPr>
    </w:lvl>
    <w:lvl w:ilvl="2" w:tentative="1">
      <w:start w:val="1"/>
      <w:numFmt w:val="lowerRoman"/>
      <w:lvlText w:val="%3."/>
      <w:lvlJc w:val="right"/>
      <w:pPr>
        <w:ind w:left="1720" w:hanging="420"/>
      </w:pPr>
      <w:rPr>
        <w:rFonts w:cs="Times New Roman"/>
      </w:rPr>
    </w:lvl>
    <w:lvl w:ilvl="3" w:tentative="1">
      <w:start w:val="1"/>
      <w:numFmt w:val="decimal"/>
      <w:lvlText w:val="%4."/>
      <w:lvlJc w:val="left"/>
      <w:pPr>
        <w:ind w:left="2140" w:hanging="420"/>
      </w:pPr>
      <w:rPr>
        <w:rFonts w:cs="Times New Roman"/>
      </w:rPr>
    </w:lvl>
    <w:lvl w:ilvl="4" w:tentative="1">
      <w:start w:val="1"/>
      <w:numFmt w:val="lowerLetter"/>
      <w:lvlText w:val="%5)"/>
      <w:lvlJc w:val="left"/>
      <w:pPr>
        <w:ind w:left="2560" w:hanging="420"/>
      </w:pPr>
      <w:rPr>
        <w:rFonts w:cs="Times New Roman"/>
      </w:rPr>
    </w:lvl>
    <w:lvl w:ilvl="5" w:tentative="1">
      <w:start w:val="1"/>
      <w:numFmt w:val="lowerRoman"/>
      <w:lvlText w:val="%6."/>
      <w:lvlJc w:val="right"/>
      <w:pPr>
        <w:ind w:left="2980" w:hanging="420"/>
      </w:pPr>
      <w:rPr>
        <w:rFonts w:cs="Times New Roman"/>
      </w:rPr>
    </w:lvl>
    <w:lvl w:ilvl="6" w:tentative="1">
      <w:start w:val="1"/>
      <w:numFmt w:val="decimal"/>
      <w:lvlText w:val="%7."/>
      <w:lvlJc w:val="left"/>
      <w:pPr>
        <w:ind w:left="3400" w:hanging="420"/>
      </w:pPr>
      <w:rPr>
        <w:rFonts w:cs="Times New Roman"/>
      </w:rPr>
    </w:lvl>
    <w:lvl w:ilvl="7" w:tentative="1">
      <w:start w:val="1"/>
      <w:numFmt w:val="lowerLetter"/>
      <w:lvlText w:val="%8)"/>
      <w:lvlJc w:val="left"/>
      <w:pPr>
        <w:ind w:left="3820" w:hanging="420"/>
      </w:pPr>
      <w:rPr>
        <w:rFonts w:cs="Times New Roman"/>
      </w:rPr>
    </w:lvl>
    <w:lvl w:ilvl="8" w:tentative="1">
      <w:start w:val="1"/>
      <w:numFmt w:val="lowerRoman"/>
      <w:lvlText w:val="%9."/>
      <w:lvlJc w:val="right"/>
      <w:pPr>
        <w:ind w:left="4240" w:hanging="420"/>
      </w:pPr>
      <w:rPr>
        <w:rFonts w:cs="Times New Roman"/>
      </w:rPr>
    </w:lvl>
  </w:abstractNum>
  <w:abstractNum w:abstractNumId="26">
    <w:nsid w:val="37BA2214"/>
    <w:multiLevelType w:val="multilevel"/>
    <w:tmpl w:val="37BA2214"/>
    <w:lvl w:ilvl="0">
      <w:start w:val="9"/>
      <w:numFmt w:val="chineseCountingThousand"/>
      <w:lvlText w:val="第%1条"/>
      <w:lvlJc w:val="left"/>
      <w:pPr>
        <w:ind w:left="1413" w:hanging="420"/>
      </w:pPr>
      <w:rPr>
        <w:rFonts w:cs="Times New Roman"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97152FC"/>
    <w:multiLevelType w:val="multilevel"/>
    <w:tmpl w:val="397152FC"/>
    <w:lvl w:ilvl="0">
      <w:start w:val="1"/>
      <w:numFmt w:val="chineseCountingThousand"/>
      <w:lvlText w:val="第%1条"/>
      <w:lvlJc w:val="left"/>
      <w:pPr>
        <w:ind w:left="1838" w:hanging="420"/>
      </w:pPr>
      <w:rPr>
        <w:rFonts w:cs="Times New Roman" w:hint="eastAsia"/>
        <w:b w:val="0"/>
        <w:i w:val="0"/>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8">
    <w:nsid w:val="39CA276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B1E1CB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C7C224D"/>
    <w:multiLevelType w:val="multilevel"/>
    <w:tmpl w:val="DB5CFF08"/>
    <w:lvl w:ilvl="0">
      <w:start w:val="1"/>
      <w:numFmt w:val="decimal"/>
      <w:lvlText w:val="%1."/>
      <w:lvlJc w:val="left"/>
      <w:pPr>
        <w:ind w:left="1542" w:hanging="975"/>
      </w:pPr>
      <w:rPr>
        <w:rFonts w:cs="Times New Roman"/>
        <w:strike w:val="0"/>
        <w:dstrike w:val="0"/>
        <w:u w:val="none"/>
        <w:effect w:val="none"/>
      </w:rPr>
    </w:lvl>
    <w:lvl w:ilvl="1">
      <w:start w:val="2"/>
      <w:numFmt w:val="decimal"/>
      <w:isLgl/>
      <w:lvlText w:val="%1.%2"/>
      <w:lvlJc w:val="left"/>
      <w:pPr>
        <w:ind w:left="1257" w:hanging="69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31">
    <w:nsid w:val="3CFE0D81"/>
    <w:multiLevelType w:val="hybridMultilevel"/>
    <w:tmpl w:val="1A129D1C"/>
    <w:lvl w:ilvl="0" w:tplc="EB50E49E">
      <w:start w:val="4"/>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2">
    <w:nsid w:val="3F155756"/>
    <w:multiLevelType w:val="hybridMultilevel"/>
    <w:tmpl w:val="FA869900"/>
    <w:lvl w:ilvl="0" w:tplc="189A189E">
      <w:start w:val="1"/>
      <w:numFmt w:val="chineseCountingThousand"/>
      <w:lvlText w:val="第%1条"/>
      <w:lvlJc w:val="left"/>
      <w:pPr>
        <w:ind w:left="846" w:hanging="420"/>
      </w:pPr>
      <w:rPr>
        <w:rFonts w:ascii="仿宋_GB2312" w:eastAsia="仿宋_GB2312" w:hint="eastAsia"/>
        <w:b w:val="0"/>
        <w:sz w:val="30"/>
        <w:szCs w:val="30"/>
      </w:rPr>
    </w:lvl>
    <w:lvl w:ilvl="1" w:tplc="04090019" w:tentative="1">
      <w:start w:val="1"/>
      <w:numFmt w:val="lowerLetter"/>
      <w:lvlText w:val="%2)"/>
      <w:lvlJc w:val="left"/>
      <w:pPr>
        <w:ind w:left="6963" w:hanging="420"/>
      </w:pPr>
    </w:lvl>
    <w:lvl w:ilvl="2" w:tplc="0409001B" w:tentative="1">
      <w:start w:val="1"/>
      <w:numFmt w:val="lowerRoman"/>
      <w:lvlText w:val="%3."/>
      <w:lvlJc w:val="right"/>
      <w:pPr>
        <w:ind w:left="7383" w:hanging="420"/>
      </w:pPr>
    </w:lvl>
    <w:lvl w:ilvl="3" w:tplc="0409000F" w:tentative="1">
      <w:start w:val="1"/>
      <w:numFmt w:val="decimal"/>
      <w:lvlText w:val="%4."/>
      <w:lvlJc w:val="left"/>
      <w:pPr>
        <w:ind w:left="7803" w:hanging="420"/>
      </w:pPr>
    </w:lvl>
    <w:lvl w:ilvl="4" w:tplc="04090019" w:tentative="1">
      <w:start w:val="1"/>
      <w:numFmt w:val="lowerLetter"/>
      <w:lvlText w:val="%5)"/>
      <w:lvlJc w:val="left"/>
      <w:pPr>
        <w:ind w:left="8223" w:hanging="420"/>
      </w:pPr>
    </w:lvl>
    <w:lvl w:ilvl="5" w:tplc="0409001B" w:tentative="1">
      <w:start w:val="1"/>
      <w:numFmt w:val="lowerRoman"/>
      <w:lvlText w:val="%6."/>
      <w:lvlJc w:val="right"/>
      <w:pPr>
        <w:ind w:left="8643" w:hanging="420"/>
      </w:pPr>
    </w:lvl>
    <w:lvl w:ilvl="6" w:tplc="0409000F" w:tentative="1">
      <w:start w:val="1"/>
      <w:numFmt w:val="decimal"/>
      <w:lvlText w:val="%7."/>
      <w:lvlJc w:val="left"/>
      <w:pPr>
        <w:ind w:left="9063" w:hanging="420"/>
      </w:pPr>
    </w:lvl>
    <w:lvl w:ilvl="7" w:tplc="04090019" w:tentative="1">
      <w:start w:val="1"/>
      <w:numFmt w:val="lowerLetter"/>
      <w:lvlText w:val="%8)"/>
      <w:lvlJc w:val="left"/>
      <w:pPr>
        <w:ind w:left="9483" w:hanging="420"/>
      </w:pPr>
    </w:lvl>
    <w:lvl w:ilvl="8" w:tplc="0409001B" w:tentative="1">
      <w:start w:val="1"/>
      <w:numFmt w:val="lowerRoman"/>
      <w:lvlText w:val="%9."/>
      <w:lvlJc w:val="right"/>
      <w:pPr>
        <w:ind w:left="9903" w:hanging="420"/>
      </w:pPr>
    </w:lvl>
  </w:abstractNum>
  <w:abstractNum w:abstractNumId="33">
    <w:nsid w:val="41B45805"/>
    <w:multiLevelType w:val="hybridMultilevel"/>
    <w:tmpl w:val="87649B28"/>
    <w:lvl w:ilvl="0" w:tplc="1B1A26B6">
      <w:start w:val="4"/>
      <w:numFmt w:val="japaneseCounting"/>
      <w:lvlText w:val="（%1）"/>
      <w:lvlJc w:val="left"/>
      <w:pPr>
        <w:ind w:left="1788" w:hanging="1080"/>
      </w:pPr>
      <w:rPr>
        <w:rFonts w:cs="Times New Roman" w:hint="default"/>
      </w:rPr>
    </w:lvl>
    <w:lvl w:ilvl="1" w:tplc="04090019" w:tentative="1">
      <w:start w:val="1"/>
      <w:numFmt w:val="lowerLetter"/>
      <w:lvlText w:val="%2)"/>
      <w:lvlJc w:val="left"/>
      <w:pPr>
        <w:ind w:left="1548" w:hanging="420"/>
      </w:pPr>
      <w:rPr>
        <w:rFonts w:cs="Times New Roman"/>
      </w:rPr>
    </w:lvl>
    <w:lvl w:ilvl="2" w:tplc="0409001B" w:tentative="1">
      <w:start w:val="1"/>
      <w:numFmt w:val="lowerRoman"/>
      <w:lvlText w:val="%3."/>
      <w:lvlJc w:val="righ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9" w:tentative="1">
      <w:start w:val="1"/>
      <w:numFmt w:val="lowerLetter"/>
      <w:lvlText w:val="%5)"/>
      <w:lvlJc w:val="left"/>
      <w:pPr>
        <w:ind w:left="2808" w:hanging="420"/>
      </w:pPr>
      <w:rPr>
        <w:rFonts w:cs="Times New Roman"/>
      </w:rPr>
    </w:lvl>
    <w:lvl w:ilvl="5" w:tplc="0409001B" w:tentative="1">
      <w:start w:val="1"/>
      <w:numFmt w:val="lowerRoman"/>
      <w:lvlText w:val="%6."/>
      <w:lvlJc w:val="righ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9" w:tentative="1">
      <w:start w:val="1"/>
      <w:numFmt w:val="lowerLetter"/>
      <w:lvlText w:val="%8)"/>
      <w:lvlJc w:val="left"/>
      <w:pPr>
        <w:ind w:left="4068" w:hanging="420"/>
      </w:pPr>
      <w:rPr>
        <w:rFonts w:cs="Times New Roman"/>
      </w:rPr>
    </w:lvl>
    <w:lvl w:ilvl="8" w:tplc="0409001B" w:tentative="1">
      <w:start w:val="1"/>
      <w:numFmt w:val="lowerRoman"/>
      <w:lvlText w:val="%9."/>
      <w:lvlJc w:val="right"/>
      <w:pPr>
        <w:ind w:left="4488" w:hanging="420"/>
      </w:pPr>
      <w:rPr>
        <w:rFonts w:cs="Times New Roman"/>
      </w:rPr>
    </w:lvl>
  </w:abstractNum>
  <w:abstractNum w:abstractNumId="34">
    <w:nsid w:val="447F1154"/>
    <w:multiLevelType w:val="multilevel"/>
    <w:tmpl w:val="447F1154"/>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455625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36">
    <w:nsid w:val="4B8623FE"/>
    <w:multiLevelType w:val="hybridMultilevel"/>
    <w:tmpl w:val="EBB2AB54"/>
    <w:lvl w:ilvl="0" w:tplc="10840BCC">
      <w:start w:val="1"/>
      <w:numFmt w:val="japaneseCounting"/>
      <w:lvlText w:val="（%1）"/>
      <w:lvlJc w:val="left"/>
      <w:pPr>
        <w:ind w:left="1648" w:hanging="108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37">
    <w:nsid w:val="4D1A270C"/>
    <w:multiLevelType w:val="multilevel"/>
    <w:tmpl w:val="0409001F"/>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38">
    <w:nsid w:val="50E47559"/>
    <w:multiLevelType w:val="multilevel"/>
    <w:tmpl w:val="A208A0F0"/>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1"/>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7039B55"/>
    <w:multiLevelType w:val="singleLevel"/>
    <w:tmpl w:val="57039B55"/>
    <w:lvl w:ilvl="0">
      <w:start w:val="3"/>
      <w:numFmt w:val="chineseCounting"/>
      <w:suff w:val="nothing"/>
      <w:lvlText w:val="（%1）"/>
      <w:lvlJc w:val="left"/>
      <w:rPr>
        <w:rFonts w:cs="Times New Roman"/>
      </w:rPr>
    </w:lvl>
  </w:abstractNum>
  <w:abstractNum w:abstractNumId="40">
    <w:nsid w:val="5BE105DD"/>
    <w:multiLevelType w:val="hybridMultilevel"/>
    <w:tmpl w:val="203876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42">
    <w:nsid w:val="78D13B5A"/>
    <w:multiLevelType w:val="multilevel"/>
    <w:tmpl w:val="78D13B5A"/>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num w:numId="1">
    <w:abstractNumId w:val="36"/>
  </w:num>
  <w:num w:numId="2">
    <w:abstractNumId w:val="9"/>
  </w:num>
  <w:num w:numId="3">
    <w:abstractNumId w:val="33"/>
  </w:num>
  <w:num w:numId="4">
    <w:abstractNumId w:val="35"/>
  </w:num>
  <w:num w:numId="5">
    <w:abstractNumId w:val="22"/>
  </w:num>
  <w:num w:numId="6">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23"/>
  </w:num>
  <w:num w:numId="9">
    <w:abstractNumId w:val="24"/>
  </w:num>
  <w:num w:numId="10">
    <w:abstractNumId w:val="17"/>
  </w:num>
  <w:num w:numId="11">
    <w:abstractNumId w:val="42"/>
  </w:num>
  <w:num w:numId="12">
    <w:abstractNumId w:val="13"/>
  </w:num>
  <w:num w:numId="13">
    <w:abstractNumId w:val="34"/>
  </w:num>
  <w:num w:numId="14">
    <w:abstractNumId w:val="27"/>
  </w:num>
  <w:num w:numId="15">
    <w:abstractNumId w:val="26"/>
  </w:num>
  <w:num w:numId="16">
    <w:abstractNumId w:val="39"/>
  </w:num>
  <w:num w:numId="17">
    <w:abstractNumId w:val="41"/>
  </w:num>
  <w:num w:numId="18">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1"/>
  </w:num>
  <w:num w:numId="22">
    <w:abstractNumId w:val="8"/>
  </w:num>
  <w:num w:numId="23">
    <w:abstractNumId w:val="7"/>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9"/>
  </w:num>
  <w:num w:numId="29">
    <w:abstractNumId w:val="0"/>
  </w:num>
  <w:num w:numId="30">
    <w:abstractNumId w:val="1"/>
  </w:num>
  <w:num w:numId="31">
    <w:abstractNumId w:val="2"/>
  </w:num>
  <w:num w:numId="32">
    <w:abstractNumId w:val="3"/>
  </w:num>
  <w:num w:numId="33">
    <w:abstractNumId w:val="4"/>
  </w:num>
  <w:num w:numId="34">
    <w:abstractNumId w:val="14"/>
  </w:num>
  <w:num w:numId="35">
    <w:abstractNumId w:val="10"/>
  </w:num>
  <w:num w:numId="36">
    <w:abstractNumId w:val="40"/>
  </w:num>
  <w:num w:numId="37">
    <w:abstractNumId w:val="16"/>
  </w:num>
  <w:num w:numId="38">
    <w:abstractNumId w:val="37"/>
  </w:num>
  <w:num w:numId="39">
    <w:abstractNumId w:val="38"/>
  </w:num>
  <w:num w:numId="40">
    <w:abstractNumId w:val="15"/>
  </w:num>
  <w:num w:numId="41">
    <w:abstractNumId w:val="28"/>
  </w:num>
  <w:num w:numId="42">
    <w:abstractNumId w:val="29"/>
  </w:num>
  <w:num w:numId="43">
    <w:abstractNumId w:val="32"/>
  </w:num>
  <w:num w:numId="44">
    <w:abstractNumId w:val="31"/>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C7D"/>
    <w:rsid w:val="00004247"/>
    <w:rsid w:val="00007153"/>
    <w:rsid w:val="000123C7"/>
    <w:rsid w:val="00015289"/>
    <w:rsid w:val="00015CF8"/>
    <w:rsid w:val="00023D06"/>
    <w:rsid w:val="00025A12"/>
    <w:rsid w:val="00025D14"/>
    <w:rsid w:val="00030A3E"/>
    <w:rsid w:val="00034D02"/>
    <w:rsid w:val="000373C8"/>
    <w:rsid w:val="00040EBC"/>
    <w:rsid w:val="00041A60"/>
    <w:rsid w:val="00042926"/>
    <w:rsid w:val="000432C6"/>
    <w:rsid w:val="00044E84"/>
    <w:rsid w:val="00045B5A"/>
    <w:rsid w:val="00055B23"/>
    <w:rsid w:val="00055D8A"/>
    <w:rsid w:val="00057D6A"/>
    <w:rsid w:val="0006008F"/>
    <w:rsid w:val="00060722"/>
    <w:rsid w:val="00065144"/>
    <w:rsid w:val="00065822"/>
    <w:rsid w:val="00066BE2"/>
    <w:rsid w:val="00066E70"/>
    <w:rsid w:val="00067FF1"/>
    <w:rsid w:val="000715CD"/>
    <w:rsid w:val="000747FA"/>
    <w:rsid w:val="00075702"/>
    <w:rsid w:val="0007649E"/>
    <w:rsid w:val="00076F96"/>
    <w:rsid w:val="000825BD"/>
    <w:rsid w:val="00084847"/>
    <w:rsid w:val="0008558C"/>
    <w:rsid w:val="00092467"/>
    <w:rsid w:val="000926AA"/>
    <w:rsid w:val="00094F31"/>
    <w:rsid w:val="000A2AE9"/>
    <w:rsid w:val="000A36F5"/>
    <w:rsid w:val="000A3859"/>
    <w:rsid w:val="000A4874"/>
    <w:rsid w:val="000A5CA0"/>
    <w:rsid w:val="000A78EC"/>
    <w:rsid w:val="000B135F"/>
    <w:rsid w:val="000B19DE"/>
    <w:rsid w:val="000B1C87"/>
    <w:rsid w:val="000B2003"/>
    <w:rsid w:val="000D3E58"/>
    <w:rsid w:val="000D5E80"/>
    <w:rsid w:val="000E0C54"/>
    <w:rsid w:val="000E0F35"/>
    <w:rsid w:val="000E1D7A"/>
    <w:rsid w:val="000E28C6"/>
    <w:rsid w:val="000E3BF1"/>
    <w:rsid w:val="000E7A26"/>
    <w:rsid w:val="000E7A4C"/>
    <w:rsid w:val="000F1729"/>
    <w:rsid w:val="000F3A20"/>
    <w:rsid w:val="000F3DDE"/>
    <w:rsid w:val="00103077"/>
    <w:rsid w:val="00104481"/>
    <w:rsid w:val="00106537"/>
    <w:rsid w:val="0011790D"/>
    <w:rsid w:val="00121D8C"/>
    <w:rsid w:val="00126898"/>
    <w:rsid w:val="00127BB8"/>
    <w:rsid w:val="001303BE"/>
    <w:rsid w:val="001313FC"/>
    <w:rsid w:val="0013265E"/>
    <w:rsid w:val="00132F87"/>
    <w:rsid w:val="00135048"/>
    <w:rsid w:val="00135676"/>
    <w:rsid w:val="00136D79"/>
    <w:rsid w:val="00136E1D"/>
    <w:rsid w:val="00143741"/>
    <w:rsid w:val="00145E5C"/>
    <w:rsid w:val="00152423"/>
    <w:rsid w:val="00156E9B"/>
    <w:rsid w:val="0016249D"/>
    <w:rsid w:val="001628DD"/>
    <w:rsid w:val="00162B2D"/>
    <w:rsid w:val="00163F0D"/>
    <w:rsid w:val="00164E31"/>
    <w:rsid w:val="00165363"/>
    <w:rsid w:val="001675AF"/>
    <w:rsid w:val="0017731B"/>
    <w:rsid w:val="00177844"/>
    <w:rsid w:val="00191A1F"/>
    <w:rsid w:val="0019316F"/>
    <w:rsid w:val="00195F7F"/>
    <w:rsid w:val="00197495"/>
    <w:rsid w:val="00197504"/>
    <w:rsid w:val="001A27B8"/>
    <w:rsid w:val="001A306E"/>
    <w:rsid w:val="001A4038"/>
    <w:rsid w:val="001A5E3D"/>
    <w:rsid w:val="001B0CC8"/>
    <w:rsid w:val="001B0E13"/>
    <w:rsid w:val="001B2E0F"/>
    <w:rsid w:val="001B412F"/>
    <w:rsid w:val="001B5CE3"/>
    <w:rsid w:val="001C0319"/>
    <w:rsid w:val="001C078A"/>
    <w:rsid w:val="001C1D39"/>
    <w:rsid w:val="001C248C"/>
    <w:rsid w:val="001C265D"/>
    <w:rsid w:val="001C3676"/>
    <w:rsid w:val="001C5A32"/>
    <w:rsid w:val="001C5E9A"/>
    <w:rsid w:val="001C7595"/>
    <w:rsid w:val="001D0344"/>
    <w:rsid w:val="001D29C8"/>
    <w:rsid w:val="001D5CF2"/>
    <w:rsid w:val="001D6097"/>
    <w:rsid w:val="001D6B24"/>
    <w:rsid w:val="001D71C5"/>
    <w:rsid w:val="001E1D78"/>
    <w:rsid w:val="001E2BC7"/>
    <w:rsid w:val="001E2F7B"/>
    <w:rsid w:val="001E52DC"/>
    <w:rsid w:val="001E53A2"/>
    <w:rsid w:val="001E594A"/>
    <w:rsid w:val="001F31C1"/>
    <w:rsid w:val="001F3DCC"/>
    <w:rsid w:val="001F658F"/>
    <w:rsid w:val="001F6A6E"/>
    <w:rsid w:val="00201124"/>
    <w:rsid w:val="00207FDA"/>
    <w:rsid w:val="002106B0"/>
    <w:rsid w:val="00210AB6"/>
    <w:rsid w:val="00211106"/>
    <w:rsid w:val="0021196D"/>
    <w:rsid w:val="00212492"/>
    <w:rsid w:val="002141CC"/>
    <w:rsid w:val="00217D52"/>
    <w:rsid w:val="00220EFA"/>
    <w:rsid w:val="0022256E"/>
    <w:rsid w:val="0022274E"/>
    <w:rsid w:val="00222DC0"/>
    <w:rsid w:val="002243B6"/>
    <w:rsid w:val="00227A2C"/>
    <w:rsid w:val="00230603"/>
    <w:rsid w:val="00230694"/>
    <w:rsid w:val="00232F16"/>
    <w:rsid w:val="00233149"/>
    <w:rsid w:val="002344BE"/>
    <w:rsid w:val="00234A4F"/>
    <w:rsid w:val="00234E30"/>
    <w:rsid w:val="00235263"/>
    <w:rsid w:val="00240656"/>
    <w:rsid w:val="002436E6"/>
    <w:rsid w:val="00243E11"/>
    <w:rsid w:val="002441E9"/>
    <w:rsid w:val="00244718"/>
    <w:rsid w:val="00247A8F"/>
    <w:rsid w:val="002549B0"/>
    <w:rsid w:val="00260879"/>
    <w:rsid w:val="00260FCD"/>
    <w:rsid w:val="002618E8"/>
    <w:rsid w:val="0026217A"/>
    <w:rsid w:val="002635C2"/>
    <w:rsid w:val="002649A0"/>
    <w:rsid w:val="00266DD8"/>
    <w:rsid w:val="002679E4"/>
    <w:rsid w:val="00267B6F"/>
    <w:rsid w:val="00267D17"/>
    <w:rsid w:val="0027033D"/>
    <w:rsid w:val="00270D15"/>
    <w:rsid w:val="00271DEA"/>
    <w:rsid w:val="00272B98"/>
    <w:rsid w:val="0027565F"/>
    <w:rsid w:val="00275FED"/>
    <w:rsid w:val="00277FFE"/>
    <w:rsid w:val="00280575"/>
    <w:rsid w:val="002839B7"/>
    <w:rsid w:val="0028470E"/>
    <w:rsid w:val="002939FC"/>
    <w:rsid w:val="002948E6"/>
    <w:rsid w:val="00294A2C"/>
    <w:rsid w:val="002A028B"/>
    <w:rsid w:val="002A0A0B"/>
    <w:rsid w:val="002A0FC5"/>
    <w:rsid w:val="002A239C"/>
    <w:rsid w:val="002A3524"/>
    <w:rsid w:val="002A38C3"/>
    <w:rsid w:val="002A5B12"/>
    <w:rsid w:val="002A7D56"/>
    <w:rsid w:val="002B0D2D"/>
    <w:rsid w:val="002B34E9"/>
    <w:rsid w:val="002B3909"/>
    <w:rsid w:val="002B7FB9"/>
    <w:rsid w:val="002C5145"/>
    <w:rsid w:val="002D03C3"/>
    <w:rsid w:val="002D247D"/>
    <w:rsid w:val="002D5D60"/>
    <w:rsid w:val="002E07CD"/>
    <w:rsid w:val="002E2810"/>
    <w:rsid w:val="002E2C77"/>
    <w:rsid w:val="002E3469"/>
    <w:rsid w:val="002E42D0"/>
    <w:rsid w:val="002E4C05"/>
    <w:rsid w:val="002E4D4C"/>
    <w:rsid w:val="002E7143"/>
    <w:rsid w:val="002F19CD"/>
    <w:rsid w:val="002F3D59"/>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7E4E"/>
    <w:rsid w:val="003369A0"/>
    <w:rsid w:val="00343987"/>
    <w:rsid w:val="003459FC"/>
    <w:rsid w:val="00350A49"/>
    <w:rsid w:val="0035204B"/>
    <w:rsid w:val="00353B18"/>
    <w:rsid w:val="00353F36"/>
    <w:rsid w:val="003544A4"/>
    <w:rsid w:val="00355B57"/>
    <w:rsid w:val="003561F6"/>
    <w:rsid w:val="00363433"/>
    <w:rsid w:val="003642F6"/>
    <w:rsid w:val="00365389"/>
    <w:rsid w:val="003674EB"/>
    <w:rsid w:val="00370147"/>
    <w:rsid w:val="00370F08"/>
    <w:rsid w:val="003714B3"/>
    <w:rsid w:val="003721BA"/>
    <w:rsid w:val="0037348E"/>
    <w:rsid w:val="00373B90"/>
    <w:rsid w:val="003825B7"/>
    <w:rsid w:val="003844D8"/>
    <w:rsid w:val="0038457C"/>
    <w:rsid w:val="00386A61"/>
    <w:rsid w:val="0038722F"/>
    <w:rsid w:val="00387B66"/>
    <w:rsid w:val="003935C7"/>
    <w:rsid w:val="00393AC8"/>
    <w:rsid w:val="00397420"/>
    <w:rsid w:val="003A4275"/>
    <w:rsid w:val="003A46E9"/>
    <w:rsid w:val="003A4957"/>
    <w:rsid w:val="003A5630"/>
    <w:rsid w:val="003A5A71"/>
    <w:rsid w:val="003A646D"/>
    <w:rsid w:val="003B1ED9"/>
    <w:rsid w:val="003B2F8E"/>
    <w:rsid w:val="003B45A3"/>
    <w:rsid w:val="003B7D3A"/>
    <w:rsid w:val="003C23AD"/>
    <w:rsid w:val="003C293C"/>
    <w:rsid w:val="003C37A4"/>
    <w:rsid w:val="003C37A5"/>
    <w:rsid w:val="003C7171"/>
    <w:rsid w:val="003D24C9"/>
    <w:rsid w:val="003D3027"/>
    <w:rsid w:val="003D4890"/>
    <w:rsid w:val="003D5445"/>
    <w:rsid w:val="003D73C7"/>
    <w:rsid w:val="003D7920"/>
    <w:rsid w:val="003E100F"/>
    <w:rsid w:val="003E75F6"/>
    <w:rsid w:val="003F318F"/>
    <w:rsid w:val="00401D7B"/>
    <w:rsid w:val="00401ED0"/>
    <w:rsid w:val="004050CB"/>
    <w:rsid w:val="0040559C"/>
    <w:rsid w:val="00412C9B"/>
    <w:rsid w:val="004156A9"/>
    <w:rsid w:val="00415ABF"/>
    <w:rsid w:val="004223D9"/>
    <w:rsid w:val="004235D3"/>
    <w:rsid w:val="0042579A"/>
    <w:rsid w:val="00425B16"/>
    <w:rsid w:val="0042799E"/>
    <w:rsid w:val="004318A5"/>
    <w:rsid w:val="00433D0E"/>
    <w:rsid w:val="004347DB"/>
    <w:rsid w:val="0043610F"/>
    <w:rsid w:val="00440411"/>
    <w:rsid w:val="004473CB"/>
    <w:rsid w:val="00450748"/>
    <w:rsid w:val="004512D0"/>
    <w:rsid w:val="00451DE9"/>
    <w:rsid w:val="00454698"/>
    <w:rsid w:val="00455485"/>
    <w:rsid w:val="00456542"/>
    <w:rsid w:val="00460CC9"/>
    <w:rsid w:val="00461CCC"/>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4E70"/>
    <w:rsid w:val="004B093C"/>
    <w:rsid w:val="004B7CA4"/>
    <w:rsid w:val="004C19B8"/>
    <w:rsid w:val="004C2EB9"/>
    <w:rsid w:val="004C3061"/>
    <w:rsid w:val="004C36A0"/>
    <w:rsid w:val="004C3E81"/>
    <w:rsid w:val="004C5C9E"/>
    <w:rsid w:val="004C7695"/>
    <w:rsid w:val="004C7A14"/>
    <w:rsid w:val="004D192C"/>
    <w:rsid w:val="004D2769"/>
    <w:rsid w:val="004D3CA9"/>
    <w:rsid w:val="004D56FB"/>
    <w:rsid w:val="004E3143"/>
    <w:rsid w:val="004E46A0"/>
    <w:rsid w:val="004E60FA"/>
    <w:rsid w:val="004E70D1"/>
    <w:rsid w:val="004F0560"/>
    <w:rsid w:val="004F0E96"/>
    <w:rsid w:val="004F282C"/>
    <w:rsid w:val="00501E8E"/>
    <w:rsid w:val="00502B77"/>
    <w:rsid w:val="00506CFA"/>
    <w:rsid w:val="00511DA3"/>
    <w:rsid w:val="00514115"/>
    <w:rsid w:val="00515589"/>
    <w:rsid w:val="005166C5"/>
    <w:rsid w:val="00524254"/>
    <w:rsid w:val="00524516"/>
    <w:rsid w:val="0052596B"/>
    <w:rsid w:val="005267E3"/>
    <w:rsid w:val="005269DB"/>
    <w:rsid w:val="00526EC7"/>
    <w:rsid w:val="00530BB1"/>
    <w:rsid w:val="0053123E"/>
    <w:rsid w:val="0053175B"/>
    <w:rsid w:val="00531853"/>
    <w:rsid w:val="0053321A"/>
    <w:rsid w:val="00537B28"/>
    <w:rsid w:val="00540E15"/>
    <w:rsid w:val="00545E78"/>
    <w:rsid w:val="0055053A"/>
    <w:rsid w:val="00550946"/>
    <w:rsid w:val="00551C59"/>
    <w:rsid w:val="00556AC5"/>
    <w:rsid w:val="00556F5A"/>
    <w:rsid w:val="00557DDC"/>
    <w:rsid w:val="00557E04"/>
    <w:rsid w:val="00564833"/>
    <w:rsid w:val="00565B5B"/>
    <w:rsid w:val="00565D30"/>
    <w:rsid w:val="00570D07"/>
    <w:rsid w:val="00570FA8"/>
    <w:rsid w:val="0057155E"/>
    <w:rsid w:val="00573516"/>
    <w:rsid w:val="00575A29"/>
    <w:rsid w:val="005761D3"/>
    <w:rsid w:val="0057782A"/>
    <w:rsid w:val="00581F1C"/>
    <w:rsid w:val="005841B7"/>
    <w:rsid w:val="0058429F"/>
    <w:rsid w:val="00584DE5"/>
    <w:rsid w:val="005852F4"/>
    <w:rsid w:val="00586A5C"/>
    <w:rsid w:val="005871A7"/>
    <w:rsid w:val="00591567"/>
    <w:rsid w:val="0059289B"/>
    <w:rsid w:val="00597C58"/>
    <w:rsid w:val="005B0A0A"/>
    <w:rsid w:val="005B1EF7"/>
    <w:rsid w:val="005B3346"/>
    <w:rsid w:val="005B4A0C"/>
    <w:rsid w:val="005B740A"/>
    <w:rsid w:val="005C0AA5"/>
    <w:rsid w:val="005C1D93"/>
    <w:rsid w:val="005C2403"/>
    <w:rsid w:val="005D1E77"/>
    <w:rsid w:val="005D34F3"/>
    <w:rsid w:val="005E4BD1"/>
    <w:rsid w:val="005E6B96"/>
    <w:rsid w:val="005E6D26"/>
    <w:rsid w:val="005F0B5C"/>
    <w:rsid w:val="005F1000"/>
    <w:rsid w:val="005F5CEB"/>
    <w:rsid w:val="006012ED"/>
    <w:rsid w:val="00604249"/>
    <w:rsid w:val="006046F4"/>
    <w:rsid w:val="00607B22"/>
    <w:rsid w:val="00613446"/>
    <w:rsid w:val="006160EB"/>
    <w:rsid w:val="006226D3"/>
    <w:rsid w:val="006252D0"/>
    <w:rsid w:val="00625B9F"/>
    <w:rsid w:val="0062773F"/>
    <w:rsid w:val="006322C3"/>
    <w:rsid w:val="00634068"/>
    <w:rsid w:val="006347CB"/>
    <w:rsid w:val="0063617D"/>
    <w:rsid w:val="00636194"/>
    <w:rsid w:val="00636241"/>
    <w:rsid w:val="0063648A"/>
    <w:rsid w:val="0063751D"/>
    <w:rsid w:val="00640955"/>
    <w:rsid w:val="00642F6C"/>
    <w:rsid w:val="006456C3"/>
    <w:rsid w:val="00647D43"/>
    <w:rsid w:val="00651302"/>
    <w:rsid w:val="00651BDA"/>
    <w:rsid w:val="006523DE"/>
    <w:rsid w:val="00652A6C"/>
    <w:rsid w:val="00653F39"/>
    <w:rsid w:val="00656373"/>
    <w:rsid w:val="00657D26"/>
    <w:rsid w:val="00660EA6"/>
    <w:rsid w:val="00661A30"/>
    <w:rsid w:val="006626EC"/>
    <w:rsid w:val="006634DC"/>
    <w:rsid w:val="00663BF9"/>
    <w:rsid w:val="00664A78"/>
    <w:rsid w:val="0066604E"/>
    <w:rsid w:val="00675DA4"/>
    <w:rsid w:val="0067618A"/>
    <w:rsid w:val="00677C37"/>
    <w:rsid w:val="00687AD3"/>
    <w:rsid w:val="00687B1F"/>
    <w:rsid w:val="006942A0"/>
    <w:rsid w:val="006950E9"/>
    <w:rsid w:val="00695BE1"/>
    <w:rsid w:val="006A2EFC"/>
    <w:rsid w:val="006A5E0F"/>
    <w:rsid w:val="006B212A"/>
    <w:rsid w:val="006B3B78"/>
    <w:rsid w:val="006B3EFA"/>
    <w:rsid w:val="006B42DD"/>
    <w:rsid w:val="006B71BA"/>
    <w:rsid w:val="006B7AD2"/>
    <w:rsid w:val="006C271C"/>
    <w:rsid w:val="006C4D4D"/>
    <w:rsid w:val="006C4F79"/>
    <w:rsid w:val="006D070F"/>
    <w:rsid w:val="006D5D36"/>
    <w:rsid w:val="006D77DA"/>
    <w:rsid w:val="006E1373"/>
    <w:rsid w:val="006E1852"/>
    <w:rsid w:val="006E2493"/>
    <w:rsid w:val="006E3C7D"/>
    <w:rsid w:val="006E3D07"/>
    <w:rsid w:val="006F0FD0"/>
    <w:rsid w:val="006F1AC8"/>
    <w:rsid w:val="006F4BC0"/>
    <w:rsid w:val="006F6A42"/>
    <w:rsid w:val="00700E2A"/>
    <w:rsid w:val="00702262"/>
    <w:rsid w:val="00702B5A"/>
    <w:rsid w:val="00702F9F"/>
    <w:rsid w:val="00706175"/>
    <w:rsid w:val="00713A56"/>
    <w:rsid w:val="0071491B"/>
    <w:rsid w:val="00717276"/>
    <w:rsid w:val="007202D5"/>
    <w:rsid w:val="0072316A"/>
    <w:rsid w:val="007269EC"/>
    <w:rsid w:val="007315AB"/>
    <w:rsid w:val="00733A2F"/>
    <w:rsid w:val="00737881"/>
    <w:rsid w:val="00737B33"/>
    <w:rsid w:val="0074005F"/>
    <w:rsid w:val="0074121D"/>
    <w:rsid w:val="00743198"/>
    <w:rsid w:val="00743305"/>
    <w:rsid w:val="00747D97"/>
    <w:rsid w:val="007527F4"/>
    <w:rsid w:val="00753327"/>
    <w:rsid w:val="007533EB"/>
    <w:rsid w:val="00755115"/>
    <w:rsid w:val="00760416"/>
    <w:rsid w:val="007677C1"/>
    <w:rsid w:val="00772D4D"/>
    <w:rsid w:val="00772E38"/>
    <w:rsid w:val="00773E8A"/>
    <w:rsid w:val="0077613F"/>
    <w:rsid w:val="0077623D"/>
    <w:rsid w:val="007808CE"/>
    <w:rsid w:val="007825D2"/>
    <w:rsid w:val="007830C3"/>
    <w:rsid w:val="00784B4B"/>
    <w:rsid w:val="00784FDA"/>
    <w:rsid w:val="00790B83"/>
    <w:rsid w:val="007A097C"/>
    <w:rsid w:val="007A0D40"/>
    <w:rsid w:val="007A3627"/>
    <w:rsid w:val="007A6813"/>
    <w:rsid w:val="007B0FD7"/>
    <w:rsid w:val="007B1705"/>
    <w:rsid w:val="007B1D1F"/>
    <w:rsid w:val="007B20D3"/>
    <w:rsid w:val="007B647F"/>
    <w:rsid w:val="007B6D9E"/>
    <w:rsid w:val="007C0CA3"/>
    <w:rsid w:val="007C26B5"/>
    <w:rsid w:val="007C277F"/>
    <w:rsid w:val="007C2840"/>
    <w:rsid w:val="007C377E"/>
    <w:rsid w:val="007C5711"/>
    <w:rsid w:val="007C59A1"/>
    <w:rsid w:val="007C728C"/>
    <w:rsid w:val="007D0941"/>
    <w:rsid w:val="007D16C1"/>
    <w:rsid w:val="007D3C28"/>
    <w:rsid w:val="007D3DD0"/>
    <w:rsid w:val="007D5C87"/>
    <w:rsid w:val="007D70E3"/>
    <w:rsid w:val="007E3363"/>
    <w:rsid w:val="007E39BE"/>
    <w:rsid w:val="007F247C"/>
    <w:rsid w:val="007F6781"/>
    <w:rsid w:val="007F6C5F"/>
    <w:rsid w:val="00801517"/>
    <w:rsid w:val="0080331D"/>
    <w:rsid w:val="00803482"/>
    <w:rsid w:val="00803C9B"/>
    <w:rsid w:val="00812B58"/>
    <w:rsid w:val="008131EF"/>
    <w:rsid w:val="00813912"/>
    <w:rsid w:val="00817688"/>
    <w:rsid w:val="00821D4C"/>
    <w:rsid w:val="00822ABF"/>
    <w:rsid w:val="0082486A"/>
    <w:rsid w:val="00824A87"/>
    <w:rsid w:val="00826807"/>
    <w:rsid w:val="00826992"/>
    <w:rsid w:val="008272B9"/>
    <w:rsid w:val="00832781"/>
    <w:rsid w:val="00836B7B"/>
    <w:rsid w:val="00837048"/>
    <w:rsid w:val="00842134"/>
    <w:rsid w:val="00847709"/>
    <w:rsid w:val="00850425"/>
    <w:rsid w:val="00850919"/>
    <w:rsid w:val="00850BE1"/>
    <w:rsid w:val="0085158C"/>
    <w:rsid w:val="00854C50"/>
    <w:rsid w:val="008600BD"/>
    <w:rsid w:val="008637C1"/>
    <w:rsid w:val="00863F8B"/>
    <w:rsid w:val="00864D13"/>
    <w:rsid w:val="00865189"/>
    <w:rsid w:val="00865EA5"/>
    <w:rsid w:val="00870D86"/>
    <w:rsid w:val="00871824"/>
    <w:rsid w:val="00874B93"/>
    <w:rsid w:val="00876B78"/>
    <w:rsid w:val="008804F2"/>
    <w:rsid w:val="00882E61"/>
    <w:rsid w:val="00883A4B"/>
    <w:rsid w:val="00883BB2"/>
    <w:rsid w:val="00887655"/>
    <w:rsid w:val="008876D1"/>
    <w:rsid w:val="0088799E"/>
    <w:rsid w:val="0089079B"/>
    <w:rsid w:val="00896230"/>
    <w:rsid w:val="00896FD1"/>
    <w:rsid w:val="008A5BEB"/>
    <w:rsid w:val="008A5E4F"/>
    <w:rsid w:val="008B2F51"/>
    <w:rsid w:val="008B3745"/>
    <w:rsid w:val="008C0A41"/>
    <w:rsid w:val="008C2274"/>
    <w:rsid w:val="008C3EF1"/>
    <w:rsid w:val="008C76F6"/>
    <w:rsid w:val="008D0B9E"/>
    <w:rsid w:val="008D3ECB"/>
    <w:rsid w:val="008D40AB"/>
    <w:rsid w:val="008D4424"/>
    <w:rsid w:val="008D7607"/>
    <w:rsid w:val="008D7852"/>
    <w:rsid w:val="008E0EB8"/>
    <w:rsid w:val="008E2831"/>
    <w:rsid w:val="008E2B10"/>
    <w:rsid w:val="008E2B5E"/>
    <w:rsid w:val="008E38FD"/>
    <w:rsid w:val="008E4675"/>
    <w:rsid w:val="008E6141"/>
    <w:rsid w:val="008E67E1"/>
    <w:rsid w:val="008E70EF"/>
    <w:rsid w:val="008E779F"/>
    <w:rsid w:val="008F115A"/>
    <w:rsid w:val="008F279F"/>
    <w:rsid w:val="008F5BDC"/>
    <w:rsid w:val="00900BA6"/>
    <w:rsid w:val="009014DC"/>
    <w:rsid w:val="009023DE"/>
    <w:rsid w:val="0090442A"/>
    <w:rsid w:val="00910AFE"/>
    <w:rsid w:val="00910C49"/>
    <w:rsid w:val="00911C77"/>
    <w:rsid w:val="00914DA3"/>
    <w:rsid w:val="009156B2"/>
    <w:rsid w:val="0091791D"/>
    <w:rsid w:val="00920E8C"/>
    <w:rsid w:val="009225B6"/>
    <w:rsid w:val="009227A4"/>
    <w:rsid w:val="009267B5"/>
    <w:rsid w:val="0092681A"/>
    <w:rsid w:val="009274DB"/>
    <w:rsid w:val="00931828"/>
    <w:rsid w:val="009329BE"/>
    <w:rsid w:val="00932D6A"/>
    <w:rsid w:val="00937FA6"/>
    <w:rsid w:val="00942841"/>
    <w:rsid w:val="0094344B"/>
    <w:rsid w:val="00944CA6"/>
    <w:rsid w:val="009469CA"/>
    <w:rsid w:val="00946AF3"/>
    <w:rsid w:val="00946E57"/>
    <w:rsid w:val="00956996"/>
    <w:rsid w:val="00956D22"/>
    <w:rsid w:val="009571BD"/>
    <w:rsid w:val="00961E9B"/>
    <w:rsid w:val="009622A1"/>
    <w:rsid w:val="00962833"/>
    <w:rsid w:val="00962E5E"/>
    <w:rsid w:val="009661BD"/>
    <w:rsid w:val="00967F26"/>
    <w:rsid w:val="00972165"/>
    <w:rsid w:val="0097258E"/>
    <w:rsid w:val="0097636E"/>
    <w:rsid w:val="00981F0B"/>
    <w:rsid w:val="009856EB"/>
    <w:rsid w:val="0098660E"/>
    <w:rsid w:val="009876E3"/>
    <w:rsid w:val="00990027"/>
    <w:rsid w:val="00992635"/>
    <w:rsid w:val="00995B90"/>
    <w:rsid w:val="009A45F5"/>
    <w:rsid w:val="009A52E1"/>
    <w:rsid w:val="009A54EE"/>
    <w:rsid w:val="009B04E7"/>
    <w:rsid w:val="009B2C2E"/>
    <w:rsid w:val="009B697A"/>
    <w:rsid w:val="009B7FE0"/>
    <w:rsid w:val="009C61AC"/>
    <w:rsid w:val="009D0CF1"/>
    <w:rsid w:val="009D1433"/>
    <w:rsid w:val="009D1623"/>
    <w:rsid w:val="009D52E2"/>
    <w:rsid w:val="009D5BDA"/>
    <w:rsid w:val="009D5CD7"/>
    <w:rsid w:val="009D7092"/>
    <w:rsid w:val="009E3CA9"/>
    <w:rsid w:val="009E4AFF"/>
    <w:rsid w:val="009E4F2A"/>
    <w:rsid w:val="009E66D3"/>
    <w:rsid w:val="009E76CC"/>
    <w:rsid w:val="009F0D46"/>
    <w:rsid w:val="009F1898"/>
    <w:rsid w:val="009F3071"/>
    <w:rsid w:val="009F4E89"/>
    <w:rsid w:val="00A011C4"/>
    <w:rsid w:val="00A013DA"/>
    <w:rsid w:val="00A049BE"/>
    <w:rsid w:val="00A102AD"/>
    <w:rsid w:val="00A11E61"/>
    <w:rsid w:val="00A12A4E"/>
    <w:rsid w:val="00A13044"/>
    <w:rsid w:val="00A138FF"/>
    <w:rsid w:val="00A151ED"/>
    <w:rsid w:val="00A165BD"/>
    <w:rsid w:val="00A213F5"/>
    <w:rsid w:val="00A2393F"/>
    <w:rsid w:val="00A271E5"/>
    <w:rsid w:val="00A27D95"/>
    <w:rsid w:val="00A35972"/>
    <w:rsid w:val="00A40D16"/>
    <w:rsid w:val="00A4133D"/>
    <w:rsid w:val="00A429BF"/>
    <w:rsid w:val="00A43E50"/>
    <w:rsid w:val="00A4426B"/>
    <w:rsid w:val="00A444F2"/>
    <w:rsid w:val="00A47F0F"/>
    <w:rsid w:val="00A505ED"/>
    <w:rsid w:val="00A50FA8"/>
    <w:rsid w:val="00A54074"/>
    <w:rsid w:val="00A576FA"/>
    <w:rsid w:val="00A67700"/>
    <w:rsid w:val="00A715FB"/>
    <w:rsid w:val="00A76668"/>
    <w:rsid w:val="00A839F1"/>
    <w:rsid w:val="00A83B31"/>
    <w:rsid w:val="00A843AB"/>
    <w:rsid w:val="00A852EF"/>
    <w:rsid w:val="00A8789D"/>
    <w:rsid w:val="00A87BB6"/>
    <w:rsid w:val="00A91F70"/>
    <w:rsid w:val="00A924DE"/>
    <w:rsid w:val="00A93CE5"/>
    <w:rsid w:val="00A9403B"/>
    <w:rsid w:val="00A9416E"/>
    <w:rsid w:val="00A94B78"/>
    <w:rsid w:val="00A95046"/>
    <w:rsid w:val="00A9543E"/>
    <w:rsid w:val="00A9709A"/>
    <w:rsid w:val="00A97815"/>
    <w:rsid w:val="00A97ED5"/>
    <w:rsid w:val="00AA1A8B"/>
    <w:rsid w:val="00AA238C"/>
    <w:rsid w:val="00AA3D7C"/>
    <w:rsid w:val="00AB1C92"/>
    <w:rsid w:val="00AB2B60"/>
    <w:rsid w:val="00AB331D"/>
    <w:rsid w:val="00AB3AB3"/>
    <w:rsid w:val="00AB749B"/>
    <w:rsid w:val="00AB7CE1"/>
    <w:rsid w:val="00AC12AE"/>
    <w:rsid w:val="00AC3767"/>
    <w:rsid w:val="00AC38E7"/>
    <w:rsid w:val="00AC495F"/>
    <w:rsid w:val="00AC58A3"/>
    <w:rsid w:val="00AC7176"/>
    <w:rsid w:val="00AD27F5"/>
    <w:rsid w:val="00AD3D98"/>
    <w:rsid w:val="00AD407F"/>
    <w:rsid w:val="00AD66B6"/>
    <w:rsid w:val="00AE1AD1"/>
    <w:rsid w:val="00AE1C6A"/>
    <w:rsid w:val="00AE37A4"/>
    <w:rsid w:val="00AE74EE"/>
    <w:rsid w:val="00AF1C67"/>
    <w:rsid w:val="00AF3753"/>
    <w:rsid w:val="00B00C58"/>
    <w:rsid w:val="00B01BDE"/>
    <w:rsid w:val="00B03655"/>
    <w:rsid w:val="00B0573B"/>
    <w:rsid w:val="00B07B8B"/>
    <w:rsid w:val="00B127DC"/>
    <w:rsid w:val="00B13FD7"/>
    <w:rsid w:val="00B1419A"/>
    <w:rsid w:val="00B17073"/>
    <w:rsid w:val="00B17E6D"/>
    <w:rsid w:val="00B205BE"/>
    <w:rsid w:val="00B24DED"/>
    <w:rsid w:val="00B274D6"/>
    <w:rsid w:val="00B27721"/>
    <w:rsid w:val="00B3095A"/>
    <w:rsid w:val="00B318A4"/>
    <w:rsid w:val="00B33921"/>
    <w:rsid w:val="00B3428E"/>
    <w:rsid w:val="00B42677"/>
    <w:rsid w:val="00B5283F"/>
    <w:rsid w:val="00B62790"/>
    <w:rsid w:val="00B661EC"/>
    <w:rsid w:val="00B6696B"/>
    <w:rsid w:val="00B67E73"/>
    <w:rsid w:val="00B72D35"/>
    <w:rsid w:val="00B73134"/>
    <w:rsid w:val="00B73B59"/>
    <w:rsid w:val="00B81C86"/>
    <w:rsid w:val="00B84D0F"/>
    <w:rsid w:val="00B85CB9"/>
    <w:rsid w:val="00B86C6A"/>
    <w:rsid w:val="00B9008D"/>
    <w:rsid w:val="00B91F88"/>
    <w:rsid w:val="00B92843"/>
    <w:rsid w:val="00B95AC1"/>
    <w:rsid w:val="00B972D5"/>
    <w:rsid w:val="00BA08DC"/>
    <w:rsid w:val="00BA71DE"/>
    <w:rsid w:val="00BA798F"/>
    <w:rsid w:val="00BB0484"/>
    <w:rsid w:val="00BB196F"/>
    <w:rsid w:val="00BB491B"/>
    <w:rsid w:val="00BB4EBB"/>
    <w:rsid w:val="00BB711D"/>
    <w:rsid w:val="00BB7B84"/>
    <w:rsid w:val="00BC4132"/>
    <w:rsid w:val="00BC5AE5"/>
    <w:rsid w:val="00BC66F7"/>
    <w:rsid w:val="00BD0B83"/>
    <w:rsid w:val="00BD27FF"/>
    <w:rsid w:val="00BD329E"/>
    <w:rsid w:val="00BE1E28"/>
    <w:rsid w:val="00BE2432"/>
    <w:rsid w:val="00BE3C9B"/>
    <w:rsid w:val="00BE458C"/>
    <w:rsid w:val="00BE5DEB"/>
    <w:rsid w:val="00BF01C8"/>
    <w:rsid w:val="00BF02E0"/>
    <w:rsid w:val="00BF1067"/>
    <w:rsid w:val="00BF4692"/>
    <w:rsid w:val="00BF54AF"/>
    <w:rsid w:val="00BF7CEC"/>
    <w:rsid w:val="00C010F2"/>
    <w:rsid w:val="00C074F2"/>
    <w:rsid w:val="00C13461"/>
    <w:rsid w:val="00C13FFE"/>
    <w:rsid w:val="00C167D3"/>
    <w:rsid w:val="00C177C8"/>
    <w:rsid w:val="00C24220"/>
    <w:rsid w:val="00C3069F"/>
    <w:rsid w:val="00C314A7"/>
    <w:rsid w:val="00C34157"/>
    <w:rsid w:val="00C34AC1"/>
    <w:rsid w:val="00C36242"/>
    <w:rsid w:val="00C36F56"/>
    <w:rsid w:val="00C379BA"/>
    <w:rsid w:val="00C37FDA"/>
    <w:rsid w:val="00C4130D"/>
    <w:rsid w:val="00C42C11"/>
    <w:rsid w:val="00C42E98"/>
    <w:rsid w:val="00C43757"/>
    <w:rsid w:val="00C448E0"/>
    <w:rsid w:val="00C52770"/>
    <w:rsid w:val="00C554A3"/>
    <w:rsid w:val="00C57EE8"/>
    <w:rsid w:val="00C656A0"/>
    <w:rsid w:val="00C659B1"/>
    <w:rsid w:val="00C66584"/>
    <w:rsid w:val="00C66C32"/>
    <w:rsid w:val="00C70250"/>
    <w:rsid w:val="00C70E82"/>
    <w:rsid w:val="00C72CEB"/>
    <w:rsid w:val="00C73209"/>
    <w:rsid w:val="00C74F21"/>
    <w:rsid w:val="00C761FD"/>
    <w:rsid w:val="00C762F4"/>
    <w:rsid w:val="00C833B0"/>
    <w:rsid w:val="00C84700"/>
    <w:rsid w:val="00C85236"/>
    <w:rsid w:val="00C8595A"/>
    <w:rsid w:val="00C86B02"/>
    <w:rsid w:val="00C86E5D"/>
    <w:rsid w:val="00C86FEF"/>
    <w:rsid w:val="00C9066A"/>
    <w:rsid w:val="00C959C2"/>
    <w:rsid w:val="00C962A7"/>
    <w:rsid w:val="00CA08D1"/>
    <w:rsid w:val="00CA1284"/>
    <w:rsid w:val="00CA1ABB"/>
    <w:rsid w:val="00CA394C"/>
    <w:rsid w:val="00CA5E67"/>
    <w:rsid w:val="00CB132D"/>
    <w:rsid w:val="00CB5201"/>
    <w:rsid w:val="00CB5610"/>
    <w:rsid w:val="00CB64F4"/>
    <w:rsid w:val="00CC093D"/>
    <w:rsid w:val="00CC1208"/>
    <w:rsid w:val="00CC2E77"/>
    <w:rsid w:val="00CC2E7A"/>
    <w:rsid w:val="00CC4111"/>
    <w:rsid w:val="00CC485A"/>
    <w:rsid w:val="00CC7109"/>
    <w:rsid w:val="00CD0E0B"/>
    <w:rsid w:val="00CD127E"/>
    <w:rsid w:val="00CD261A"/>
    <w:rsid w:val="00CD3395"/>
    <w:rsid w:val="00CD5F94"/>
    <w:rsid w:val="00CE13F7"/>
    <w:rsid w:val="00CE1C93"/>
    <w:rsid w:val="00CE3BE8"/>
    <w:rsid w:val="00CE6134"/>
    <w:rsid w:val="00CF1715"/>
    <w:rsid w:val="00CF3DEF"/>
    <w:rsid w:val="00CF409C"/>
    <w:rsid w:val="00CF5088"/>
    <w:rsid w:val="00CF7F11"/>
    <w:rsid w:val="00D016F4"/>
    <w:rsid w:val="00D01BBE"/>
    <w:rsid w:val="00D040DC"/>
    <w:rsid w:val="00D0552B"/>
    <w:rsid w:val="00D05D21"/>
    <w:rsid w:val="00D0686C"/>
    <w:rsid w:val="00D07D94"/>
    <w:rsid w:val="00D07DD8"/>
    <w:rsid w:val="00D07E97"/>
    <w:rsid w:val="00D13A35"/>
    <w:rsid w:val="00D13BFC"/>
    <w:rsid w:val="00D15A21"/>
    <w:rsid w:val="00D16F07"/>
    <w:rsid w:val="00D20661"/>
    <w:rsid w:val="00D2253E"/>
    <w:rsid w:val="00D23733"/>
    <w:rsid w:val="00D2432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520B"/>
    <w:rsid w:val="00D671AC"/>
    <w:rsid w:val="00D712AB"/>
    <w:rsid w:val="00D728E3"/>
    <w:rsid w:val="00D731DD"/>
    <w:rsid w:val="00D7460C"/>
    <w:rsid w:val="00D76E4A"/>
    <w:rsid w:val="00D76F42"/>
    <w:rsid w:val="00D774F7"/>
    <w:rsid w:val="00D814C1"/>
    <w:rsid w:val="00D81A51"/>
    <w:rsid w:val="00D8304C"/>
    <w:rsid w:val="00D83DE2"/>
    <w:rsid w:val="00D867B7"/>
    <w:rsid w:val="00D91B5C"/>
    <w:rsid w:val="00D91C9F"/>
    <w:rsid w:val="00D92B4B"/>
    <w:rsid w:val="00D93EB7"/>
    <w:rsid w:val="00D9630E"/>
    <w:rsid w:val="00D96B8E"/>
    <w:rsid w:val="00D97317"/>
    <w:rsid w:val="00D9743F"/>
    <w:rsid w:val="00D97FA0"/>
    <w:rsid w:val="00DA4932"/>
    <w:rsid w:val="00DA4BD9"/>
    <w:rsid w:val="00DA72ED"/>
    <w:rsid w:val="00DB42D5"/>
    <w:rsid w:val="00DB5F8F"/>
    <w:rsid w:val="00DC0005"/>
    <w:rsid w:val="00DC1826"/>
    <w:rsid w:val="00DC22B1"/>
    <w:rsid w:val="00DC2730"/>
    <w:rsid w:val="00DC2AA2"/>
    <w:rsid w:val="00DC3B96"/>
    <w:rsid w:val="00DC439B"/>
    <w:rsid w:val="00DD0013"/>
    <w:rsid w:val="00DD1F3D"/>
    <w:rsid w:val="00DD2DF5"/>
    <w:rsid w:val="00DD561A"/>
    <w:rsid w:val="00DE301F"/>
    <w:rsid w:val="00DE37DF"/>
    <w:rsid w:val="00DE38BC"/>
    <w:rsid w:val="00DE421D"/>
    <w:rsid w:val="00DE4905"/>
    <w:rsid w:val="00DE7FCC"/>
    <w:rsid w:val="00DF1725"/>
    <w:rsid w:val="00DF17CE"/>
    <w:rsid w:val="00DF21E2"/>
    <w:rsid w:val="00DF527D"/>
    <w:rsid w:val="00DF59AD"/>
    <w:rsid w:val="00DF7696"/>
    <w:rsid w:val="00E02B93"/>
    <w:rsid w:val="00E06E44"/>
    <w:rsid w:val="00E10910"/>
    <w:rsid w:val="00E1170D"/>
    <w:rsid w:val="00E11A6F"/>
    <w:rsid w:val="00E124E5"/>
    <w:rsid w:val="00E23056"/>
    <w:rsid w:val="00E24818"/>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6E15"/>
    <w:rsid w:val="00E5043D"/>
    <w:rsid w:val="00E50CE8"/>
    <w:rsid w:val="00E5173A"/>
    <w:rsid w:val="00E51EB6"/>
    <w:rsid w:val="00E57C14"/>
    <w:rsid w:val="00E610DA"/>
    <w:rsid w:val="00E6461E"/>
    <w:rsid w:val="00E71441"/>
    <w:rsid w:val="00E71BF0"/>
    <w:rsid w:val="00E80F43"/>
    <w:rsid w:val="00E818EC"/>
    <w:rsid w:val="00E81A7A"/>
    <w:rsid w:val="00E82B0D"/>
    <w:rsid w:val="00E833C4"/>
    <w:rsid w:val="00E86D70"/>
    <w:rsid w:val="00E92748"/>
    <w:rsid w:val="00E93766"/>
    <w:rsid w:val="00E95344"/>
    <w:rsid w:val="00E95AB8"/>
    <w:rsid w:val="00E963E8"/>
    <w:rsid w:val="00E96BC2"/>
    <w:rsid w:val="00EA1936"/>
    <w:rsid w:val="00EA19EE"/>
    <w:rsid w:val="00EA1F9C"/>
    <w:rsid w:val="00EA35F3"/>
    <w:rsid w:val="00EA7994"/>
    <w:rsid w:val="00EA7C50"/>
    <w:rsid w:val="00EB0D3C"/>
    <w:rsid w:val="00EB0EDF"/>
    <w:rsid w:val="00EB1950"/>
    <w:rsid w:val="00EB231F"/>
    <w:rsid w:val="00EB4255"/>
    <w:rsid w:val="00EB4F58"/>
    <w:rsid w:val="00EB59F8"/>
    <w:rsid w:val="00EC06BA"/>
    <w:rsid w:val="00EC21DD"/>
    <w:rsid w:val="00EC6FF1"/>
    <w:rsid w:val="00EC778B"/>
    <w:rsid w:val="00ED0ED9"/>
    <w:rsid w:val="00ED240E"/>
    <w:rsid w:val="00ED3827"/>
    <w:rsid w:val="00ED42EC"/>
    <w:rsid w:val="00ED6233"/>
    <w:rsid w:val="00EE5038"/>
    <w:rsid w:val="00EE6733"/>
    <w:rsid w:val="00EF0F9B"/>
    <w:rsid w:val="00EF1F4E"/>
    <w:rsid w:val="00EF5671"/>
    <w:rsid w:val="00EF61D8"/>
    <w:rsid w:val="00EF64EB"/>
    <w:rsid w:val="00F026C1"/>
    <w:rsid w:val="00F0311C"/>
    <w:rsid w:val="00F03516"/>
    <w:rsid w:val="00F05BC5"/>
    <w:rsid w:val="00F12172"/>
    <w:rsid w:val="00F1244D"/>
    <w:rsid w:val="00F16739"/>
    <w:rsid w:val="00F247F7"/>
    <w:rsid w:val="00F268FA"/>
    <w:rsid w:val="00F30D3E"/>
    <w:rsid w:val="00F33585"/>
    <w:rsid w:val="00F35D72"/>
    <w:rsid w:val="00F40887"/>
    <w:rsid w:val="00F41C82"/>
    <w:rsid w:val="00F4274C"/>
    <w:rsid w:val="00F43401"/>
    <w:rsid w:val="00F43E37"/>
    <w:rsid w:val="00F47271"/>
    <w:rsid w:val="00F47FC3"/>
    <w:rsid w:val="00F51D5A"/>
    <w:rsid w:val="00F53D54"/>
    <w:rsid w:val="00F56915"/>
    <w:rsid w:val="00F61DD5"/>
    <w:rsid w:val="00F70340"/>
    <w:rsid w:val="00F72B44"/>
    <w:rsid w:val="00F73B34"/>
    <w:rsid w:val="00F73EAA"/>
    <w:rsid w:val="00F74DCA"/>
    <w:rsid w:val="00F823A1"/>
    <w:rsid w:val="00F8244E"/>
    <w:rsid w:val="00F851BC"/>
    <w:rsid w:val="00F872D0"/>
    <w:rsid w:val="00F902DB"/>
    <w:rsid w:val="00F94115"/>
    <w:rsid w:val="00F96976"/>
    <w:rsid w:val="00FA1581"/>
    <w:rsid w:val="00FA2532"/>
    <w:rsid w:val="00FB37DA"/>
    <w:rsid w:val="00FB46E4"/>
    <w:rsid w:val="00FB4AB8"/>
    <w:rsid w:val="00FB723D"/>
    <w:rsid w:val="00FC60FB"/>
    <w:rsid w:val="00FC7A1C"/>
    <w:rsid w:val="00FD1AFA"/>
    <w:rsid w:val="00FD285C"/>
    <w:rsid w:val="00FD305F"/>
    <w:rsid w:val="00FD32EF"/>
    <w:rsid w:val="00FD4291"/>
    <w:rsid w:val="00FD5A59"/>
    <w:rsid w:val="00FE10FC"/>
    <w:rsid w:val="00FE1AD3"/>
    <w:rsid w:val="00FE1C97"/>
    <w:rsid w:val="00FE2137"/>
    <w:rsid w:val="00FE7B4A"/>
    <w:rsid w:val="00FF15AB"/>
    <w:rsid w:val="00FF1D6C"/>
    <w:rsid w:val="00FF20FC"/>
    <w:rsid w:val="00FF2685"/>
    <w:rsid w:val="00FF3412"/>
    <w:rsid w:val="00FF5017"/>
    <w:rsid w:val="00FF56C0"/>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paragraph" w:styleId="a3">
    <w:name w:val="footer"/>
    <w:basedOn w:val="a"/>
    <w:link w:val="Char"/>
    <w:rsid w:val="00FD32EF"/>
    <w:pPr>
      <w:tabs>
        <w:tab w:val="center" w:pos="4153"/>
        <w:tab w:val="right" w:pos="8306"/>
      </w:tabs>
      <w:snapToGrid w:val="0"/>
      <w:jc w:val="left"/>
    </w:pPr>
    <w:rPr>
      <w:sz w:val="18"/>
      <w:szCs w:val="18"/>
    </w:rPr>
  </w:style>
  <w:style w:type="character" w:customStyle="1" w:styleId="Char">
    <w:name w:val="页脚 Char"/>
    <w:link w:val="a3"/>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semiHidden/>
    <w:locked/>
    <w:rsid w:val="00C52770"/>
    <w:rPr>
      <w:rFonts w:eastAsia="宋体"/>
      <w:kern w:val="2"/>
      <w:sz w:val="18"/>
      <w:szCs w:val="18"/>
      <w:lang w:val="en-US" w:eastAsia="zh-CN" w:bidi="ar-SA"/>
    </w:rPr>
  </w:style>
  <w:style w:type="paragraph" w:styleId="a7">
    <w:name w:val="Balloon Text"/>
    <w:basedOn w:val="a"/>
    <w:link w:val="Char2"/>
    <w:semiHidden/>
    <w:rsid w:val="00F73EAA"/>
    <w:rPr>
      <w:sz w:val="18"/>
      <w:szCs w:val="18"/>
    </w:rPr>
  </w:style>
  <w:style w:type="character" w:customStyle="1" w:styleId="Char2">
    <w:name w:val="批注框文本 Char"/>
    <w:link w:val="a7"/>
    <w:semiHidden/>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ab">
    <w:name w:val="List Paragraph"/>
    <w:basedOn w:val="a"/>
    <w:link w:val="Char5"/>
    <w:qFormat/>
    <w:rsid w:val="00C52770"/>
    <w:pPr>
      <w:ind w:firstLineChars="200" w:firstLine="420"/>
    </w:pPr>
    <w:rPr>
      <w:szCs w:val="24"/>
      <w:lang/>
    </w:rPr>
  </w:style>
  <w:style w:type="paragraph" w:styleId="ac">
    <w:name w:val="Normal (Web)"/>
    <w:basedOn w:val="a"/>
    <w:uiPriority w:val="99"/>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rsid w:val="00C52770"/>
    <w:rPr>
      <w:rFonts w:cs="Times New Roman"/>
      <w:sz w:val="21"/>
      <w:szCs w:val="21"/>
    </w:rPr>
  </w:style>
  <w:style w:type="paragraph" w:styleId="af0">
    <w:name w:val="annotation text"/>
    <w:basedOn w:val="a"/>
    <w:link w:val="Char7"/>
    <w:rsid w:val="00C52770"/>
    <w:pPr>
      <w:jc w:val="left"/>
    </w:pPr>
    <w:rPr>
      <w:kern w:val="0"/>
      <w:sz w:val="24"/>
      <w:szCs w:val="24"/>
      <w:lang/>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character" w:customStyle="1" w:styleId="Char10">
    <w:name w:val="正文文本缩进 Char1"/>
    <w:basedOn w:val="a0"/>
    <w:rsid w:val="004F0E96"/>
    <w:rPr>
      <w:kern w:val="2"/>
      <w:sz w:val="21"/>
      <w:szCs w:val="24"/>
    </w:rPr>
  </w:style>
  <w:style w:type="character" w:customStyle="1" w:styleId="Char3">
    <w:name w:val="日期 Char"/>
    <w:basedOn w:val="a0"/>
    <w:link w:val="a8"/>
    <w:rsid w:val="004F0E96"/>
    <w:rPr>
      <w:rFonts w:ascii="楷体_GB2312" w:eastAsia="楷体_GB2312"/>
      <w:kern w:val="2"/>
      <w:sz w:val="32"/>
      <w:lang w:val="en-US" w:eastAsia="zh-CN" w:bidi="ar-SA"/>
    </w:rPr>
  </w:style>
  <w:style w:type="character" w:customStyle="1" w:styleId="Char11">
    <w:name w:val="日期 Char1"/>
    <w:basedOn w:val="a0"/>
    <w:rsid w:val="004F0E96"/>
    <w:rPr>
      <w:kern w:val="2"/>
      <w:sz w:val="21"/>
      <w:szCs w:val="24"/>
    </w:rPr>
  </w:style>
  <w:style w:type="paragraph" w:styleId="af3">
    <w:name w:val="Body Text"/>
    <w:basedOn w:val="a"/>
    <w:rsid w:val="004F0E96"/>
    <w:pPr>
      <w:spacing w:after="120"/>
    </w:pPr>
    <w:rPr>
      <w:rFonts w:eastAsia="Times New Roman"/>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1"/>
    <w:basedOn w:val="a0"/>
    <w:rsid w:val="004F0E96"/>
    <w:rPr>
      <w:kern w:val="2"/>
      <w:sz w:val="21"/>
      <w:szCs w:val="24"/>
    </w:rPr>
  </w:style>
  <w:style w:type="paragraph" w:styleId="20">
    <w:name w:val="Body Text 2"/>
    <w:basedOn w:val="a"/>
    <w:link w:val="2Char0"/>
    <w:rsid w:val="004F0E96"/>
    <w:pPr>
      <w:spacing w:line="840" w:lineRule="exact"/>
      <w:jc w:val="center"/>
    </w:pPr>
    <w:rPr>
      <w:rFonts w:ascii="宋体" w:hAnsi="Courier New"/>
      <w:kern w:val="0"/>
      <w:szCs w:val="21"/>
      <w:lang/>
    </w:rPr>
  </w:style>
  <w:style w:type="character" w:customStyle="1" w:styleId="2Char10">
    <w:name w:val="正文文本 2 Char1"/>
    <w:basedOn w:val="a0"/>
    <w:rsid w:val="004F0E96"/>
    <w:rPr>
      <w:kern w:val="2"/>
      <w:sz w:val="21"/>
      <w:szCs w:val="24"/>
    </w:rPr>
  </w:style>
  <w:style w:type="paragraph" w:styleId="30">
    <w:name w:val="Body Text Indent 3"/>
    <w:basedOn w:val="a"/>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9">
    <w:name w:val="条款 Char"/>
    <w:link w:val="af4"/>
    <w:rsid w:val="004F0E96"/>
    <w:rPr>
      <w:rFonts w:ascii="仿宋_GB2312" w:eastAsia="仿宋_GB2312" w:hAnsi="Calibri"/>
      <w:color w:val="000000"/>
      <w:sz w:val="28"/>
      <w:lang w:bidi="ar-SA"/>
    </w:rPr>
  </w:style>
  <w:style w:type="paragraph" w:customStyle="1" w:styleId="af4">
    <w:name w:val="条款"/>
    <w:basedOn w:val="a"/>
    <w:link w:val="Char9"/>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a"/>
    <w:rsid w:val="004F0E96"/>
    <w:pPr>
      <w:snapToGrid w:val="0"/>
      <w:jc w:val="left"/>
    </w:pPr>
    <w:rPr>
      <w:rFonts w:eastAsia="Times New Roman"/>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rsid w:val="004F0E96"/>
    <w:rPr>
      <w:b/>
      <w:bCs/>
      <w:kern w:val="2"/>
      <w:sz w:val="21"/>
      <w:lang w:val="en-US" w:eastAsia="zh-CN"/>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rsid w:val="00D76F42"/>
    <w:pPr>
      <w:numPr>
        <w:numId w:val="17"/>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locked/>
    <w:rsid w:val="00D76F42"/>
    <w:rPr>
      <w:rFonts w:ascii="仿宋_GB2312" w:eastAsia="仿宋_GB2312" w:hAnsi="宋体"/>
      <w:sz w:val="30"/>
      <w:szCs w:val="30"/>
      <w:lang w:val="en-US" w:eastAsia="zh-CN" w:bidi="ar-SA"/>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customStyle="1" w:styleId="Chara">
    <w:name w:val="脚注文本 Char"/>
    <w:basedOn w:val="a0"/>
    <w:link w:val="af5"/>
    <w:rsid w:val="00E71441"/>
    <w:rPr>
      <w:rFonts w:eastAsia="Times New Roman"/>
      <w:kern w:val="2"/>
      <w:sz w:val="18"/>
      <w:szCs w:val="18"/>
      <w:lang w:val="en-US" w:eastAsia="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b"/>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character" w:customStyle="1" w:styleId="Charb">
    <w:name w:val="标题 Char"/>
    <w:basedOn w:val="a0"/>
    <w:link w:val="afb"/>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29"/>
      </w:numPr>
      <w:suppressAutoHyphens/>
    </w:pPr>
    <w:rPr>
      <w:kern w:val="1"/>
      <w:szCs w:val="24"/>
      <w:lang w:eastAsia="ar-SA"/>
    </w:rPr>
  </w:style>
  <w:style w:type="paragraph" w:styleId="afc">
    <w:name w:val="Subtitle"/>
    <w:basedOn w:val="a"/>
    <w:next w:val="a"/>
    <w:link w:val="Charc"/>
    <w:qFormat/>
    <w:rsid w:val="009B2C2E"/>
    <w:pPr>
      <w:spacing w:before="240" w:after="60" w:line="312" w:lineRule="auto"/>
      <w:jc w:val="center"/>
      <w:outlineLvl w:val="1"/>
    </w:pPr>
    <w:rPr>
      <w:rFonts w:ascii="Cambria" w:hAnsi="Cambria"/>
      <w:b/>
      <w:bCs/>
      <w:kern w:val="28"/>
      <w:sz w:val="32"/>
      <w:szCs w:val="32"/>
    </w:rPr>
  </w:style>
  <w:style w:type="character" w:customStyle="1" w:styleId="Charc">
    <w:name w:val="副标题 Char"/>
    <w:basedOn w:val="a0"/>
    <w:link w:val="afc"/>
    <w:rsid w:val="009B2C2E"/>
    <w:rPr>
      <w:rFonts w:ascii="Cambria" w:hAnsi="Cambria" w:cs="Times New Roman"/>
      <w:b/>
      <w:bCs/>
      <w:kern w:val="28"/>
      <w:sz w:val="32"/>
      <w:szCs w:val="32"/>
    </w:rPr>
  </w:style>
  <w:style w:type="character" w:customStyle="1" w:styleId="Char5">
    <w:name w:val="列出段落 Char"/>
    <w:link w:val="ab"/>
    <w:rsid w:val="007825D2"/>
    <w:rPr>
      <w:kern w:val="2"/>
      <w:sz w:val="21"/>
      <w:szCs w:val="24"/>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s>
</file>

<file path=word/webSettings.xml><?xml version="1.0" encoding="utf-8"?>
<w:webSettings xmlns:r="http://schemas.openxmlformats.org/officeDocument/2006/relationships" xmlns:w="http://schemas.openxmlformats.org/wordprocessingml/2006/main">
  <w:divs>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30724866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BC956-11F5-4AD1-9D09-FD6782D0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2018-05-31T05:19:00Z</cp:lastPrinted>
  <dcterms:created xsi:type="dcterms:W3CDTF">2018-06-15T11:16:00Z</dcterms:created>
  <dcterms:modified xsi:type="dcterms:W3CDTF">2018-06-15T11:16:00Z</dcterms:modified>
</cp:coreProperties>
</file>