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23" w:rsidRDefault="009306DC" w:rsidP="00A27F2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关于《公司债券承销业务规范》的</w:t>
      </w:r>
    </w:p>
    <w:p w:rsidR="00B62F23" w:rsidRDefault="009306DC" w:rsidP="00A27F2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修订说明</w:t>
      </w:r>
    </w:p>
    <w:p w:rsidR="00B62F23" w:rsidRDefault="00B62F23" w:rsidP="00A27F2B">
      <w:pPr>
        <w:spacing w:line="600" w:lineRule="exact"/>
        <w:jc w:val="center"/>
        <w:rPr>
          <w:rFonts w:ascii="方正小标宋简体" w:eastAsia="方正小标宋简体"/>
          <w:sz w:val="32"/>
          <w:szCs w:val="32"/>
        </w:rPr>
      </w:pPr>
    </w:p>
    <w:p w:rsidR="00B62F23" w:rsidRDefault="009306DC" w:rsidP="00A27F2B">
      <w:pPr>
        <w:spacing w:line="600" w:lineRule="exact"/>
        <w:ind w:firstLineChars="200" w:firstLine="640"/>
        <w:rPr>
          <w:rFonts w:ascii="仿宋_GB2312" w:eastAsia="仿宋_GB2312"/>
          <w:sz w:val="32"/>
          <w:szCs w:val="32"/>
        </w:rPr>
      </w:pPr>
      <w:r>
        <w:rPr>
          <w:rFonts w:ascii="仿宋_GB2312" w:eastAsia="仿宋_GB2312" w:hint="eastAsia"/>
          <w:sz w:val="32"/>
          <w:szCs w:val="32"/>
        </w:rPr>
        <w:t>为落实公司债券注册制有关要求，进一步细化承销业务规则，同时适应监管部门最新监管规则的要求，协会组织修订《公司债券承销业务规范》（以下简称《承销规范》），现将相关情况说明如下：</w:t>
      </w:r>
    </w:p>
    <w:p w:rsidR="00B62F23" w:rsidRDefault="009306DC" w:rsidP="00A27F2B">
      <w:pPr>
        <w:spacing w:line="600" w:lineRule="exact"/>
        <w:ind w:firstLineChars="200" w:firstLine="640"/>
        <w:rPr>
          <w:rFonts w:ascii="黑体" w:eastAsia="黑体" w:hAnsi="黑体"/>
          <w:sz w:val="32"/>
          <w:szCs w:val="32"/>
        </w:rPr>
      </w:pPr>
      <w:r>
        <w:rPr>
          <w:rFonts w:ascii="黑体" w:eastAsia="黑体" w:hAnsi="黑体" w:hint="eastAsia"/>
          <w:sz w:val="32"/>
          <w:szCs w:val="32"/>
        </w:rPr>
        <w:t>一、修订思路</w:t>
      </w:r>
    </w:p>
    <w:p w:rsidR="00B62F23" w:rsidRPr="00A27F2B" w:rsidRDefault="00B938D1" w:rsidP="00A27F2B">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本次修订主要基于三方面</w:t>
      </w:r>
      <w:r w:rsidR="009306DC">
        <w:rPr>
          <w:rFonts w:ascii="仿宋_GB2312" w:eastAsia="仿宋_GB2312" w:hint="eastAsia"/>
          <w:sz w:val="32"/>
          <w:szCs w:val="32"/>
        </w:rPr>
        <w:t>考虑：</w:t>
      </w:r>
      <w:r w:rsidR="00A27F2B">
        <w:rPr>
          <w:rFonts w:ascii="仿宋_GB2312" w:eastAsia="仿宋_GB2312" w:hint="eastAsia"/>
          <w:sz w:val="32"/>
          <w:szCs w:val="32"/>
        </w:rPr>
        <w:t>一是贯彻</w:t>
      </w:r>
      <w:r w:rsidR="00A27F2B">
        <w:rPr>
          <w:rFonts w:ascii="仿宋_GB2312" w:eastAsia="仿宋_GB2312"/>
          <w:sz w:val="32"/>
          <w:szCs w:val="32"/>
        </w:rPr>
        <w:t>落实</w:t>
      </w:r>
      <w:r w:rsidR="00A27F2B">
        <w:rPr>
          <w:rFonts w:ascii="仿宋_GB2312" w:eastAsia="仿宋_GB2312" w:hint="eastAsia"/>
          <w:sz w:val="32"/>
          <w:szCs w:val="32"/>
        </w:rPr>
        <w:t>新《证券法》与《公司债券发行与交易管理办法》（以下简称《管理办法》）有关</w:t>
      </w:r>
      <w:r w:rsidR="00A27F2B">
        <w:rPr>
          <w:rFonts w:ascii="仿宋_GB2312" w:eastAsia="仿宋_GB2312"/>
          <w:sz w:val="32"/>
          <w:szCs w:val="32"/>
        </w:rPr>
        <w:t>规定</w:t>
      </w:r>
      <w:r w:rsidR="00A27F2B">
        <w:rPr>
          <w:rFonts w:ascii="仿宋_GB2312" w:eastAsia="仿宋_GB2312" w:hint="eastAsia"/>
          <w:sz w:val="32"/>
          <w:szCs w:val="32"/>
        </w:rPr>
        <w:t>进行适应性修订，进一步细化相关</w:t>
      </w:r>
      <w:r w:rsidR="00A27F2B">
        <w:rPr>
          <w:rFonts w:ascii="仿宋_GB2312" w:eastAsia="仿宋_GB2312"/>
          <w:sz w:val="32"/>
          <w:szCs w:val="32"/>
        </w:rPr>
        <w:t>要求</w:t>
      </w:r>
      <w:r w:rsidR="00A27F2B">
        <w:rPr>
          <w:rFonts w:ascii="仿宋_GB2312" w:eastAsia="仿宋_GB2312" w:hint="eastAsia"/>
          <w:sz w:val="32"/>
          <w:szCs w:val="32"/>
        </w:rPr>
        <w:t>，</w:t>
      </w:r>
      <w:r w:rsidR="00A27F2B">
        <w:rPr>
          <w:rFonts w:ascii="仿宋_GB2312" w:eastAsia="仿宋_GB2312"/>
          <w:sz w:val="32"/>
          <w:szCs w:val="32"/>
        </w:rPr>
        <w:t>促进提升业务规范化水平</w:t>
      </w:r>
      <w:r w:rsidR="00A27F2B">
        <w:rPr>
          <w:rFonts w:ascii="仿宋_GB2312" w:eastAsia="仿宋_GB2312" w:hAnsi="黑体" w:hint="eastAsia"/>
          <w:sz w:val="32"/>
          <w:szCs w:val="32"/>
        </w:rPr>
        <w:t>；二是贯彻落实《关于注册制下督促</w:t>
      </w:r>
      <w:r w:rsidR="00A27F2B">
        <w:rPr>
          <w:rFonts w:ascii="仿宋_GB2312" w:eastAsia="仿宋_GB2312" w:hAnsi="黑体"/>
          <w:sz w:val="32"/>
          <w:szCs w:val="32"/>
        </w:rPr>
        <w:t>证券公司从事投行业务</w:t>
      </w:r>
      <w:r w:rsidR="00A27F2B">
        <w:rPr>
          <w:rFonts w:ascii="仿宋_GB2312" w:eastAsia="仿宋_GB2312" w:hAnsi="黑体" w:hint="eastAsia"/>
          <w:sz w:val="32"/>
          <w:szCs w:val="32"/>
        </w:rPr>
        <w:t>归位尽责的指导意见》相关</w:t>
      </w:r>
      <w:r w:rsidR="00A27F2B">
        <w:rPr>
          <w:rFonts w:ascii="仿宋_GB2312" w:eastAsia="仿宋_GB2312" w:hAnsi="黑体"/>
          <w:sz w:val="32"/>
          <w:szCs w:val="32"/>
        </w:rPr>
        <w:t>精神，厘清</w:t>
      </w:r>
      <w:r w:rsidR="00A27F2B">
        <w:rPr>
          <w:rFonts w:ascii="仿宋_GB2312" w:eastAsia="仿宋_GB2312" w:hAnsi="黑体" w:hint="eastAsia"/>
          <w:sz w:val="32"/>
          <w:szCs w:val="32"/>
        </w:rPr>
        <w:t>公司</w:t>
      </w:r>
      <w:r w:rsidR="00A27F2B">
        <w:rPr>
          <w:rFonts w:ascii="仿宋_GB2312" w:eastAsia="仿宋_GB2312" w:hAnsi="黑体"/>
          <w:sz w:val="32"/>
          <w:szCs w:val="32"/>
        </w:rPr>
        <w:t>债券承销机构与其他中介机构的责任边界</w:t>
      </w:r>
      <w:r w:rsidR="00A27F2B">
        <w:rPr>
          <w:rFonts w:ascii="仿宋_GB2312" w:eastAsia="仿宋_GB2312" w:hAnsi="黑体" w:hint="eastAsia"/>
          <w:sz w:val="32"/>
          <w:szCs w:val="32"/>
        </w:rPr>
        <w:t>，</w:t>
      </w:r>
      <w:r w:rsidR="00A27F2B">
        <w:rPr>
          <w:rFonts w:ascii="仿宋_GB2312" w:eastAsia="仿宋_GB2312" w:hAnsi="黑体"/>
          <w:sz w:val="32"/>
          <w:szCs w:val="32"/>
        </w:rPr>
        <w:t>促进提高业务执业质量</w:t>
      </w:r>
      <w:r w:rsidR="00A27F2B">
        <w:rPr>
          <w:rFonts w:ascii="仿宋_GB2312" w:eastAsia="仿宋_GB2312" w:hAnsi="黑体" w:hint="eastAsia"/>
          <w:sz w:val="32"/>
          <w:szCs w:val="32"/>
        </w:rPr>
        <w:t>；三是体现</w:t>
      </w:r>
      <w:r w:rsidR="00A27F2B">
        <w:rPr>
          <w:rFonts w:ascii="仿宋_GB2312" w:eastAsia="仿宋_GB2312" w:hAnsi="黑体"/>
          <w:sz w:val="32"/>
          <w:szCs w:val="32"/>
        </w:rPr>
        <w:t>自律管理的预防性、示范性作用，增强承销机构自我规范、自我约束的内生机制。</w:t>
      </w:r>
    </w:p>
    <w:p w:rsidR="00B62F23" w:rsidRDefault="009306DC" w:rsidP="00A27F2B">
      <w:pPr>
        <w:spacing w:line="600" w:lineRule="exact"/>
        <w:ind w:firstLineChars="200" w:firstLine="640"/>
        <w:rPr>
          <w:rFonts w:ascii="黑体" w:eastAsia="黑体" w:hAnsi="黑体"/>
          <w:sz w:val="32"/>
          <w:szCs w:val="32"/>
        </w:rPr>
      </w:pPr>
      <w:r>
        <w:rPr>
          <w:rFonts w:ascii="黑体" w:eastAsia="黑体" w:hAnsi="黑体" w:hint="eastAsia"/>
          <w:sz w:val="32"/>
          <w:szCs w:val="32"/>
        </w:rPr>
        <w:t>二、主要修订内容</w:t>
      </w:r>
    </w:p>
    <w:p w:rsidR="00B62F23" w:rsidRDefault="008D3725" w:rsidP="00A27F2B">
      <w:pPr>
        <w:spacing w:line="600" w:lineRule="exact"/>
        <w:ind w:firstLineChars="200" w:firstLine="640"/>
        <w:rPr>
          <w:rFonts w:ascii="仿宋_GB2312" w:eastAsia="仿宋_GB2312" w:hAnsi="华文中宋"/>
          <w:sz w:val="32"/>
          <w:szCs w:val="32"/>
        </w:rPr>
      </w:pPr>
      <w:r>
        <w:rPr>
          <w:rFonts w:ascii="仿宋_GB2312" w:eastAsia="仿宋_GB2312" w:hAnsi="黑体" w:hint="eastAsia"/>
          <w:sz w:val="32"/>
          <w:szCs w:val="32"/>
        </w:rPr>
        <w:t>修订后的《承销规范》共七章四十三条，较原办法新增三条，修订二十八</w:t>
      </w:r>
      <w:r w:rsidR="009306DC">
        <w:rPr>
          <w:rFonts w:ascii="仿宋_GB2312" w:eastAsia="仿宋_GB2312" w:hAnsi="黑体" w:hint="eastAsia"/>
          <w:sz w:val="32"/>
          <w:szCs w:val="32"/>
        </w:rPr>
        <w:t>条，删除两条。具</w:t>
      </w:r>
      <w:r w:rsidR="009306DC">
        <w:rPr>
          <w:rFonts w:ascii="仿宋_GB2312" w:eastAsia="仿宋_GB2312" w:hAnsi="华文中宋" w:hint="eastAsia"/>
          <w:sz w:val="32"/>
          <w:szCs w:val="32"/>
        </w:rPr>
        <w:t>体</w:t>
      </w:r>
      <w:r w:rsidR="009306DC">
        <w:rPr>
          <w:rFonts w:ascii="仿宋_GB2312" w:eastAsia="仿宋_GB2312" w:hAnsi="华文中宋"/>
          <w:sz w:val="32"/>
          <w:szCs w:val="32"/>
        </w:rPr>
        <w:t>修订内容如下：</w:t>
      </w:r>
    </w:p>
    <w:p w:rsidR="00B62F23" w:rsidRDefault="009306DC" w:rsidP="00A27F2B">
      <w:pPr>
        <w:spacing w:line="600" w:lineRule="exact"/>
        <w:ind w:firstLineChars="200" w:firstLine="643"/>
        <w:rPr>
          <w:rFonts w:ascii="楷体_GB2312" w:eastAsia="楷体_GB2312"/>
          <w:b/>
          <w:sz w:val="32"/>
          <w:szCs w:val="32"/>
        </w:rPr>
      </w:pPr>
      <w:r>
        <w:rPr>
          <w:rFonts w:ascii="楷体_GB2312" w:eastAsia="楷体_GB2312" w:hint="eastAsia"/>
          <w:b/>
          <w:sz w:val="32"/>
          <w:szCs w:val="32"/>
        </w:rPr>
        <w:t>（一）规范债券承揽行为，维护市场良性竞争秩序</w:t>
      </w:r>
    </w:p>
    <w:p w:rsidR="00B62F23" w:rsidRDefault="009306DC" w:rsidP="00A27F2B">
      <w:pPr>
        <w:spacing w:line="60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一是规定承销机构在公司债券承销各环节均不得承诺发行价格或利率，不得将价格或利率与承销费用直接挂钩。二是根据《管理办法》及协会相关自律规则的有关要求，明</w:t>
      </w:r>
      <w:r>
        <w:rPr>
          <w:rFonts w:ascii="仿宋_GB2312" w:eastAsia="仿宋_GB2312" w:hAnsi="华文中宋" w:hint="eastAsia"/>
          <w:sz w:val="32"/>
          <w:szCs w:val="32"/>
        </w:rPr>
        <w:lastRenderedPageBreak/>
        <w:t>确承销机构在确定承销费用时</w:t>
      </w:r>
      <w:r w:rsidR="000E7969">
        <w:rPr>
          <w:rFonts w:ascii="仿宋_GB2312" w:eastAsia="仿宋_GB2312" w:hAnsi="华文中宋" w:hint="eastAsia"/>
          <w:sz w:val="32"/>
          <w:szCs w:val="32"/>
        </w:rPr>
        <w:t>，应当综合评估项目执行成本与风险责任，严格执行公司债券承销报价</w:t>
      </w:r>
      <w:r>
        <w:rPr>
          <w:rFonts w:ascii="仿宋_GB2312" w:eastAsia="仿宋_GB2312" w:hAnsi="华文中宋" w:hint="eastAsia"/>
          <w:sz w:val="32"/>
          <w:szCs w:val="32"/>
        </w:rPr>
        <w:t>内部约束制度，加强承销报价内部管理，不得以明显低于行业定价水平等不正当竞争方式招揽业务。三是为进一步加强对市场竞争秩序的事后监测，将协会《关于加强公司债券承销业务数据报送工作的通知》（中证协发〔</w:t>
      </w:r>
      <w:r>
        <w:rPr>
          <w:rFonts w:ascii="仿宋_GB2312" w:eastAsia="仿宋_GB2312" w:hAnsi="华文中宋"/>
          <w:sz w:val="32"/>
          <w:szCs w:val="32"/>
        </w:rPr>
        <w:t>2018〕</w:t>
      </w:r>
      <w:r>
        <w:rPr>
          <w:rFonts w:ascii="仿宋_GB2312" w:eastAsia="仿宋_GB2312" w:hAnsi="华文中宋" w:hint="eastAsia"/>
          <w:sz w:val="32"/>
          <w:szCs w:val="32"/>
        </w:rPr>
        <w:t>3</w:t>
      </w:r>
      <w:r>
        <w:rPr>
          <w:rFonts w:ascii="仿宋_GB2312" w:eastAsia="仿宋_GB2312" w:hAnsi="华文中宋"/>
          <w:sz w:val="32"/>
          <w:szCs w:val="32"/>
        </w:rPr>
        <w:t>15</w:t>
      </w:r>
      <w:r>
        <w:rPr>
          <w:rFonts w:ascii="仿宋_GB2312" w:eastAsia="仿宋_GB2312" w:hAnsi="华文中宋" w:hint="eastAsia"/>
          <w:sz w:val="32"/>
          <w:szCs w:val="32"/>
        </w:rPr>
        <w:t>号）中的有关要求纳入《承销规范》，并根据实际情况作出调整，进一步规范公司债券</w:t>
      </w:r>
      <w:r>
        <w:rPr>
          <w:rFonts w:ascii="仿宋_GB2312" w:eastAsia="仿宋_GB2312" w:hAnsi="华文中宋"/>
          <w:sz w:val="32"/>
          <w:szCs w:val="32"/>
        </w:rPr>
        <w:t>承销</w:t>
      </w:r>
      <w:r>
        <w:rPr>
          <w:rFonts w:ascii="仿宋_GB2312" w:eastAsia="仿宋_GB2312" w:hAnsi="华文中宋" w:hint="eastAsia"/>
          <w:sz w:val="32"/>
          <w:szCs w:val="32"/>
        </w:rPr>
        <w:t>与受托管理</w:t>
      </w:r>
      <w:r>
        <w:rPr>
          <w:rFonts w:ascii="仿宋_GB2312" w:eastAsia="仿宋_GB2312" w:hAnsi="华文中宋"/>
          <w:sz w:val="32"/>
          <w:szCs w:val="32"/>
        </w:rPr>
        <w:t>收费情况</w:t>
      </w:r>
      <w:r>
        <w:rPr>
          <w:rFonts w:ascii="仿宋_GB2312" w:eastAsia="仿宋_GB2312" w:hAnsi="华文中宋" w:hint="eastAsia"/>
          <w:sz w:val="32"/>
          <w:szCs w:val="32"/>
        </w:rPr>
        <w:t>的报备事宜。</w:t>
      </w:r>
    </w:p>
    <w:p w:rsidR="00B62F23" w:rsidRDefault="009306DC" w:rsidP="00A27F2B">
      <w:pPr>
        <w:spacing w:line="600" w:lineRule="exact"/>
        <w:ind w:firstLineChars="200" w:firstLine="643"/>
        <w:rPr>
          <w:rFonts w:ascii="楷体_GB2312" w:eastAsia="楷体_GB2312"/>
          <w:b/>
          <w:sz w:val="32"/>
          <w:szCs w:val="32"/>
        </w:rPr>
      </w:pPr>
      <w:r>
        <w:rPr>
          <w:rFonts w:ascii="楷体_GB2312" w:eastAsia="楷体_GB2312" w:hint="eastAsia"/>
          <w:b/>
          <w:sz w:val="32"/>
          <w:szCs w:val="32"/>
        </w:rPr>
        <w:t>（二）促进中介机构归位尽责，明确主承销商核查责任</w:t>
      </w:r>
    </w:p>
    <w:p w:rsidR="00B62F23" w:rsidRDefault="009306DC" w:rsidP="00A27F2B">
      <w:pPr>
        <w:widowControl/>
        <w:shd w:val="clear" w:color="auto" w:fill="FFFFFF"/>
        <w:spacing w:line="600" w:lineRule="exact"/>
        <w:ind w:firstLineChars="200" w:firstLine="640"/>
        <w:rPr>
          <w:rFonts w:ascii="仿宋_GB2312" w:eastAsia="仿宋_GB2312"/>
          <w:sz w:val="32"/>
          <w:szCs w:val="32"/>
        </w:rPr>
      </w:pPr>
      <w:r>
        <w:rPr>
          <w:rFonts w:ascii="仿宋_GB2312" w:eastAsia="仿宋_GB2312" w:hint="eastAsia"/>
          <w:sz w:val="32"/>
          <w:szCs w:val="32"/>
        </w:rPr>
        <w:t>依据《管理办法》《全国法院审理债券纠纷案件座谈会纪要》《关于注册制下督促证券公司从事投行业务归位尽责的指导意见》等规则的规定，《承销规范》完善相关规定。主承销商应当按照合理性、必要性和重要性原则，对公司债券发行文件的真实性、准确性和完整性进行审慎核查，对与本专业相关的业务事项履行特别注意义务，对其他业务事项履行普通注意义务。对公司债券发行文件中包含或引用证券服务机构出具专业意见的内容，原则上主承销商可以在履行普通注意义务的基础上进行合理信赖；存在合理怀疑的，主承销商应当履行审慎核查和必要的调查、复核程序，排除合理怀疑。</w:t>
      </w:r>
    </w:p>
    <w:p w:rsidR="00B62F23" w:rsidRDefault="009306DC" w:rsidP="00A27F2B">
      <w:pPr>
        <w:spacing w:line="600" w:lineRule="exact"/>
        <w:ind w:firstLineChars="200" w:firstLine="643"/>
        <w:rPr>
          <w:rFonts w:ascii="楷体_GB2312" w:eastAsia="楷体_GB2312"/>
          <w:b/>
          <w:sz w:val="32"/>
          <w:szCs w:val="32"/>
        </w:rPr>
      </w:pPr>
      <w:r>
        <w:rPr>
          <w:rFonts w:ascii="楷体_GB2312" w:eastAsia="楷体_GB2312" w:hint="eastAsia"/>
          <w:b/>
          <w:sz w:val="32"/>
          <w:szCs w:val="32"/>
        </w:rPr>
        <w:t>（三）规范定价配售过程管理，限制结构化发债</w:t>
      </w:r>
    </w:p>
    <w:p w:rsidR="00B62F23" w:rsidRDefault="000E7969" w:rsidP="00A27F2B">
      <w:pPr>
        <w:spacing w:line="600" w:lineRule="exact"/>
        <w:ind w:firstLineChars="200" w:firstLine="640"/>
        <w:rPr>
          <w:rFonts w:ascii="仿宋_GB2312" w:eastAsia="仿宋_GB2312" w:hAnsi="华文中宋"/>
          <w:sz w:val="32"/>
          <w:szCs w:val="32"/>
        </w:rPr>
      </w:pPr>
      <w:r>
        <w:rPr>
          <w:rFonts w:ascii="仿宋_GB2312" w:eastAsia="仿宋_GB2312" w:hint="eastAsia"/>
          <w:sz w:val="32"/>
          <w:szCs w:val="32"/>
        </w:rPr>
        <w:t>一是明确合规</w:t>
      </w:r>
      <w:r>
        <w:rPr>
          <w:rFonts w:ascii="仿宋_GB2312" w:eastAsia="仿宋_GB2312"/>
          <w:sz w:val="32"/>
          <w:szCs w:val="32"/>
        </w:rPr>
        <w:t>或风控</w:t>
      </w:r>
      <w:r w:rsidR="009306DC">
        <w:rPr>
          <w:rFonts w:ascii="仿宋_GB2312" w:eastAsia="仿宋_GB2312" w:hint="eastAsia"/>
          <w:sz w:val="32"/>
          <w:szCs w:val="32"/>
        </w:rPr>
        <w:t>部门对承销机构集体决策过程进行监督，</w:t>
      </w:r>
      <w:r w:rsidR="00EB3661">
        <w:rPr>
          <w:rFonts w:ascii="仿宋_GB2312" w:eastAsia="仿宋_GB2312" w:hint="eastAsia"/>
          <w:sz w:val="32"/>
          <w:szCs w:val="32"/>
        </w:rPr>
        <w:t>并对决策结果予以书面确认。二是为防范承销机构</w:t>
      </w:r>
      <w:r w:rsidR="00EB3661">
        <w:rPr>
          <w:rFonts w:ascii="仿宋_GB2312" w:eastAsia="仿宋_GB2312" w:hint="eastAsia"/>
          <w:sz w:val="32"/>
          <w:szCs w:val="32"/>
        </w:rPr>
        <w:lastRenderedPageBreak/>
        <w:t>以自买债券的方式影响</w:t>
      </w:r>
      <w:r w:rsidR="009306DC">
        <w:rPr>
          <w:rFonts w:ascii="仿宋_GB2312" w:eastAsia="仿宋_GB2312" w:hint="eastAsia"/>
          <w:sz w:val="32"/>
          <w:szCs w:val="32"/>
        </w:rPr>
        <w:t>正常的市场价格，并限制结构化发债，《承销规范》要求承销机构及其关联方参与认购其所承销债券的，应当报价公允、程序合规，并在发行结果公告中就认购方、认购规模、报价情况进行披露。三是新增规定承</w:t>
      </w:r>
      <w:r>
        <w:rPr>
          <w:rFonts w:ascii="仿宋_GB2312" w:eastAsia="仿宋_GB2312" w:hint="eastAsia"/>
          <w:sz w:val="32"/>
          <w:szCs w:val="32"/>
        </w:rPr>
        <w:t>销机构应提示发行人不得在发行环节直接或间接认购其发行的公司债券，发行人关联方认购其发行的公司债券应当在</w:t>
      </w:r>
      <w:r>
        <w:rPr>
          <w:rFonts w:ascii="仿宋_GB2312" w:eastAsia="仿宋_GB2312"/>
          <w:sz w:val="32"/>
          <w:szCs w:val="32"/>
        </w:rPr>
        <w:t>发行结果公告中披露</w:t>
      </w:r>
      <w:r w:rsidR="009306DC">
        <w:rPr>
          <w:rFonts w:ascii="仿宋_GB2312" w:eastAsia="仿宋_GB2312" w:hint="eastAsia"/>
          <w:sz w:val="32"/>
          <w:szCs w:val="32"/>
        </w:rPr>
        <w:t>。四是</w:t>
      </w:r>
      <w:r w:rsidR="00EB3661">
        <w:rPr>
          <w:rFonts w:ascii="仿宋_GB2312" w:eastAsia="仿宋_GB2312" w:hAnsi="华文中宋" w:hint="eastAsia"/>
          <w:sz w:val="32"/>
          <w:szCs w:val="32"/>
        </w:rPr>
        <w:t>进一步规范簿记建档流程，明确簿记建档</w:t>
      </w:r>
      <w:r w:rsidR="009306DC">
        <w:rPr>
          <w:rFonts w:ascii="仿宋_GB2312" w:eastAsia="仿宋_GB2312" w:hAnsi="华文中宋" w:hint="eastAsia"/>
          <w:sz w:val="32"/>
          <w:szCs w:val="32"/>
        </w:rPr>
        <w:t>时限。</w:t>
      </w:r>
    </w:p>
    <w:p w:rsidR="00B62F23" w:rsidRDefault="009306DC" w:rsidP="00A27F2B">
      <w:pPr>
        <w:spacing w:line="600" w:lineRule="exact"/>
        <w:ind w:firstLineChars="200" w:firstLine="643"/>
        <w:rPr>
          <w:rFonts w:ascii="楷体_GB2312" w:eastAsia="楷体_GB2312"/>
          <w:b/>
          <w:sz w:val="32"/>
          <w:szCs w:val="32"/>
        </w:rPr>
      </w:pPr>
      <w:r>
        <w:rPr>
          <w:rFonts w:ascii="楷体_GB2312" w:eastAsia="楷体_GB2312" w:hint="eastAsia"/>
          <w:b/>
          <w:sz w:val="32"/>
          <w:szCs w:val="32"/>
        </w:rPr>
        <w:t>（四）强化承销机构内部管理机制</w:t>
      </w:r>
    </w:p>
    <w:p w:rsidR="00B62F23" w:rsidRDefault="009306DC" w:rsidP="00A27F2B">
      <w:pPr>
        <w:spacing w:line="600" w:lineRule="exact"/>
        <w:ind w:firstLineChars="200" w:firstLine="640"/>
        <w:rPr>
          <w:rFonts w:ascii="仿宋_GB2312" w:eastAsia="仿宋_GB2312"/>
          <w:sz w:val="32"/>
          <w:szCs w:val="32"/>
        </w:rPr>
      </w:pPr>
      <w:r>
        <w:rPr>
          <w:rFonts w:ascii="仿宋_GB2312" w:eastAsia="仿宋_GB2312" w:hint="eastAsia"/>
          <w:sz w:val="32"/>
          <w:szCs w:val="32"/>
        </w:rPr>
        <w:t>一是规定承销机构不得以业务包干等承包方式开展公司债券承销业务，或者以其他形式实施过度激励。二是</w:t>
      </w:r>
      <w:r w:rsidR="00090FB3">
        <w:rPr>
          <w:rFonts w:ascii="仿宋_GB2312" w:eastAsia="仿宋_GB2312" w:hint="eastAsia"/>
          <w:sz w:val="32"/>
          <w:szCs w:val="32"/>
        </w:rPr>
        <w:t>规定</w:t>
      </w:r>
      <w:r>
        <w:rPr>
          <w:rFonts w:ascii="仿宋_GB2312" w:eastAsia="仿宋_GB2312" w:hint="eastAsia"/>
          <w:sz w:val="32"/>
          <w:szCs w:val="32"/>
        </w:rPr>
        <w:t>承销机构应建立内部问责机制，加强对相关业务人员违规行为的问责。</w:t>
      </w:r>
    </w:p>
    <w:p w:rsidR="00B62F23" w:rsidRDefault="009306DC" w:rsidP="00A27F2B">
      <w:pPr>
        <w:spacing w:line="600" w:lineRule="exact"/>
        <w:ind w:firstLineChars="200" w:firstLine="643"/>
        <w:rPr>
          <w:rFonts w:ascii="楷体_GB2312" w:eastAsia="楷体_GB2312"/>
          <w:b/>
          <w:sz w:val="32"/>
          <w:szCs w:val="32"/>
        </w:rPr>
      </w:pPr>
      <w:r>
        <w:rPr>
          <w:rFonts w:ascii="楷体_GB2312" w:eastAsia="楷体_GB2312" w:hint="eastAsia"/>
          <w:b/>
          <w:sz w:val="32"/>
          <w:szCs w:val="32"/>
        </w:rPr>
        <w:t>（五）其他事项</w:t>
      </w:r>
    </w:p>
    <w:p w:rsidR="00B62F23" w:rsidRDefault="009306DC" w:rsidP="00A27F2B">
      <w:pPr>
        <w:spacing w:line="600" w:lineRule="exact"/>
        <w:ind w:firstLineChars="200" w:firstLine="640"/>
        <w:rPr>
          <w:rFonts w:ascii="仿宋_GB2312" w:eastAsia="仿宋_GB2312"/>
          <w:sz w:val="32"/>
          <w:szCs w:val="32"/>
        </w:rPr>
      </w:pPr>
      <w:r>
        <w:rPr>
          <w:rFonts w:ascii="仿宋_GB2312" w:eastAsia="仿宋_GB2312" w:hint="eastAsia"/>
          <w:sz w:val="32"/>
          <w:szCs w:val="32"/>
        </w:rPr>
        <w:t>根据《证券法</w:t>
      </w:r>
      <w:r w:rsidR="00090FB3">
        <w:rPr>
          <w:rFonts w:ascii="仿宋_GB2312" w:eastAsia="仿宋_GB2312" w:hint="eastAsia"/>
          <w:sz w:val="32"/>
          <w:szCs w:val="32"/>
        </w:rPr>
        <w:t>》和《管理办法》有关规定，《承销规范》在信息披露</w:t>
      </w:r>
      <w:r>
        <w:rPr>
          <w:rFonts w:ascii="仿宋_GB2312" w:eastAsia="仿宋_GB2312" w:hint="eastAsia"/>
          <w:sz w:val="32"/>
          <w:szCs w:val="32"/>
        </w:rPr>
        <w:t>等方面作了相应修订。</w:t>
      </w:r>
    </w:p>
    <w:p w:rsidR="00B62F23" w:rsidRDefault="009306DC" w:rsidP="00A27F2B">
      <w:pPr>
        <w:spacing w:line="600" w:lineRule="exact"/>
        <w:ind w:firstLineChars="200" w:firstLine="640"/>
        <w:rPr>
          <w:rFonts w:ascii="仿宋_GB2312" w:eastAsia="仿宋_GB2312"/>
          <w:sz w:val="32"/>
          <w:szCs w:val="32"/>
        </w:rPr>
      </w:pPr>
      <w:r>
        <w:rPr>
          <w:rFonts w:ascii="仿宋_GB2312" w:eastAsia="仿宋_GB2312" w:hint="eastAsia"/>
          <w:sz w:val="32"/>
          <w:szCs w:val="32"/>
        </w:rPr>
        <w:t>关于</w:t>
      </w:r>
      <w:r w:rsidR="00F878FD">
        <w:rPr>
          <w:rFonts w:ascii="仿宋_GB2312" w:eastAsia="仿宋_GB2312" w:hint="eastAsia"/>
          <w:sz w:val="32"/>
          <w:szCs w:val="32"/>
        </w:rPr>
        <w:t>其中</w:t>
      </w:r>
      <w:r>
        <w:rPr>
          <w:rFonts w:ascii="仿宋_GB2312" w:eastAsia="仿宋_GB2312" w:hAnsi="华文中宋" w:hint="eastAsia"/>
          <w:sz w:val="32"/>
          <w:szCs w:val="32"/>
        </w:rPr>
        <w:t>“</w:t>
      </w:r>
      <w:r>
        <w:rPr>
          <w:rFonts w:ascii="仿宋_GB2312" w:eastAsia="仿宋_GB2312" w:hAnsi="宋体" w:cs="宋体" w:hint="eastAsia"/>
          <w:color w:val="000000"/>
          <w:kern w:val="0"/>
          <w:sz w:val="32"/>
          <w:szCs w:val="32"/>
        </w:rPr>
        <w:t>不得将发行价格或利率与承销费用直接挂钩</w:t>
      </w:r>
      <w:r>
        <w:rPr>
          <w:rFonts w:ascii="仿宋_GB2312" w:eastAsia="仿宋_GB2312" w:hAnsi="华文中宋" w:hint="eastAsia"/>
          <w:sz w:val="32"/>
          <w:szCs w:val="32"/>
        </w:rPr>
        <w:t>”的规定，</w:t>
      </w:r>
      <w:r w:rsidR="00F878FD">
        <w:rPr>
          <w:rFonts w:ascii="仿宋_GB2312" w:eastAsia="仿宋_GB2312" w:hAnsi="宋体" w:cs="宋体" w:hint="eastAsia"/>
          <w:color w:val="000000"/>
          <w:kern w:val="0"/>
          <w:sz w:val="32"/>
          <w:szCs w:val="32"/>
        </w:rPr>
        <w:t>若</w:t>
      </w:r>
      <w:r w:rsidR="00F878FD">
        <w:rPr>
          <w:rFonts w:ascii="仿宋_GB2312" w:eastAsia="仿宋_GB2312" w:hAnsi="宋体" w:cs="宋体"/>
          <w:color w:val="000000"/>
          <w:kern w:val="0"/>
          <w:sz w:val="32"/>
          <w:szCs w:val="32"/>
        </w:rPr>
        <w:t>项目</w:t>
      </w:r>
      <w:r w:rsidR="00F878FD">
        <w:rPr>
          <w:rFonts w:ascii="仿宋_GB2312" w:eastAsia="仿宋_GB2312" w:hAnsi="宋体" w:cs="宋体" w:hint="eastAsia"/>
          <w:color w:val="000000"/>
          <w:kern w:val="0"/>
          <w:sz w:val="32"/>
          <w:szCs w:val="32"/>
        </w:rPr>
        <w:t>已取得发行注册批复或申请转让无异议函且已签订承销协议但尚未发行</w:t>
      </w:r>
      <w:bookmarkStart w:id="0" w:name="_GoBack"/>
      <w:bookmarkEnd w:id="0"/>
      <w:r>
        <w:rPr>
          <w:rFonts w:ascii="仿宋_GB2312" w:eastAsia="仿宋_GB2312" w:hAnsi="宋体" w:cs="宋体" w:hint="eastAsia"/>
          <w:color w:val="000000"/>
          <w:kern w:val="0"/>
          <w:sz w:val="32"/>
          <w:szCs w:val="32"/>
        </w:rPr>
        <w:t>，不予追溯</w:t>
      </w:r>
      <w:r w:rsidR="00F878FD">
        <w:rPr>
          <w:rFonts w:ascii="仿宋_GB2312" w:eastAsia="仿宋_GB2312" w:hAnsi="宋体" w:cs="宋体" w:hint="eastAsia"/>
          <w:color w:val="000000"/>
          <w:kern w:val="0"/>
          <w:sz w:val="32"/>
          <w:szCs w:val="32"/>
        </w:rPr>
        <w:t>问责</w:t>
      </w:r>
      <w:r>
        <w:rPr>
          <w:rFonts w:ascii="仿宋_GB2312" w:eastAsia="仿宋_GB2312" w:hAnsi="宋体" w:cs="宋体" w:hint="eastAsia"/>
          <w:color w:val="000000"/>
          <w:kern w:val="0"/>
          <w:sz w:val="32"/>
          <w:szCs w:val="32"/>
        </w:rPr>
        <w:t>。</w:t>
      </w:r>
    </w:p>
    <w:sectPr w:rsidR="00B62F2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299" w:rsidRDefault="00FF6299">
      <w:r>
        <w:separator/>
      </w:r>
    </w:p>
  </w:endnote>
  <w:endnote w:type="continuationSeparator" w:id="0">
    <w:p w:rsidR="00FF6299" w:rsidRDefault="00FF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847225"/>
    </w:sdtPr>
    <w:sdtEndPr>
      <w:rPr>
        <w:rFonts w:ascii="宋体" w:eastAsia="宋体" w:hAnsi="宋体"/>
        <w:sz w:val="21"/>
      </w:rPr>
    </w:sdtEndPr>
    <w:sdtContent>
      <w:p w:rsidR="00B62F23" w:rsidRDefault="009306DC">
        <w:pPr>
          <w:pStyle w:val="a3"/>
          <w:jc w:val="center"/>
          <w:rPr>
            <w:rFonts w:ascii="宋体" w:eastAsia="宋体" w:hAnsi="宋体"/>
            <w:sz w:val="21"/>
          </w:rPr>
        </w:pPr>
        <w:r>
          <w:rPr>
            <w:rFonts w:ascii="宋体" w:eastAsia="宋体" w:hAnsi="宋体"/>
            <w:sz w:val="21"/>
          </w:rPr>
          <w:fldChar w:fldCharType="begin"/>
        </w:r>
        <w:r>
          <w:rPr>
            <w:rFonts w:ascii="宋体" w:eastAsia="宋体" w:hAnsi="宋体"/>
            <w:sz w:val="21"/>
          </w:rPr>
          <w:instrText>PAGE   \* MERGEFORMAT</w:instrText>
        </w:r>
        <w:r>
          <w:rPr>
            <w:rFonts w:ascii="宋体" w:eastAsia="宋体" w:hAnsi="宋体"/>
            <w:sz w:val="21"/>
          </w:rPr>
          <w:fldChar w:fldCharType="separate"/>
        </w:r>
        <w:r w:rsidR="00090FB3" w:rsidRPr="00090FB3">
          <w:rPr>
            <w:rFonts w:ascii="宋体" w:eastAsia="宋体" w:hAnsi="宋体"/>
            <w:noProof/>
            <w:sz w:val="21"/>
            <w:lang w:val="zh-CN"/>
          </w:rPr>
          <w:t>3</w:t>
        </w:r>
        <w:r>
          <w:rPr>
            <w:rFonts w:ascii="宋体" w:eastAsia="宋体" w:hAnsi="宋体"/>
            <w:sz w:val="21"/>
          </w:rPr>
          <w:fldChar w:fldCharType="end"/>
        </w:r>
      </w:p>
    </w:sdtContent>
  </w:sdt>
  <w:p w:rsidR="00B62F23" w:rsidRDefault="00B62F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299" w:rsidRDefault="00FF6299">
      <w:r>
        <w:separator/>
      </w:r>
    </w:p>
  </w:footnote>
  <w:footnote w:type="continuationSeparator" w:id="0">
    <w:p w:rsidR="00FF6299" w:rsidRDefault="00FF6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A7"/>
    <w:rsid w:val="A13F57D3"/>
    <w:rsid w:val="B7A1118B"/>
    <w:rsid w:val="BFF61C94"/>
    <w:rsid w:val="C7DC55FF"/>
    <w:rsid w:val="CBF62B9C"/>
    <w:rsid w:val="E7FDEF03"/>
    <w:rsid w:val="FEF747D1"/>
    <w:rsid w:val="FFEFDAB0"/>
    <w:rsid w:val="00000D3B"/>
    <w:rsid w:val="00002FA2"/>
    <w:rsid w:val="00011631"/>
    <w:rsid w:val="00036A10"/>
    <w:rsid w:val="0004392A"/>
    <w:rsid w:val="00050243"/>
    <w:rsid w:val="00055C49"/>
    <w:rsid w:val="00057590"/>
    <w:rsid w:val="00057F5A"/>
    <w:rsid w:val="000612A5"/>
    <w:rsid w:val="00061A1F"/>
    <w:rsid w:val="0006473B"/>
    <w:rsid w:val="000761D4"/>
    <w:rsid w:val="000810E2"/>
    <w:rsid w:val="00085405"/>
    <w:rsid w:val="000864F0"/>
    <w:rsid w:val="00090FB3"/>
    <w:rsid w:val="000A09A1"/>
    <w:rsid w:val="000A48C3"/>
    <w:rsid w:val="000B05E3"/>
    <w:rsid w:val="000C5C0B"/>
    <w:rsid w:val="000D1F55"/>
    <w:rsid w:val="000E5F58"/>
    <w:rsid w:val="000E7969"/>
    <w:rsid w:val="000F7DA5"/>
    <w:rsid w:val="00104804"/>
    <w:rsid w:val="00107E26"/>
    <w:rsid w:val="00107FB0"/>
    <w:rsid w:val="00117B2C"/>
    <w:rsid w:val="00120264"/>
    <w:rsid w:val="00120775"/>
    <w:rsid w:val="00124B70"/>
    <w:rsid w:val="001472E1"/>
    <w:rsid w:val="00151A62"/>
    <w:rsid w:val="001527FE"/>
    <w:rsid w:val="00170640"/>
    <w:rsid w:val="001861BB"/>
    <w:rsid w:val="0019064B"/>
    <w:rsid w:val="001953E8"/>
    <w:rsid w:val="001A3C95"/>
    <w:rsid w:val="001A4BB5"/>
    <w:rsid w:val="001B364A"/>
    <w:rsid w:val="001C109D"/>
    <w:rsid w:val="001C57F3"/>
    <w:rsid w:val="001D323E"/>
    <w:rsid w:val="001D3946"/>
    <w:rsid w:val="001E030B"/>
    <w:rsid w:val="0020257C"/>
    <w:rsid w:val="00206FB9"/>
    <w:rsid w:val="002442D3"/>
    <w:rsid w:val="00247709"/>
    <w:rsid w:val="002500EB"/>
    <w:rsid w:val="002510E2"/>
    <w:rsid w:val="00261B4C"/>
    <w:rsid w:val="0026287A"/>
    <w:rsid w:val="00264270"/>
    <w:rsid w:val="00275DBA"/>
    <w:rsid w:val="00282255"/>
    <w:rsid w:val="00284774"/>
    <w:rsid w:val="002A011F"/>
    <w:rsid w:val="002A3871"/>
    <w:rsid w:val="002B0C1F"/>
    <w:rsid w:val="002B49D0"/>
    <w:rsid w:val="002C043E"/>
    <w:rsid w:val="002D3DD1"/>
    <w:rsid w:val="002D63EC"/>
    <w:rsid w:val="00305A66"/>
    <w:rsid w:val="00306617"/>
    <w:rsid w:val="00332080"/>
    <w:rsid w:val="00336FA1"/>
    <w:rsid w:val="00342F80"/>
    <w:rsid w:val="00347ACF"/>
    <w:rsid w:val="0035123A"/>
    <w:rsid w:val="00360628"/>
    <w:rsid w:val="00387A23"/>
    <w:rsid w:val="00397C52"/>
    <w:rsid w:val="003A1E96"/>
    <w:rsid w:val="003A3769"/>
    <w:rsid w:val="003A394A"/>
    <w:rsid w:val="003A449C"/>
    <w:rsid w:val="003A479A"/>
    <w:rsid w:val="003A6E9C"/>
    <w:rsid w:val="003B3628"/>
    <w:rsid w:val="003B54AB"/>
    <w:rsid w:val="003E4D13"/>
    <w:rsid w:val="003F09EC"/>
    <w:rsid w:val="0040214D"/>
    <w:rsid w:val="004170AD"/>
    <w:rsid w:val="004218CC"/>
    <w:rsid w:val="00425461"/>
    <w:rsid w:val="00447AE2"/>
    <w:rsid w:val="00450BCA"/>
    <w:rsid w:val="00461AC9"/>
    <w:rsid w:val="004708F2"/>
    <w:rsid w:val="00470D4C"/>
    <w:rsid w:val="004759C6"/>
    <w:rsid w:val="004879C5"/>
    <w:rsid w:val="00487B3A"/>
    <w:rsid w:val="004A38DC"/>
    <w:rsid w:val="004C5659"/>
    <w:rsid w:val="004D6789"/>
    <w:rsid w:val="00505002"/>
    <w:rsid w:val="00534A93"/>
    <w:rsid w:val="005528B3"/>
    <w:rsid w:val="00565710"/>
    <w:rsid w:val="00577DC7"/>
    <w:rsid w:val="005971A0"/>
    <w:rsid w:val="005A0B54"/>
    <w:rsid w:val="005A46A9"/>
    <w:rsid w:val="005A7CA5"/>
    <w:rsid w:val="005B3905"/>
    <w:rsid w:val="005B4909"/>
    <w:rsid w:val="005D390C"/>
    <w:rsid w:val="005E3036"/>
    <w:rsid w:val="005E48F3"/>
    <w:rsid w:val="005E7D1B"/>
    <w:rsid w:val="005F0E65"/>
    <w:rsid w:val="005F7C30"/>
    <w:rsid w:val="00616824"/>
    <w:rsid w:val="00617D87"/>
    <w:rsid w:val="006323A4"/>
    <w:rsid w:val="00637317"/>
    <w:rsid w:val="00647B3F"/>
    <w:rsid w:val="00656578"/>
    <w:rsid w:val="00657231"/>
    <w:rsid w:val="006732F6"/>
    <w:rsid w:val="0067430D"/>
    <w:rsid w:val="00690E8D"/>
    <w:rsid w:val="006940CF"/>
    <w:rsid w:val="006A0935"/>
    <w:rsid w:val="006B6FD0"/>
    <w:rsid w:val="006C014A"/>
    <w:rsid w:val="006C45F9"/>
    <w:rsid w:val="006E1110"/>
    <w:rsid w:val="006F7A98"/>
    <w:rsid w:val="00704ED6"/>
    <w:rsid w:val="007312B8"/>
    <w:rsid w:val="007314AB"/>
    <w:rsid w:val="00737C97"/>
    <w:rsid w:val="0074032E"/>
    <w:rsid w:val="00741BB8"/>
    <w:rsid w:val="00744599"/>
    <w:rsid w:val="0075354E"/>
    <w:rsid w:val="00756A3A"/>
    <w:rsid w:val="0076258E"/>
    <w:rsid w:val="0076411B"/>
    <w:rsid w:val="00772F41"/>
    <w:rsid w:val="007809ED"/>
    <w:rsid w:val="00794133"/>
    <w:rsid w:val="00794DDA"/>
    <w:rsid w:val="007B0C12"/>
    <w:rsid w:val="007C0F0E"/>
    <w:rsid w:val="007E105D"/>
    <w:rsid w:val="0081134E"/>
    <w:rsid w:val="008123A8"/>
    <w:rsid w:val="00812974"/>
    <w:rsid w:val="008217AD"/>
    <w:rsid w:val="00834C70"/>
    <w:rsid w:val="008529A0"/>
    <w:rsid w:val="0086496A"/>
    <w:rsid w:val="00882967"/>
    <w:rsid w:val="0089189B"/>
    <w:rsid w:val="008933EB"/>
    <w:rsid w:val="00894EB2"/>
    <w:rsid w:val="0089613F"/>
    <w:rsid w:val="008A5B8D"/>
    <w:rsid w:val="008B3A22"/>
    <w:rsid w:val="008C1770"/>
    <w:rsid w:val="008C43D0"/>
    <w:rsid w:val="008C7131"/>
    <w:rsid w:val="008D3725"/>
    <w:rsid w:val="008D77F3"/>
    <w:rsid w:val="008E0028"/>
    <w:rsid w:val="008E52D5"/>
    <w:rsid w:val="008E6C15"/>
    <w:rsid w:val="00904044"/>
    <w:rsid w:val="00916A8B"/>
    <w:rsid w:val="009259A7"/>
    <w:rsid w:val="009306DC"/>
    <w:rsid w:val="009311EF"/>
    <w:rsid w:val="00960955"/>
    <w:rsid w:val="00964A22"/>
    <w:rsid w:val="00982CD3"/>
    <w:rsid w:val="009A2E29"/>
    <w:rsid w:val="009C1137"/>
    <w:rsid w:val="009D0691"/>
    <w:rsid w:val="009D5F83"/>
    <w:rsid w:val="009E383C"/>
    <w:rsid w:val="00A0089D"/>
    <w:rsid w:val="00A04A79"/>
    <w:rsid w:val="00A262E8"/>
    <w:rsid w:val="00A27F2B"/>
    <w:rsid w:val="00A31C81"/>
    <w:rsid w:val="00A31F71"/>
    <w:rsid w:val="00A36416"/>
    <w:rsid w:val="00A4002E"/>
    <w:rsid w:val="00A470AB"/>
    <w:rsid w:val="00A53B4C"/>
    <w:rsid w:val="00A60263"/>
    <w:rsid w:val="00A6277B"/>
    <w:rsid w:val="00A65B1C"/>
    <w:rsid w:val="00A91187"/>
    <w:rsid w:val="00A93F79"/>
    <w:rsid w:val="00AA4FEB"/>
    <w:rsid w:val="00AB6079"/>
    <w:rsid w:val="00AC2C12"/>
    <w:rsid w:val="00AD0E84"/>
    <w:rsid w:val="00AD184E"/>
    <w:rsid w:val="00AE0D25"/>
    <w:rsid w:val="00AE254C"/>
    <w:rsid w:val="00AE3EB3"/>
    <w:rsid w:val="00AF2186"/>
    <w:rsid w:val="00AF278E"/>
    <w:rsid w:val="00AF3324"/>
    <w:rsid w:val="00AF6797"/>
    <w:rsid w:val="00B016BA"/>
    <w:rsid w:val="00B31E5A"/>
    <w:rsid w:val="00B40E49"/>
    <w:rsid w:val="00B46A08"/>
    <w:rsid w:val="00B47AF8"/>
    <w:rsid w:val="00B62F23"/>
    <w:rsid w:val="00B77C8C"/>
    <w:rsid w:val="00B85789"/>
    <w:rsid w:val="00B938D1"/>
    <w:rsid w:val="00BA27AE"/>
    <w:rsid w:val="00BC6690"/>
    <w:rsid w:val="00BD3E11"/>
    <w:rsid w:val="00BD43B6"/>
    <w:rsid w:val="00BE1C8D"/>
    <w:rsid w:val="00BF3D7B"/>
    <w:rsid w:val="00C01232"/>
    <w:rsid w:val="00C124B9"/>
    <w:rsid w:val="00C128A1"/>
    <w:rsid w:val="00C22345"/>
    <w:rsid w:val="00C276F7"/>
    <w:rsid w:val="00C33EC5"/>
    <w:rsid w:val="00C6373B"/>
    <w:rsid w:val="00C80DBD"/>
    <w:rsid w:val="00C81481"/>
    <w:rsid w:val="00C91E28"/>
    <w:rsid w:val="00C93DF9"/>
    <w:rsid w:val="00CA7625"/>
    <w:rsid w:val="00CB3999"/>
    <w:rsid w:val="00CB6CF3"/>
    <w:rsid w:val="00CC3796"/>
    <w:rsid w:val="00CD3412"/>
    <w:rsid w:val="00CD3683"/>
    <w:rsid w:val="00CE7BA4"/>
    <w:rsid w:val="00D04F03"/>
    <w:rsid w:val="00D07B6A"/>
    <w:rsid w:val="00D15C37"/>
    <w:rsid w:val="00D25C3E"/>
    <w:rsid w:val="00D25E70"/>
    <w:rsid w:val="00D267C4"/>
    <w:rsid w:val="00D30E28"/>
    <w:rsid w:val="00D44B60"/>
    <w:rsid w:val="00D543CB"/>
    <w:rsid w:val="00D605EC"/>
    <w:rsid w:val="00D67652"/>
    <w:rsid w:val="00D77EFA"/>
    <w:rsid w:val="00D83399"/>
    <w:rsid w:val="00D853DB"/>
    <w:rsid w:val="00D87162"/>
    <w:rsid w:val="00D94917"/>
    <w:rsid w:val="00DA7474"/>
    <w:rsid w:val="00DB558A"/>
    <w:rsid w:val="00E012AA"/>
    <w:rsid w:val="00E026C1"/>
    <w:rsid w:val="00E14132"/>
    <w:rsid w:val="00E2484A"/>
    <w:rsid w:val="00E31447"/>
    <w:rsid w:val="00E5133E"/>
    <w:rsid w:val="00E5452E"/>
    <w:rsid w:val="00E55B7E"/>
    <w:rsid w:val="00E66284"/>
    <w:rsid w:val="00E77D0F"/>
    <w:rsid w:val="00E94406"/>
    <w:rsid w:val="00EA12F6"/>
    <w:rsid w:val="00EA5FCC"/>
    <w:rsid w:val="00EB3661"/>
    <w:rsid w:val="00EC15FE"/>
    <w:rsid w:val="00ED45EB"/>
    <w:rsid w:val="00ED634C"/>
    <w:rsid w:val="00EE1E3C"/>
    <w:rsid w:val="00EF504B"/>
    <w:rsid w:val="00F00581"/>
    <w:rsid w:val="00F05432"/>
    <w:rsid w:val="00F33A47"/>
    <w:rsid w:val="00F36C73"/>
    <w:rsid w:val="00F46635"/>
    <w:rsid w:val="00F65451"/>
    <w:rsid w:val="00F659B5"/>
    <w:rsid w:val="00F72FED"/>
    <w:rsid w:val="00F8462C"/>
    <w:rsid w:val="00F878FD"/>
    <w:rsid w:val="00FA3490"/>
    <w:rsid w:val="00FA77D2"/>
    <w:rsid w:val="00FB31F6"/>
    <w:rsid w:val="00FB4624"/>
    <w:rsid w:val="00FC2B19"/>
    <w:rsid w:val="00FC3753"/>
    <w:rsid w:val="00FC393C"/>
    <w:rsid w:val="00FC73CF"/>
    <w:rsid w:val="00FF2D97"/>
    <w:rsid w:val="00FF6299"/>
    <w:rsid w:val="05D7B880"/>
    <w:rsid w:val="25FFD4A9"/>
    <w:rsid w:val="2EF24619"/>
    <w:rsid w:val="67F66AF2"/>
    <w:rsid w:val="7BFB5561"/>
    <w:rsid w:val="7FDF5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BE332"/>
  <w15:docId w15:val="{2AE383DD-5DC1-4DAA-B333-ED59360C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lizhwx</dc:creator>
  <cp:lastModifiedBy>顾秀娟</cp:lastModifiedBy>
  <cp:revision>2</cp:revision>
  <dcterms:created xsi:type="dcterms:W3CDTF">2022-04-28T10:14:00Z</dcterms:created>
  <dcterms:modified xsi:type="dcterms:W3CDTF">2022-04-28T10:14:00Z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