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9F5" w:rsidRDefault="007B19F5" w:rsidP="007B19F5">
      <w:pPr>
        <w:pStyle w:val="a5"/>
        <w:spacing w:line="520" w:lineRule="exact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sz w:val="30"/>
          <w:szCs w:val="30"/>
        </w:rPr>
        <w:t>附件</w:t>
      </w:r>
      <w:r>
        <w:rPr>
          <w:rFonts w:ascii="Times New Roman" w:eastAsia="仿宋_GB2312" w:hAnsi="Times New Roman" w:cs="Times New Roman"/>
          <w:sz w:val="30"/>
          <w:szCs w:val="30"/>
        </w:rPr>
        <w:t>13</w:t>
      </w:r>
    </w:p>
    <w:p w:rsidR="007B19F5" w:rsidRDefault="007B19F5" w:rsidP="007B19F5">
      <w:pPr>
        <w:pStyle w:val="a5"/>
        <w:spacing w:line="520" w:lineRule="exact"/>
        <w:ind w:left="1500" w:hangingChars="500" w:hanging="1500"/>
        <w:rPr>
          <w:rFonts w:ascii="Times New Roman" w:eastAsia="楷体_GB2312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sz w:val="30"/>
          <w:szCs w:val="30"/>
        </w:rPr>
        <w:t>民事请示</w:t>
      </w:r>
      <w:r>
        <w:rPr>
          <w:rFonts w:ascii="Times New Roman" w:eastAsia="楷体_GB2312" w:hAnsi="Times New Roman" w:cs="Times New Roman"/>
          <w:sz w:val="30"/>
          <w:szCs w:val="30"/>
        </w:rPr>
        <w:t>（高级人民法院将依申请再审的案件报请最高人民法院再审提审用）</w:t>
      </w:r>
    </w:p>
    <w:p w:rsidR="007B19F5" w:rsidRDefault="007B19F5" w:rsidP="007B19F5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7B19F5" w:rsidRDefault="007B19F5" w:rsidP="007B19F5">
      <w:pPr>
        <w:pStyle w:val="a5"/>
        <w:spacing w:line="520" w:lineRule="exact"/>
        <w:jc w:val="center"/>
        <w:rPr>
          <w:rFonts w:ascii="Times New Roman" w:eastAsia="华文中宋" w:hAnsi="Times New Roman" w:cs="Times New Roman"/>
          <w:sz w:val="36"/>
          <w:szCs w:val="36"/>
        </w:rPr>
      </w:pPr>
      <w:r>
        <w:rPr>
          <w:rFonts w:ascii="Times New Roman" w:eastAsia="华文中宋" w:hAnsi="Times New Roman" w:cs="Times New Roman"/>
          <w:sz w:val="36"/>
          <w:szCs w:val="36"/>
        </w:rPr>
        <w:t>关于</w:t>
      </w:r>
      <w:r>
        <w:rPr>
          <w:rFonts w:ascii="Times New Roman" w:eastAsia="华文中宋" w:hAnsi="Times New Roman" w:cs="Times New Roman"/>
          <w:sz w:val="36"/>
          <w:szCs w:val="36"/>
        </w:rPr>
        <w:t>……</w:t>
      </w:r>
      <w:r>
        <w:rPr>
          <w:rFonts w:ascii="Times New Roman" w:eastAsia="华文中宋" w:hAnsi="Times New Roman" w:cs="Times New Roman"/>
          <w:sz w:val="36"/>
          <w:szCs w:val="36"/>
        </w:rPr>
        <w:t>（写明再审申请人及案由）一案</w:t>
      </w:r>
    </w:p>
    <w:p w:rsidR="007B19F5" w:rsidRDefault="007B19F5" w:rsidP="007B19F5">
      <w:pPr>
        <w:pStyle w:val="a5"/>
        <w:spacing w:line="520" w:lineRule="exact"/>
        <w:jc w:val="center"/>
        <w:rPr>
          <w:rFonts w:ascii="Times New Roman" w:eastAsia="华文中宋" w:hAnsi="Times New Roman" w:cs="Times New Roman"/>
          <w:sz w:val="36"/>
          <w:szCs w:val="36"/>
        </w:rPr>
      </w:pPr>
      <w:r>
        <w:rPr>
          <w:rFonts w:ascii="Times New Roman" w:eastAsia="华文中宋" w:hAnsi="Times New Roman" w:cs="Times New Roman"/>
          <w:sz w:val="36"/>
          <w:szCs w:val="36"/>
        </w:rPr>
        <w:t>报请再审提审的请示</w:t>
      </w:r>
    </w:p>
    <w:p w:rsidR="007B19F5" w:rsidRDefault="007B19F5" w:rsidP="007B19F5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7B19F5" w:rsidRDefault="007B19F5" w:rsidP="007B19F5">
      <w:pPr>
        <w:pStyle w:val="a5"/>
        <w:spacing w:line="520" w:lineRule="exact"/>
        <w:jc w:val="righ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（</w:t>
      </w:r>
      <w:r>
        <w:rPr>
          <w:rFonts w:ascii="Times New Roman" w:eastAsia="仿宋_GB2312" w:hAnsi="Times New Roman" w:cs="Times New Roman"/>
          <w:sz w:val="30"/>
          <w:szCs w:val="30"/>
        </w:rPr>
        <w:t>××××</w:t>
      </w:r>
      <w:r>
        <w:rPr>
          <w:rFonts w:ascii="Times New Roman" w:eastAsia="仿宋_GB2312" w:hAnsi="Times New Roman" w:cs="Times New Roman"/>
          <w:sz w:val="30"/>
          <w:szCs w:val="30"/>
        </w:rPr>
        <w:t>）</w:t>
      </w:r>
      <w:r>
        <w:rPr>
          <w:rFonts w:ascii="Times New Roman" w:eastAsia="仿宋_GB2312" w:hAnsi="Times New Roman" w:cs="Times New Roman"/>
          <w:sz w:val="30"/>
          <w:szCs w:val="30"/>
        </w:rPr>
        <w:t>……</w:t>
      </w:r>
      <w:r>
        <w:rPr>
          <w:rFonts w:ascii="Times New Roman" w:eastAsia="仿宋_GB2312" w:hAnsi="Times New Roman" w:cs="Times New Roman"/>
          <w:sz w:val="30"/>
          <w:szCs w:val="30"/>
        </w:rPr>
        <w:t>民申</w:t>
      </w:r>
      <w:r>
        <w:rPr>
          <w:rFonts w:ascii="Times New Roman" w:eastAsia="仿宋_GB2312" w:hAnsi="Times New Roman" w:cs="Times New Roman"/>
          <w:sz w:val="30"/>
          <w:szCs w:val="30"/>
        </w:rPr>
        <w:t>……</w:t>
      </w:r>
      <w:r>
        <w:rPr>
          <w:rFonts w:ascii="Times New Roman" w:eastAsia="仿宋_GB2312" w:hAnsi="Times New Roman" w:cs="Times New Roman"/>
          <w:sz w:val="30"/>
          <w:szCs w:val="30"/>
        </w:rPr>
        <w:t>号</w:t>
      </w:r>
    </w:p>
    <w:p w:rsidR="007B19F5" w:rsidRDefault="007B19F5" w:rsidP="007B19F5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7B19F5" w:rsidRDefault="007B19F5" w:rsidP="007B19F5">
      <w:pPr>
        <w:pStyle w:val="a5"/>
        <w:spacing w:line="48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最高人民法院：</w:t>
      </w:r>
    </w:p>
    <w:p w:rsidR="007B19F5" w:rsidRDefault="007B19F5" w:rsidP="007B19F5">
      <w:pPr>
        <w:pStyle w:val="a5"/>
        <w:spacing w:line="48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　　再审申请人</w:t>
      </w:r>
      <w:r>
        <w:rPr>
          <w:rFonts w:ascii="Times New Roman" w:eastAsia="仿宋_GB2312" w:hAnsi="Times New Roman" w:cs="Times New Roman"/>
          <w:sz w:val="30"/>
          <w:szCs w:val="30"/>
        </w:rPr>
        <w:t>×××</w:t>
      </w:r>
      <w:r>
        <w:rPr>
          <w:rFonts w:ascii="Times New Roman" w:eastAsia="仿宋_GB2312" w:hAnsi="Times New Roman" w:cs="Times New Roman"/>
          <w:sz w:val="30"/>
          <w:szCs w:val="30"/>
        </w:rPr>
        <w:t>因与被申请人</w:t>
      </w:r>
      <w:r>
        <w:rPr>
          <w:rFonts w:ascii="Times New Roman" w:eastAsia="仿宋_GB2312" w:hAnsi="Times New Roman" w:cs="Times New Roman"/>
          <w:sz w:val="30"/>
          <w:szCs w:val="30"/>
        </w:rPr>
        <w:t>×××……</w:t>
      </w:r>
      <w:r>
        <w:rPr>
          <w:rFonts w:ascii="Times New Roman" w:eastAsia="仿宋_GB2312" w:hAnsi="Times New Roman" w:cs="Times New Roman"/>
          <w:sz w:val="30"/>
          <w:szCs w:val="30"/>
        </w:rPr>
        <w:t>（写明案由）一案，不服</w:t>
      </w:r>
      <w:r>
        <w:rPr>
          <w:rFonts w:ascii="Times New Roman" w:eastAsia="仿宋_GB2312" w:hAnsi="Times New Roman" w:cs="Times New Roman"/>
          <w:sz w:val="30"/>
          <w:szCs w:val="30"/>
        </w:rPr>
        <w:t>××××</w:t>
      </w:r>
      <w:r>
        <w:rPr>
          <w:rFonts w:ascii="Times New Roman" w:eastAsia="仿宋_GB2312" w:hAnsi="Times New Roman" w:cs="Times New Roman"/>
          <w:sz w:val="30"/>
          <w:szCs w:val="30"/>
        </w:rPr>
        <w:t>人民法院</w:t>
      </w:r>
      <w:r>
        <w:rPr>
          <w:rFonts w:ascii="Times New Roman" w:eastAsia="仿宋_GB2312" w:hAnsi="Times New Roman" w:cs="Times New Roman"/>
          <w:sz w:val="30"/>
          <w:szCs w:val="30"/>
        </w:rPr>
        <w:t>/</w:t>
      </w:r>
      <w:r>
        <w:rPr>
          <w:rFonts w:ascii="Times New Roman" w:eastAsia="仿宋_GB2312" w:hAnsi="Times New Roman" w:cs="Times New Roman"/>
          <w:sz w:val="30"/>
          <w:szCs w:val="30"/>
        </w:rPr>
        <w:t>本院（</w:t>
      </w:r>
      <w:r>
        <w:rPr>
          <w:rFonts w:ascii="Times New Roman" w:eastAsia="仿宋_GB2312" w:hAnsi="Times New Roman" w:cs="Times New Roman"/>
          <w:sz w:val="30"/>
          <w:szCs w:val="30"/>
        </w:rPr>
        <w:t>××××</w:t>
      </w:r>
      <w:r>
        <w:rPr>
          <w:rFonts w:ascii="Times New Roman" w:eastAsia="仿宋_GB2312" w:hAnsi="Times New Roman" w:cs="Times New Roman"/>
          <w:sz w:val="30"/>
          <w:szCs w:val="30"/>
        </w:rPr>
        <w:t>）</w:t>
      </w:r>
      <w:r>
        <w:rPr>
          <w:rFonts w:ascii="Times New Roman" w:eastAsia="仿宋_GB2312" w:hAnsi="Times New Roman" w:cs="Times New Roman"/>
          <w:sz w:val="30"/>
          <w:szCs w:val="30"/>
        </w:rPr>
        <w:t>……</w:t>
      </w:r>
      <w:r>
        <w:rPr>
          <w:rFonts w:ascii="Times New Roman" w:eastAsia="仿宋_GB2312" w:hAnsi="Times New Roman" w:cs="Times New Roman"/>
          <w:sz w:val="30"/>
          <w:szCs w:val="30"/>
        </w:rPr>
        <w:t>民</w:t>
      </w:r>
      <w:r>
        <w:rPr>
          <w:rFonts w:ascii="Times New Roman" w:eastAsia="仿宋_GB2312" w:hAnsi="Times New Roman" w:cs="Times New Roman"/>
          <w:sz w:val="30"/>
          <w:szCs w:val="30"/>
        </w:rPr>
        <w:t>×……</w:t>
      </w:r>
      <w:r>
        <w:rPr>
          <w:rFonts w:ascii="Times New Roman" w:eastAsia="仿宋_GB2312" w:hAnsi="Times New Roman" w:cs="Times New Roman"/>
          <w:sz w:val="30"/>
          <w:szCs w:val="30"/>
        </w:rPr>
        <w:t>号民事判决</w:t>
      </w:r>
      <w:r>
        <w:rPr>
          <w:rFonts w:ascii="Times New Roman" w:eastAsia="仿宋_GB2312" w:hAnsi="Times New Roman" w:cs="Times New Roman"/>
          <w:sz w:val="30"/>
          <w:szCs w:val="30"/>
        </w:rPr>
        <w:t>/</w:t>
      </w:r>
      <w:r>
        <w:rPr>
          <w:rFonts w:ascii="Times New Roman" w:eastAsia="仿宋_GB2312" w:hAnsi="Times New Roman" w:cs="Times New Roman"/>
          <w:sz w:val="30"/>
          <w:szCs w:val="30"/>
        </w:rPr>
        <w:t>民事裁定，向本院申请再审。本院依法组成合议庭进行了审查，并经审判委员会讨论，现已审查终结。</w:t>
      </w:r>
    </w:p>
    <w:p w:rsidR="007B19F5" w:rsidRDefault="007B19F5" w:rsidP="007B19F5">
      <w:pPr>
        <w:pStyle w:val="a5"/>
        <w:spacing w:line="48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　　</w:t>
      </w:r>
      <w:r>
        <w:rPr>
          <w:rFonts w:ascii="Times New Roman" w:eastAsia="仿宋_GB2312" w:hAnsi="Times New Roman" w:cs="Times New Roman"/>
          <w:sz w:val="30"/>
          <w:szCs w:val="30"/>
        </w:rPr>
        <w:t>×××</w:t>
      </w:r>
      <w:r>
        <w:rPr>
          <w:rFonts w:ascii="Times New Roman" w:eastAsia="仿宋_GB2312" w:hAnsi="Times New Roman" w:cs="Times New Roman"/>
          <w:sz w:val="30"/>
          <w:szCs w:val="30"/>
        </w:rPr>
        <w:t>申请再审称，</w:t>
      </w:r>
      <w:r>
        <w:rPr>
          <w:rFonts w:ascii="Times New Roman" w:eastAsia="仿宋_GB2312" w:hAnsi="Times New Roman" w:cs="Times New Roman"/>
          <w:sz w:val="30"/>
          <w:szCs w:val="30"/>
        </w:rPr>
        <w:t>……</w:t>
      </w:r>
      <w:r>
        <w:rPr>
          <w:rFonts w:ascii="Times New Roman" w:eastAsia="仿宋_GB2312" w:hAnsi="Times New Roman" w:cs="Times New Roman"/>
          <w:sz w:val="30"/>
          <w:szCs w:val="30"/>
        </w:rPr>
        <w:t>（概述再审请求、事实和理由）。</w:t>
      </w:r>
    </w:p>
    <w:p w:rsidR="007B19F5" w:rsidRDefault="007B19F5" w:rsidP="007B19F5">
      <w:pPr>
        <w:pStyle w:val="a5"/>
        <w:spacing w:line="48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　　本院经审查认为，</w:t>
      </w:r>
      <w:r>
        <w:rPr>
          <w:rFonts w:ascii="Times New Roman" w:eastAsia="仿宋_GB2312" w:hAnsi="Times New Roman" w:cs="Times New Roman"/>
          <w:sz w:val="30"/>
          <w:szCs w:val="30"/>
        </w:rPr>
        <w:t>……</w:t>
      </w:r>
      <w:r>
        <w:rPr>
          <w:rFonts w:ascii="Times New Roman" w:eastAsia="仿宋_GB2312" w:hAnsi="Times New Roman" w:cs="Times New Roman"/>
          <w:sz w:val="30"/>
          <w:szCs w:val="30"/>
        </w:rPr>
        <w:t>（写明本院再审申请审查情况）。</w:t>
      </w:r>
      <w:r>
        <w:rPr>
          <w:rFonts w:ascii="Times New Roman" w:eastAsia="仿宋_GB2312" w:hAnsi="Times New Roman" w:cs="Times New Roman"/>
          <w:sz w:val="30"/>
          <w:szCs w:val="30"/>
        </w:rPr>
        <w:t>×××</w:t>
      </w:r>
      <w:r>
        <w:rPr>
          <w:rFonts w:ascii="Times New Roman" w:eastAsia="仿宋_GB2312" w:hAnsi="Times New Roman" w:cs="Times New Roman"/>
          <w:sz w:val="30"/>
          <w:szCs w:val="30"/>
        </w:rPr>
        <w:t>的再审申请符合《中华人民共和国民事诉讼法》第二百条第</w:t>
      </w:r>
      <w:r>
        <w:rPr>
          <w:rFonts w:ascii="Times New Roman" w:eastAsia="仿宋_GB2312" w:hAnsi="Times New Roman" w:cs="Times New Roman"/>
          <w:sz w:val="30"/>
          <w:szCs w:val="30"/>
        </w:rPr>
        <w:t>×</w:t>
      </w:r>
      <w:r>
        <w:rPr>
          <w:rFonts w:ascii="Times New Roman" w:eastAsia="仿宋_GB2312" w:hAnsi="Times New Roman" w:cs="Times New Roman"/>
          <w:sz w:val="30"/>
          <w:szCs w:val="30"/>
        </w:rPr>
        <w:t>项规定的情形。同时，</w:t>
      </w:r>
      <w:r>
        <w:rPr>
          <w:rFonts w:ascii="Times New Roman" w:eastAsia="仿宋_GB2312" w:hAnsi="Times New Roman" w:cs="Times New Roman"/>
          <w:sz w:val="30"/>
          <w:szCs w:val="30"/>
        </w:rPr>
        <w:t>……</w:t>
      </w:r>
      <w:r>
        <w:rPr>
          <w:rFonts w:ascii="Times New Roman" w:eastAsia="仿宋_GB2312" w:hAnsi="Times New Roman" w:cs="Times New Roman"/>
          <w:sz w:val="30"/>
          <w:szCs w:val="30"/>
        </w:rPr>
        <w:t>（写明报请再审提审理由、合议庭评议意见、审判委员会讨论意见）。</w:t>
      </w:r>
    </w:p>
    <w:p w:rsidR="007B19F5" w:rsidRDefault="007B19F5" w:rsidP="007B19F5">
      <w:pPr>
        <w:pStyle w:val="a5"/>
        <w:spacing w:line="48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　　依据《中华人民共和国民事诉讼法》第二百零五条第二款的规定，报请你院提审该案。</w:t>
      </w:r>
    </w:p>
    <w:p w:rsidR="007B19F5" w:rsidRDefault="007B19F5" w:rsidP="007B19F5">
      <w:pPr>
        <w:pStyle w:val="a5"/>
        <w:spacing w:line="48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　　以上请示，请复。</w:t>
      </w:r>
    </w:p>
    <w:p w:rsidR="007B19F5" w:rsidRDefault="007B19F5" w:rsidP="007B19F5">
      <w:pPr>
        <w:pStyle w:val="a5"/>
        <w:spacing w:line="48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7B19F5" w:rsidRDefault="007B19F5" w:rsidP="007B19F5">
      <w:pPr>
        <w:pStyle w:val="a5"/>
        <w:spacing w:line="48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　　附件：案卷</w:t>
      </w:r>
      <w:r>
        <w:rPr>
          <w:rFonts w:ascii="Times New Roman" w:eastAsia="仿宋_GB2312" w:hAnsi="Times New Roman" w:cs="Times New Roman"/>
          <w:sz w:val="30"/>
          <w:szCs w:val="30"/>
        </w:rPr>
        <w:t>×</w:t>
      </w:r>
      <w:r>
        <w:rPr>
          <w:rFonts w:ascii="Times New Roman" w:eastAsia="仿宋_GB2312" w:hAnsi="Times New Roman" w:cs="Times New Roman"/>
          <w:sz w:val="30"/>
          <w:szCs w:val="30"/>
        </w:rPr>
        <w:t>宗</w:t>
      </w:r>
    </w:p>
    <w:p w:rsidR="007B19F5" w:rsidRDefault="007B19F5" w:rsidP="007B19F5">
      <w:pPr>
        <w:pStyle w:val="a5"/>
        <w:spacing w:line="480" w:lineRule="exact"/>
        <w:jc w:val="righ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××××</w:t>
      </w:r>
      <w:r>
        <w:rPr>
          <w:rFonts w:ascii="Times New Roman" w:eastAsia="仿宋_GB2312" w:hAnsi="Times New Roman" w:cs="Times New Roman"/>
          <w:sz w:val="30"/>
          <w:szCs w:val="30"/>
        </w:rPr>
        <w:t>年</w:t>
      </w:r>
      <w:r>
        <w:rPr>
          <w:rFonts w:ascii="Times New Roman" w:eastAsia="仿宋_GB2312" w:hAnsi="Times New Roman" w:cs="Times New Roman"/>
          <w:sz w:val="30"/>
          <w:szCs w:val="30"/>
        </w:rPr>
        <w:t>××</w:t>
      </w:r>
      <w:r>
        <w:rPr>
          <w:rFonts w:ascii="Times New Roman" w:eastAsia="仿宋_GB2312" w:hAnsi="Times New Roman" w:cs="Times New Roman"/>
          <w:sz w:val="30"/>
          <w:szCs w:val="30"/>
        </w:rPr>
        <w:t>月</w:t>
      </w:r>
      <w:r>
        <w:rPr>
          <w:rFonts w:ascii="Times New Roman" w:eastAsia="仿宋_GB2312" w:hAnsi="Times New Roman" w:cs="Times New Roman"/>
          <w:sz w:val="30"/>
          <w:szCs w:val="30"/>
        </w:rPr>
        <w:t>××</w:t>
      </w:r>
      <w:r>
        <w:rPr>
          <w:rFonts w:ascii="Times New Roman" w:eastAsia="仿宋_GB2312" w:hAnsi="Times New Roman" w:cs="Times New Roman"/>
          <w:sz w:val="30"/>
          <w:szCs w:val="30"/>
        </w:rPr>
        <w:t>日</w:t>
      </w:r>
    </w:p>
    <w:p w:rsidR="007B19F5" w:rsidRDefault="007B19F5" w:rsidP="007B19F5">
      <w:pPr>
        <w:pStyle w:val="a5"/>
        <w:wordWrap w:val="0"/>
        <w:spacing w:line="480" w:lineRule="exact"/>
        <w:jc w:val="righ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/>
          <w:sz w:val="30"/>
          <w:szCs w:val="30"/>
        </w:rPr>
        <w:t>（院印）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      </w:t>
      </w:r>
    </w:p>
    <w:p w:rsidR="00403FE7" w:rsidRDefault="00403FE7" w:rsidP="007B19F5">
      <w:bookmarkStart w:id="0" w:name="_GoBack"/>
      <w:bookmarkEnd w:id="0"/>
    </w:p>
    <w:sectPr w:rsidR="00403F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5C2" w:rsidRDefault="007465C2" w:rsidP="007B19F5">
      <w:r>
        <w:separator/>
      </w:r>
    </w:p>
  </w:endnote>
  <w:endnote w:type="continuationSeparator" w:id="0">
    <w:p w:rsidR="007465C2" w:rsidRDefault="007465C2" w:rsidP="007B1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5C2" w:rsidRDefault="007465C2" w:rsidP="007B19F5">
      <w:r>
        <w:separator/>
      </w:r>
    </w:p>
  </w:footnote>
  <w:footnote w:type="continuationSeparator" w:id="0">
    <w:p w:rsidR="007465C2" w:rsidRDefault="007465C2" w:rsidP="007B19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B43"/>
    <w:rsid w:val="00403FE7"/>
    <w:rsid w:val="007465C2"/>
    <w:rsid w:val="007B19F5"/>
    <w:rsid w:val="00E8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9F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19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19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19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19F5"/>
    <w:rPr>
      <w:sz w:val="18"/>
      <w:szCs w:val="18"/>
    </w:rPr>
  </w:style>
  <w:style w:type="paragraph" w:styleId="a5">
    <w:name w:val="Plain Text"/>
    <w:basedOn w:val="a"/>
    <w:link w:val="Char1"/>
    <w:uiPriority w:val="99"/>
    <w:qFormat/>
    <w:rsid w:val="007B19F5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uiPriority w:val="99"/>
    <w:rsid w:val="007B19F5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9F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19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19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19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19F5"/>
    <w:rPr>
      <w:sz w:val="18"/>
      <w:szCs w:val="18"/>
    </w:rPr>
  </w:style>
  <w:style w:type="paragraph" w:styleId="a5">
    <w:name w:val="Plain Text"/>
    <w:basedOn w:val="a"/>
    <w:link w:val="Char1"/>
    <w:uiPriority w:val="99"/>
    <w:qFormat/>
    <w:rsid w:val="007B19F5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uiPriority w:val="99"/>
    <w:rsid w:val="007B19F5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zgfy</dc:creator>
  <cp:keywords/>
  <dc:description/>
  <cp:lastModifiedBy>zgfy</cp:lastModifiedBy>
  <cp:revision>2</cp:revision>
  <dcterms:created xsi:type="dcterms:W3CDTF">2023-08-02T01:04:00Z</dcterms:created>
  <dcterms:modified xsi:type="dcterms:W3CDTF">2023-08-02T01:04:00Z</dcterms:modified>
</cp:coreProperties>
</file>