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934" w:rsidRDefault="00E35934" w:rsidP="00E35934">
      <w:pPr>
        <w:widowControl/>
        <w:spacing w:line="560" w:lineRule="exact"/>
        <w:jc w:val="left"/>
        <w:rPr>
          <w:rFonts w:ascii="仿宋_GB2312" w:eastAsia="仿宋_GB2312" w:hAnsi="仿宋"/>
          <w:b/>
          <w:sz w:val="30"/>
          <w:szCs w:val="30"/>
        </w:rPr>
      </w:pPr>
      <w:r>
        <w:rPr>
          <w:rFonts w:ascii="仿宋_GB2312" w:eastAsia="仿宋_GB2312" w:hAnsi="仿宋" w:hint="eastAsia"/>
          <w:b/>
          <w:sz w:val="30"/>
          <w:szCs w:val="30"/>
        </w:rPr>
        <w:t>附件</w:t>
      </w:r>
    </w:p>
    <w:p w:rsidR="00E35934" w:rsidRDefault="00E35934" w:rsidP="00E35934">
      <w:pPr>
        <w:spacing w:line="560" w:lineRule="exact"/>
        <w:ind w:firstLine="602"/>
        <w:rPr>
          <w:rFonts w:ascii="仿宋" w:eastAsia="仿宋" w:hAnsi="仿宋"/>
          <w:b/>
          <w:sz w:val="30"/>
          <w:szCs w:val="30"/>
        </w:rPr>
      </w:pPr>
    </w:p>
    <w:p w:rsidR="00E35934" w:rsidRPr="001409DC" w:rsidRDefault="00E35934" w:rsidP="00E35934">
      <w:pPr>
        <w:spacing w:line="560" w:lineRule="exact"/>
        <w:jc w:val="center"/>
        <w:rPr>
          <w:rFonts w:ascii="方正大标宋简体" w:eastAsia="方正大标宋简体" w:hAnsi="黑体" w:hint="eastAsia"/>
          <w:sz w:val="42"/>
          <w:szCs w:val="42"/>
        </w:rPr>
      </w:pPr>
      <w:r w:rsidRPr="001409DC">
        <w:rPr>
          <w:rFonts w:ascii="方正大标宋简体" w:eastAsia="方正大标宋简体" w:hAnsi="黑体" w:hint="eastAsia"/>
          <w:sz w:val="42"/>
          <w:szCs w:val="42"/>
        </w:rPr>
        <w:t>特定债券转让风险揭示书</w:t>
      </w:r>
    </w:p>
    <w:p w:rsidR="00E35934" w:rsidRDefault="00E35934" w:rsidP="00E35934">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（必备条款）</w:t>
      </w:r>
    </w:p>
    <w:p w:rsidR="00E35934" w:rsidRDefault="00E35934" w:rsidP="00E35934">
      <w:pPr>
        <w:spacing w:line="600" w:lineRule="exact"/>
        <w:ind w:firstLineChars="200" w:firstLine="602"/>
        <w:rPr>
          <w:rFonts w:ascii="仿宋_GB2312" w:eastAsia="仿宋_GB2312" w:hAnsi="仿宋"/>
          <w:b/>
          <w:sz w:val="30"/>
          <w:szCs w:val="30"/>
        </w:rPr>
      </w:pPr>
    </w:p>
    <w:p w:rsidR="00E35934" w:rsidRDefault="00E35934" w:rsidP="00E35934">
      <w:pPr>
        <w:spacing w:line="600" w:lineRule="exact"/>
        <w:ind w:firstLineChars="200" w:firstLine="600"/>
        <w:rPr>
          <w:rFonts w:ascii="仿宋_GB2312" w:eastAsia="仿宋_GB2312" w:hAnsi="仿宋"/>
          <w:b/>
          <w:sz w:val="30"/>
          <w:szCs w:val="30"/>
        </w:rPr>
      </w:pPr>
      <w:r w:rsidRPr="007E0365">
        <w:rPr>
          <w:rFonts w:ascii="仿宋_GB2312" w:eastAsia="仿宋_GB2312" w:hAnsi="仿宋" w:hint="eastAsia"/>
          <w:color w:val="000000"/>
          <w:sz w:val="30"/>
          <w:szCs w:val="30"/>
        </w:rPr>
        <w:t>一、特别风险。除债券交易转让一般风险外，特定债券转让</w:t>
      </w:r>
      <w:r>
        <w:rPr>
          <w:rFonts w:ascii="仿宋_GB2312" w:eastAsia="仿宋_GB2312" w:hAnsi="仿宋" w:hint="eastAsia"/>
          <w:color w:val="000000"/>
          <w:sz w:val="30"/>
          <w:szCs w:val="30"/>
        </w:rPr>
        <w:t>存在以下特别风险：</w:t>
      </w:r>
    </w:p>
    <w:p w:rsidR="00E35934" w:rsidRDefault="00E35934" w:rsidP="00E35934">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（一）偿付风险。特定债券本息偿付已经违约或存在重大不确定性，发行人很可能无法足额支付本息，受让此类债券将承担较高偿付风险。</w:t>
      </w:r>
    </w:p>
    <w:p w:rsidR="00E35934" w:rsidRDefault="00E35934" w:rsidP="00E35934">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（二）流动性风险。特定债券潜在投资者范围相对较小，转让便利性不如其他债券，受让此类债券后可能在一定时间内无法以合理价格出让，存在较高的流动性风险。</w:t>
      </w:r>
    </w:p>
    <w:p w:rsidR="00E35934" w:rsidRDefault="00E35934" w:rsidP="00E35934">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（三）获取信息风险。特定债券发行人可能无法及时、充分披露相关信息，参与此类债券投资可能无法及时获取充分信息以做出投资决策。</w:t>
      </w:r>
    </w:p>
    <w:p w:rsidR="00E35934" w:rsidRDefault="00E35934" w:rsidP="00E35934">
      <w:pPr>
        <w:spacing w:line="600" w:lineRule="exact"/>
        <w:ind w:firstLineChars="200" w:firstLine="600"/>
        <w:rPr>
          <w:rFonts w:ascii="仿宋_GB2312" w:eastAsia="仿宋_GB2312" w:hAnsi="仿宋"/>
          <w:sz w:val="30"/>
          <w:szCs w:val="30"/>
        </w:rPr>
      </w:pPr>
      <w:r>
        <w:rPr>
          <w:rFonts w:ascii="仿宋_GB2312" w:eastAsia="仿宋_GB2312" w:hAnsi="仿宋" w:hint="eastAsia"/>
          <w:color w:val="000000"/>
          <w:sz w:val="30"/>
          <w:szCs w:val="30"/>
        </w:rPr>
        <w:t>（四）维</w:t>
      </w:r>
      <w:proofErr w:type="gramStart"/>
      <w:r>
        <w:rPr>
          <w:rFonts w:ascii="仿宋_GB2312" w:eastAsia="仿宋_GB2312" w:hAnsi="仿宋" w:hint="eastAsia"/>
          <w:color w:val="000000"/>
          <w:sz w:val="30"/>
          <w:szCs w:val="30"/>
        </w:rPr>
        <w:t>权成本</w:t>
      </w:r>
      <w:proofErr w:type="gramEnd"/>
      <w:r>
        <w:rPr>
          <w:rFonts w:ascii="仿宋_GB2312" w:eastAsia="仿宋_GB2312" w:hAnsi="仿宋" w:hint="eastAsia"/>
          <w:color w:val="000000"/>
          <w:sz w:val="30"/>
          <w:szCs w:val="30"/>
        </w:rPr>
        <w:t>高的风险。</w:t>
      </w:r>
      <w:r>
        <w:rPr>
          <w:rFonts w:ascii="仿宋_GB2312" w:eastAsia="仿宋_GB2312" w:hAnsi="仿宋" w:hint="eastAsia"/>
          <w:sz w:val="30"/>
          <w:szCs w:val="30"/>
        </w:rPr>
        <w:t>特定债券风险化解处置周期可能较长，维</w:t>
      </w:r>
      <w:proofErr w:type="gramStart"/>
      <w:r>
        <w:rPr>
          <w:rFonts w:ascii="仿宋_GB2312" w:eastAsia="仿宋_GB2312" w:hAnsi="仿宋" w:hint="eastAsia"/>
          <w:sz w:val="30"/>
          <w:szCs w:val="30"/>
        </w:rPr>
        <w:t>权成本</w:t>
      </w:r>
      <w:proofErr w:type="gramEnd"/>
      <w:r>
        <w:rPr>
          <w:rFonts w:ascii="仿宋_GB2312" w:eastAsia="仿宋_GB2312" w:hAnsi="仿宋" w:hint="eastAsia"/>
          <w:sz w:val="30"/>
          <w:szCs w:val="30"/>
        </w:rPr>
        <w:t>较高，且最终受偿情况具有较大不确定性。</w:t>
      </w:r>
    </w:p>
    <w:p w:rsidR="00E35934" w:rsidRDefault="00E35934" w:rsidP="00E35934">
      <w:pPr>
        <w:spacing w:line="600" w:lineRule="exact"/>
        <w:ind w:firstLineChars="200" w:firstLine="600"/>
        <w:rPr>
          <w:rFonts w:ascii="仿宋_GB2312" w:eastAsia="仿宋_GB2312" w:hAnsi="仿宋"/>
          <w:color w:val="000000"/>
          <w:sz w:val="30"/>
          <w:szCs w:val="30"/>
        </w:rPr>
      </w:pPr>
      <w:r w:rsidRPr="007E0365">
        <w:rPr>
          <w:rFonts w:ascii="仿宋_GB2312" w:eastAsia="仿宋_GB2312" w:hAnsi="仿宋" w:hint="eastAsia"/>
          <w:sz w:val="30"/>
          <w:szCs w:val="30"/>
        </w:rPr>
        <w:t>二、特别提示。</w:t>
      </w:r>
      <w:r w:rsidRPr="007E0365">
        <w:rPr>
          <w:rFonts w:ascii="仿宋_GB2312" w:eastAsia="仿宋_GB2312" w:hAnsi="仿宋" w:hint="eastAsia"/>
          <w:color w:val="000000"/>
          <w:sz w:val="30"/>
          <w:szCs w:val="30"/>
        </w:rPr>
        <w:t>风险揭示书应以醒目文字提示投资者以下事</w:t>
      </w:r>
      <w:r>
        <w:rPr>
          <w:rFonts w:ascii="仿宋_GB2312" w:eastAsia="仿宋_GB2312" w:hAnsi="仿宋" w:hint="eastAsia"/>
          <w:color w:val="000000"/>
          <w:sz w:val="30"/>
          <w:szCs w:val="30"/>
        </w:rPr>
        <w:t>项：</w:t>
      </w:r>
    </w:p>
    <w:p w:rsidR="00E35934" w:rsidRDefault="00E35934" w:rsidP="00E35934">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（一）以上揭示的风险仅为列举性质，未能详尽列明特定债券转让的所有风险。投资者在参与转让前，应当认真阅读有关信息披露文件及上交所、中国结算相关业务规则，特别是《</w:t>
      </w:r>
      <w:r w:rsidRPr="00EA0B3B">
        <w:rPr>
          <w:rFonts w:ascii="仿宋_GB2312" w:eastAsia="仿宋_GB2312" w:hAnsi="仿宋" w:hint="eastAsia"/>
          <w:color w:val="000000"/>
          <w:sz w:val="30"/>
          <w:szCs w:val="30"/>
        </w:rPr>
        <w:t>关于为</w:t>
      </w:r>
      <w:r w:rsidRPr="00EA0B3B">
        <w:rPr>
          <w:rFonts w:ascii="仿宋_GB2312" w:eastAsia="仿宋_GB2312" w:hAnsi="仿宋" w:hint="eastAsia"/>
          <w:color w:val="000000"/>
          <w:sz w:val="30"/>
          <w:szCs w:val="30"/>
        </w:rPr>
        <w:lastRenderedPageBreak/>
        <w:t>上市期间特定债券提供转让结算服务有关事项的通知</w:t>
      </w:r>
      <w:r>
        <w:rPr>
          <w:rFonts w:ascii="仿宋_GB2312" w:eastAsia="仿宋_GB2312" w:hAnsi="仿宋" w:hint="eastAsia"/>
          <w:color w:val="000000"/>
          <w:sz w:val="30"/>
          <w:szCs w:val="30"/>
        </w:rPr>
        <w:t>》，并做好风险评估与财务安排，确定自身有足够的风险识别和承受能力，避免因参与特定债券转让而遭受难以承受的损失。</w:t>
      </w:r>
    </w:p>
    <w:p w:rsidR="00E35934" w:rsidRDefault="00E35934" w:rsidP="00E35934">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（二）上交所为特定债券提供转让服务，不表明其对特定债券本息偿付、投资收益或风险等</w:t>
      </w:r>
      <w:proofErr w:type="gramStart"/>
      <w:r>
        <w:rPr>
          <w:rFonts w:ascii="仿宋_GB2312" w:eastAsia="仿宋_GB2312" w:hAnsi="仿宋" w:hint="eastAsia"/>
          <w:color w:val="000000"/>
          <w:sz w:val="30"/>
          <w:szCs w:val="30"/>
        </w:rPr>
        <w:t>作出</w:t>
      </w:r>
      <w:proofErr w:type="gramEnd"/>
      <w:r>
        <w:rPr>
          <w:rFonts w:ascii="仿宋_GB2312" w:eastAsia="仿宋_GB2312" w:hAnsi="仿宋" w:hint="eastAsia"/>
          <w:color w:val="000000"/>
          <w:sz w:val="30"/>
          <w:szCs w:val="30"/>
        </w:rPr>
        <w:t>判断或者保证。特定债券转让资金和权益的处分由投资者自行负责，投资风险由投资者自行判断和承担。</w:t>
      </w:r>
    </w:p>
    <w:p w:rsidR="00E35934" w:rsidRDefault="00E35934" w:rsidP="00E35934">
      <w:pPr>
        <w:spacing w:line="600" w:lineRule="exact"/>
        <w:ind w:firstLineChars="200" w:firstLine="600"/>
        <w:rPr>
          <w:rFonts w:ascii="仿宋_GB2312" w:eastAsia="仿宋_GB2312" w:hAnsi="仿宋"/>
          <w:sz w:val="30"/>
          <w:szCs w:val="30"/>
        </w:rPr>
      </w:pPr>
      <w:r>
        <w:rPr>
          <w:rFonts w:ascii="仿宋_GB2312" w:eastAsia="仿宋_GB2312" w:hAnsi="仿宋" w:hint="eastAsia"/>
          <w:color w:val="000000"/>
          <w:sz w:val="30"/>
          <w:szCs w:val="30"/>
        </w:rPr>
        <w:t>（三）</w:t>
      </w:r>
      <w:r>
        <w:rPr>
          <w:rFonts w:ascii="仿宋_GB2312" w:eastAsia="仿宋_GB2312" w:hAnsi="仿宋" w:hint="eastAsia"/>
          <w:sz w:val="30"/>
          <w:szCs w:val="30"/>
        </w:rPr>
        <w:t>受让方受让特定债券前，需通过有效途径调查了解发行人生产经营情况及债券风险状况，主动调查了解影响特定债券权利义务的相关事项。</w:t>
      </w:r>
    </w:p>
    <w:p w:rsidR="00E35934" w:rsidRDefault="00E35934" w:rsidP="00E35934">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（四）</w:t>
      </w:r>
      <w:r>
        <w:rPr>
          <w:rFonts w:ascii="仿宋_GB2312" w:eastAsia="仿宋_GB2312" w:hAnsi="仿宋" w:hint="eastAsia"/>
          <w:sz w:val="30"/>
          <w:szCs w:val="30"/>
        </w:rPr>
        <w:t>投资者在特定债券转让中应遵守相关法律、法规、规章、规范性文件及上交所、中国结算的相关规定，禁止欺诈、内幕交易、操纵市场和利益输送等违规行为。</w:t>
      </w:r>
    </w:p>
    <w:p w:rsidR="00E35934" w:rsidRDefault="00E35934" w:rsidP="00E35934">
      <w:pPr>
        <w:spacing w:line="600" w:lineRule="exact"/>
        <w:ind w:firstLineChars="200" w:firstLine="600"/>
        <w:rPr>
          <w:rFonts w:ascii="仿宋_GB2312" w:eastAsia="仿宋_GB2312" w:hAnsi="仿宋"/>
          <w:b/>
          <w:sz w:val="30"/>
          <w:szCs w:val="30"/>
        </w:rPr>
      </w:pPr>
      <w:r>
        <w:rPr>
          <w:rFonts w:ascii="仿宋_GB2312" w:eastAsia="仿宋_GB2312" w:hAnsi="仿宋" w:hint="eastAsia"/>
          <w:sz w:val="30"/>
          <w:szCs w:val="30"/>
        </w:rPr>
        <w:t>（五）特定债券违约后，投资者可以根据法律法规规定、募集说明书等相关约定参与违约处置，依法、理性维护自身权益，不得采取非法或不当手段维护权益。</w:t>
      </w:r>
    </w:p>
    <w:p w:rsidR="00E35934" w:rsidRDefault="00E35934" w:rsidP="00E35934">
      <w:pPr>
        <w:spacing w:line="600" w:lineRule="exact"/>
        <w:ind w:firstLineChars="200" w:firstLine="600"/>
        <w:rPr>
          <w:rFonts w:ascii="仿宋_GB2312" w:eastAsia="仿宋_GB2312" w:hAnsi="仿宋"/>
          <w:color w:val="000000"/>
          <w:sz w:val="30"/>
          <w:szCs w:val="30"/>
        </w:rPr>
      </w:pPr>
    </w:p>
    <w:p w:rsidR="00E35934" w:rsidRDefault="00E35934" w:rsidP="00E35934">
      <w:pPr>
        <w:spacing w:line="600" w:lineRule="exact"/>
        <w:ind w:firstLineChars="200" w:firstLine="600"/>
      </w:pPr>
      <w:r>
        <w:rPr>
          <w:rFonts w:ascii="仿宋_GB2312" w:eastAsia="仿宋_GB2312" w:hAnsi="仿宋" w:hint="eastAsia"/>
          <w:color w:val="000000"/>
          <w:sz w:val="30"/>
          <w:szCs w:val="30"/>
        </w:rPr>
        <w:t>注：除上述列举事项外，证券经营机构可以根据具体情况在本公司制定的风险揭示书中对特定债券转让风险、提示、注意事项、承诺事项等进行明确。</w:t>
      </w:r>
    </w:p>
    <w:p w:rsidR="00E35934" w:rsidRDefault="00E35934" w:rsidP="00E35934">
      <w:pPr>
        <w:spacing w:line="600" w:lineRule="exact"/>
      </w:pPr>
    </w:p>
    <w:p w:rsidR="00E35934" w:rsidRPr="001409DC" w:rsidRDefault="00E35934" w:rsidP="00E35934">
      <w:pPr>
        <w:spacing w:line="600" w:lineRule="exact"/>
        <w:rPr>
          <w:rFonts w:ascii="仿宋_GB2312" w:eastAsia="仿宋_GB2312" w:hint="eastAsia"/>
          <w:bCs/>
          <w:color w:val="000000"/>
          <w:sz w:val="28"/>
          <w:szCs w:val="28"/>
        </w:rPr>
      </w:pPr>
    </w:p>
    <w:p w:rsidR="0006430F" w:rsidRPr="00E35934" w:rsidRDefault="0006430F"/>
    <w:sectPr w:rsidR="0006430F" w:rsidRPr="00E35934" w:rsidSect="00E02B93">
      <w:footerReference w:type="even" r:id="rId4"/>
      <w:footerReference w:type="default" r:id="rId5"/>
      <w:pgSz w:w="11906" w:h="16838"/>
      <w:pgMar w:top="1440" w:right="1797" w:bottom="1440" w:left="179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E35934" w:rsidP="00B85CB9">
    <w:pPr>
      <w:pStyle w:val="a3"/>
      <w:framePr w:wrap="around" w:vAnchor="text" w:hAnchor="margin" w:xAlign="center" w:y="1"/>
      <w:rPr>
        <w:rStyle w:val="a4"/>
      </w:rPr>
    </w:pPr>
  </w:p>
  <w:p w:rsidR="00981F0B" w:rsidRDefault="00E35934">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noProof/>
        <w:sz w:val="28"/>
      </w:rPr>
      <w:t>8</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E35934" w:rsidP="00FD32EF">
    <w:pPr>
      <w:pStyle w:val="a3"/>
      <w:framePr w:wrap="around" w:vAnchor="text" w:hAnchor="margin" w:xAlign="center" w:y="1"/>
      <w:jc w:val="center"/>
      <w:rPr>
        <w:rStyle w:val="a4"/>
        <w:rFonts w:hint="eastAsia"/>
      </w:rPr>
    </w:pPr>
  </w:p>
  <w:p w:rsidR="00981F0B" w:rsidRDefault="00E35934"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noProof/>
        <w:sz w:val="28"/>
      </w:rPr>
      <w:t>2</w:t>
    </w:r>
    <w:r>
      <w:rPr>
        <w:sz w:val="28"/>
      </w:rPr>
      <w:fldChar w:fldCharType="end"/>
    </w:r>
    <w:r>
      <w:rPr>
        <w:rFonts w:ascii="仿宋_GB2312" w:eastAsia="仿宋_GB2312" w:hint="eastAsia"/>
        <w:bCs/>
        <w:sz w:val="28"/>
      </w:rPr>
      <w:t>－</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5934"/>
    <w:rsid w:val="0006430F"/>
    <w:rsid w:val="00E359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3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35934"/>
    <w:pPr>
      <w:tabs>
        <w:tab w:val="center" w:pos="4153"/>
        <w:tab w:val="right" w:pos="8306"/>
      </w:tabs>
      <w:snapToGrid w:val="0"/>
      <w:jc w:val="left"/>
    </w:pPr>
    <w:rPr>
      <w:sz w:val="18"/>
      <w:szCs w:val="18"/>
    </w:rPr>
  </w:style>
  <w:style w:type="character" w:customStyle="1" w:styleId="Char">
    <w:name w:val="页脚 Char"/>
    <w:basedOn w:val="a0"/>
    <w:link w:val="a3"/>
    <w:uiPriority w:val="99"/>
    <w:rsid w:val="00E35934"/>
    <w:rPr>
      <w:rFonts w:ascii="Times New Roman" w:eastAsia="宋体" w:hAnsi="Times New Roman" w:cs="Times New Roman"/>
      <w:sz w:val="18"/>
      <w:szCs w:val="18"/>
    </w:rPr>
  </w:style>
  <w:style w:type="character" w:styleId="a4">
    <w:name w:val="page number"/>
    <w:basedOn w:val="a0"/>
    <w:rsid w:val="00E359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yliu</dc:creator>
  <cp:lastModifiedBy>yliu</cp:lastModifiedBy>
  <cp:revision>1</cp:revision>
  <dcterms:created xsi:type="dcterms:W3CDTF">2019-05-24T07:24:00Z</dcterms:created>
  <dcterms:modified xsi:type="dcterms:W3CDTF">2019-05-24T07:24:00Z</dcterms:modified>
</cp:coreProperties>
</file>