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A2" w:rsidRDefault="003508A2" w:rsidP="003508A2">
      <w:pPr>
        <w:pStyle w:val="a5"/>
        <w:spacing w:line="520" w:lineRule="exac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sz w:val="30"/>
          <w:szCs w:val="30"/>
        </w:rPr>
        <w:t>17</w:t>
      </w:r>
    </w:p>
    <w:p w:rsidR="003508A2" w:rsidRDefault="003508A2" w:rsidP="003508A2">
      <w:pPr>
        <w:pStyle w:val="a5"/>
        <w:spacing w:line="520" w:lineRule="exact"/>
        <w:ind w:left="1800" w:hangingChars="600" w:hanging="18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民事裁定书</w:t>
      </w:r>
      <w:r>
        <w:rPr>
          <w:rFonts w:ascii="Times New Roman" w:eastAsia="楷体_GB2312" w:hAnsi="Times New Roman" w:cs="Times New Roman"/>
          <w:sz w:val="30"/>
          <w:szCs w:val="30"/>
        </w:rPr>
        <w:t>（最高人民法院</w:t>
      </w:r>
      <w:proofErr w:type="gramStart"/>
      <w:r>
        <w:rPr>
          <w:rFonts w:ascii="Times New Roman" w:eastAsia="楷体_GB2312" w:hAnsi="Times New Roman" w:cs="Times New Roman"/>
          <w:sz w:val="30"/>
          <w:szCs w:val="30"/>
        </w:rPr>
        <w:t>依高级</w:t>
      </w:r>
      <w:proofErr w:type="gramEnd"/>
      <w:r>
        <w:rPr>
          <w:rFonts w:ascii="Times New Roman" w:eastAsia="楷体_GB2312" w:hAnsi="Times New Roman" w:cs="Times New Roman"/>
          <w:sz w:val="30"/>
          <w:szCs w:val="30"/>
        </w:rPr>
        <w:t>人民法院报请同意提审该院依申请再审的案件用）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508A2" w:rsidRDefault="003508A2" w:rsidP="003508A2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中华人民共和国最高人民法院</w:t>
      </w:r>
    </w:p>
    <w:p w:rsidR="003508A2" w:rsidRDefault="003508A2" w:rsidP="003508A2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民事裁定书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508A2" w:rsidRDefault="003508A2" w:rsidP="003508A2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）最高法民监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再审申请人（一、二审诉讼地位）：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被申请人（一、二审诉讼地位）：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二审上诉人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二审被上诉人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第三人（一审诉讼地位）：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……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（以上写明当事人和其他诉讼参加人的姓名或者名称等基本信息）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再审申请人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因与被申请人</w:t>
      </w:r>
      <w:r>
        <w:rPr>
          <w:rFonts w:ascii="Times New Roman" w:eastAsia="仿宋_GB2312" w:hAnsi="Times New Roman" w:cs="Times New Roman"/>
          <w:sz w:val="30"/>
          <w:szCs w:val="30"/>
        </w:rPr>
        <w:t>×××……</w:t>
      </w:r>
      <w:r>
        <w:rPr>
          <w:rFonts w:ascii="Times New Roman" w:eastAsia="仿宋_GB2312" w:hAnsi="Times New Roman" w:cs="Times New Roman"/>
          <w:sz w:val="30"/>
          <w:szCs w:val="30"/>
        </w:rPr>
        <w:t>（写明案由）一案，不服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民</w:t>
      </w:r>
      <w:r>
        <w:rPr>
          <w:rFonts w:ascii="Times New Roman" w:eastAsia="仿宋_GB2312" w:hAnsi="Times New Roman" w:cs="Times New Roman"/>
          <w:sz w:val="30"/>
          <w:szCs w:val="30"/>
        </w:rPr>
        <w:t>×……</w:t>
      </w:r>
      <w:r>
        <w:rPr>
          <w:rFonts w:ascii="Times New Roman" w:eastAsia="仿宋_GB2312" w:hAnsi="Times New Roman" w:cs="Times New Roman"/>
          <w:sz w:val="30"/>
          <w:szCs w:val="30"/>
        </w:rPr>
        <w:t>号民事判决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民事裁定，提起再审申请。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高级人民法院经审查认为，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（写明高级人民法院审查情况），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的再审申请符合《中华人民共和国民事诉讼法》第二百零六条第</w:t>
      </w:r>
      <w:r>
        <w:rPr>
          <w:rFonts w:ascii="Times New Roman" w:eastAsia="仿宋_GB2312" w:hAnsi="Times New Roman" w:cs="Times New Roman"/>
          <w:sz w:val="30"/>
          <w:szCs w:val="30"/>
        </w:rPr>
        <w:t>×</w:t>
      </w:r>
      <w:r>
        <w:rPr>
          <w:rFonts w:ascii="Times New Roman" w:eastAsia="仿宋_GB2312" w:hAnsi="Times New Roman" w:cs="Times New Roman"/>
          <w:sz w:val="30"/>
          <w:szCs w:val="30"/>
        </w:rPr>
        <w:t>项的规定。同时，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高级人民法院认为，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（写明报请再审提审的理由），向本院报请再审提审。本院依法组成合议庭进行了审查，现已审查终结。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lastRenderedPageBreak/>
        <w:t xml:space="preserve">　　本院认为，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（写明对高级人民法院报请再审提审的事实与理由的分析意见）。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依照《中华人民共和国民事诉讼法》第二百零五条第二款、第二百一十三条的规定，裁定如下：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</w:t>
      </w:r>
      <w:r>
        <w:rPr>
          <w:rFonts w:ascii="Times New Roman" w:eastAsia="仿宋_GB2312" w:hAnsi="Times New Roman" w:cs="Times New Roman"/>
          <w:sz w:val="30"/>
          <w:szCs w:val="30"/>
        </w:rPr>
        <w:t>一、本案由本院提审；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</w:t>
      </w:r>
      <w:r>
        <w:rPr>
          <w:rFonts w:ascii="Times New Roman" w:eastAsia="仿宋_GB2312" w:hAnsi="Times New Roman" w:cs="Times New Roman"/>
          <w:sz w:val="30"/>
          <w:szCs w:val="30"/>
        </w:rPr>
        <w:t>二、再审期间，中止原判决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裁定的执行。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本裁定一经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作出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即生效。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508A2" w:rsidRDefault="003508A2" w:rsidP="003508A2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3508A2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240"/>
        </w:rPr>
        <w:t>审</w:t>
      </w:r>
      <w:r w:rsidRPr="003508A2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240"/>
        </w:rPr>
        <w:t xml:space="preserve"> </w:t>
      </w:r>
      <w:r w:rsidRPr="003508A2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240"/>
        </w:rPr>
        <w:t>判</w:t>
      </w:r>
      <w:r w:rsidRPr="003508A2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240"/>
        </w:rPr>
        <w:t xml:space="preserve"> </w:t>
      </w:r>
      <w:r w:rsidRPr="003508A2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2240"/>
        </w:rPr>
        <w:t>长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3508A2" w:rsidRDefault="003508A2" w:rsidP="003508A2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3508A2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239"/>
        </w:rPr>
        <w:t>审</w:t>
      </w:r>
      <w:r w:rsidRPr="003508A2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239"/>
        </w:rPr>
        <w:t xml:space="preserve"> </w:t>
      </w:r>
      <w:r w:rsidRPr="003508A2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239"/>
        </w:rPr>
        <w:t>判</w:t>
      </w:r>
      <w:r w:rsidRPr="003508A2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239"/>
        </w:rPr>
        <w:t xml:space="preserve"> </w:t>
      </w:r>
      <w:r w:rsidRPr="003508A2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2239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3508A2" w:rsidRDefault="003508A2" w:rsidP="003508A2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3508A2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238"/>
        </w:rPr>
        <w:t>审</w:t>
      </w:r>
      <w:r w:rsidRPr="003508A2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238"/>
        </w:rPr>
        <w:t xml:space="preserve"> </w:t>
      </w:r>
      <w:r w:rsidRPr="003508A2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238"/>
        </w:rPr>
        <w:t>判</w:t>
      </w:r>
      <w:r w:rsidRPr="003508A2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2238"/>
        </w:rPr>
        <w:t xml:space="preserve"> </w:t>
      </w:r>
      <w:r w:rsidRPr="003508A2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2238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3508A2" w:rsidRDefault="003508A2" w:rsidP="003508A2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508A2" w:rsidRDefault="003508A2" w:rsidP="003508A2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3508A2" w:rsidRDefault="003508A2" w:rsidP="003508A2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3508A2" w:rsidRDefault="003508A2" w:rsidP="003508A2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法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官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助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理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×××</w:t>
      </w:r>
    </w:p>
    <w:p w:rsidR="003508A2" w:rsidRDefault="003508A2" w:rsidP="003508A2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3508A2">
        <w:rPr>
          <w:rFonts w:ascii="Times New Roman" w:eastAsia="仿宋_GB2312" w:hAnsi="Times New Roman" w:cs="Times New Roman"/>
          <w:spacing w:val="187"/>
          <w:kern w:val="0"/>
          <w:sz w:val="30"/>
          <w:szCs w:val="30"/>
          <w:fitText w:val="1650" w:id="-1206762237"/>
        </w:rPr>
        <w:t>书记</w:t>
      </w:r>
      <w:r w:rsidRPr="003508A2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2237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403FE7" w:rsidRDefault="00403FE7" w:rsidP="003508A2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C8" w:rsidRDefault="009259C8" w:rsidP="003508A2">
      <w:r>
        <w:separator/>
      </w:r>
    </w:p>
  </w:endnote>
  <w:endnote w:type="continuationSeparator" w:id="0">
    <w:p w:rsidR="009259C8" w:rsidRDefault="009259C8" w:rsidP="0035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C8" w:rsidRDefault="009259C8" w:rsidP="003508A2">
      <w:r>
        <w:separator/>
      </w:r>
    </w:p>
  </w:footnote>
  <w:footnote w:type="continuationSeparator" w:id="0">
    <w:p w:rsidR="009259C8" w:rsidRDefault="009259C8" w:rsidP="00350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82"/>
    <w:rsid w:val="003508A2"/>
    <w:rsid w:val="00403FE7"/>
    <w:rsid w:val="006D1C82"/>
    <w:rsid w:val="0092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8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8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8A2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3508A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3508A2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8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8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8A2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3508A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3508A2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2023-08-02T01:05:00Z</dcterms:created>
  <dcterms:modified xsi:type="dcterms:W3CDTF">2023-08-02T01:05:00Z</dcterms:modified>
</cp:coreProperties>
</file>