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5D" w:rsidRDefault="00FF1A5D" w:rsidP="00FF1A5D">
      <w:pPr>
        <w:spacing w:line="600" w:lineRule="exact"/>
        <w:jc w:val="left"/>
        <w:rPr>
          <w:rFonts w:ascii="仿宋_GB2312" w:eastAsia="仿宋_GB2312" w:hint="eastAsia"/>
          <w:b/>
          <w:sz w:val="30"/>
          <w:szCs w:val="30"/>
        </w:rPr>
      </w:pPr>
      <w:r>
        <w:rPr>
          <w:rFonts w:ascii="仿宋_GB2312" w:eastAsia="仿宋_GB2312" w:hint="eastAsia"/>
          <w:b/>
          <w:sz w:val="30"/>
          <w:szCs w:val="30"/>
        </w:rPr>
        <w:t>附件</w:t>
      </w:r>
    </w:p>
    <w:p w:rsidR="00FF1A5D" w:rsidRDefault="00FF1A5D" w:rsidP="00FF1A5D">
      <w:pPr>
        <w:spacing w:line="600" w:lineRule="exact"/>
        <w:jc w:val="left"/>
        <w:rPr>
          <w:rFonts w:ascii="仿宋_GB2312" w:eastAsia="仿宋_GB2312"/>
          <w:b/>
          <w:sz w:val="30"/>
          <w:szCs w:val="30"/>
        </w:rPr>
      </w:pPr>
    </w:p>
    <w:p w:rsidR="00FF1A5D" w:rsidRPr="006B42DD" w:rsidRDefault="00FF1A5D" w:rsidP="00FF1A5D">
      <w:pPr>
        <w:spacing w:line="600" w:lineRule="exact"/>
        <w:jc w:val="center"/>
        <w:rPr>
          <w:rFonts w:ascii="方正大标宋简体" w:eastAsia="方正大标宋简体" w:hAnsi="黑体" w:hint="eastAsia"/>
          <w:bCs/>
          <w:sz w:val="42"/>
          <w:szCs w:val="42"/>
        </w:rPr>
      </w:pPr>
      <w:r w:rsidRPr="006B42DD">
        <w:rPr>
          <w:rFonts w:ascii="方正大标宋简体" w:eastAsia="方正大标宋简体" w:hAnsi="黑体" w:hint="eastAsia"/>
          <w:bCs/>
          <w:sz w:val="42"/>
          <w:szCs w:val="42"/>
        </w:rPr>
        <w:t>非公开发行公司债券定期报告披露内容</w:t>
      </w:r>
    </w:p>
    <w:p w:rsidR="00FF1A5D" w:rsidRDefault="00FF1A5D" w:rsidP="00FF1A5D">
      <w:pPr>
        <w:spacing w:line="600" w:lineRule="exact"/>
        <w:ind w:firstLineChars="200" w:firstLine="883"/>
        <w:rPr>
          <w:rFonts w:eastAsia="黑体"/>
          <w:b/>
          <w:bCs/>
          <w:sz w:val="44"/>
          <w:szCs w:val="44"/>
        </w:rPr>
      </w:pPr>
    </w:p>
    <w:p w:rsidR="00FF1A5D" w:rsidRPr="006B42DD" w:rsidRDefault="00FF1A5D" w:rsidP="00FF1A5D">
      <w:pPr>
        <w:spacing w:line="600" w:lineRule="exact"/>
        <w:ind w:firstLine="584"/>
        <w:rPr>
          <w:rFonts w:ascii="黑体" w:eastAsia="黑体" w:hAnsi="黑体" w:hint="eastAsia"/>
          <w:b/>
          <w:sz w:val="30"/>
          <w:szCs w:val="30"/>
        </w:rPr>
      </w:pPr>
      <w:r w:rsidRPr="006B42DD">
        <w:rPr>
          <w:rFonts w:ascii="黑体" w:eastAsia="黑体" w:hAnsi="黑体" w:hint="eastAsia"/>
          <w:b/>
          <w:sz w:val="30"/>
          <w:szCs w:val="30"/>
        </w:rPr>
        <w:t>一、公司基本概况</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1.公司应当简要披露公司基本情况及中介机构情况。</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2.公司应当回顾分析在报告期内的主要经营情况，并重点突出报告期发生的重大变化</w:t>
      </w:r>
      <w:r>
        <w:rPr>
          <w:rFonts w:ascii="仿宋_GB2312" w:eastAsia="仿宋_GB2312" w:hAnsi="仿宋_GB2312" w:hint="eastAsia"/>
          <w:sz w:val="30"/>
          <w:szCs w:val="30"/>
        </w:rPr>
        <w:t>，</w:t>
      </w:r>
      <w:r w:rsidRPr="006B42DD">
        <w:rPr>
          <w:rFonts w:ascii="仿宋_GB2312" w:eastAsia="仿宋_GB2312" w:hAnsi="仿宋_GB2312" w:hint="eastAsia"/>
          <w:sz w:val="30"/>
          <w:szCs w:val="30"/>
        </w:rPr>
        <w:t>以及有关变化对公司经营情况及偿债能力的影响。披露内容按照《公开发行证券的公司信息披露内容与格式准则第38号——公司债券年度报告的内容与格式》（以下简称《38号文》）第五节第三十二条</w:t>
      </w:r>
      <w:r>
        <w:rPr>
          <w:rFonts w:ascii="仿宋_GB2312" w:eastAsia="仿宋_GB2312" w:hAnsi="仿宋_GB2312" w:hint="eastAsia"/>
          <w:sz w:val="30"/>
          <w:szCs w:val="30"/>
        </w:rPr>
        <w:t>和</w:t>
      </w:r>
      <w:r w:rsidRPr="006B42DD">
        <w:rPr>
          <w:rFonts w:ascii="仿宋_GB2312" w:eastAsia="仿宋_GB2312" w:hAnsi="仿宋_GB2312" w:hint="eastAsia"/>
          <w:sz w:val="30"/>
          <w:szCs w:val="30"/>
        </w:rPr>
        <w:t>《公开发行证券的公司信息披露内容与格式准则第39号——公司债券半年度报告的内容与格式》（以下简称《39号文》）第五节第三十三条的要求进行披露。</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3.公司应当披露报告期内非经营性往来占款或资金拆借情况。披露内容按照《38号文》</w:t>
      </w:r>
      <w:r>
        <w:rPr>
          <w:rFonts w:ascii="仿宋_GB2312" w:eastAsia="仿宋_GB2312" w:hAnsi="仿宋_GB2312" w:hint="eastAsia"/>
          <w:sz w:val="30"/>
          <w:szCs w:val="30"/>
        </w:rPr>
        <w:t>和</w:t>
      </w:r>
      <w:r w:rsidRPr="006B42DD">
        <w:rPr>
          <w:rFonts w:ascii="仿宋_GB2312" w:eastAsia="仿宋_GB2312" w:hAnsi="仿宋_GB2312" w:hint="eastAsia"/>
          <w:sz w:val="30"/>
          <w:szCs w:val="30"/>
        </w:rPr>
        <w:t>《39号文》第五节第三十六条的要求进行披露。</w:t>
      </w:r>
    </w:p>
    <w:p w:rsidR="00FF1A5D" w:rsidRPr="006B42DD" w:rsidRDefault="00FF1A5D" w:rsidP="00FF1A5D">
      <w:pPr>
        <w:spacing w:line="600" w:lineRule="exact"/>
        <w:ind w:firstLine="584"/>
        <w:rPr>
          <w:rFonts w:ascii="黑体" w:eastAsia="黑体" w:hAnsi="黑体" w:hint="eastAsia"/>
          <w:b/>
          <w:sz w:val="30"/>
          <w:szCs w:val="30"/>
        </w:rPr>
      </w:pPr>
      <w:r w:rsidRPr="006B42DD">
        <w:rPr>
          <w:rFonts w:ascii="黑体" w:eastAsia="黑体" w:hAnsi="黑体" w:hint="eastAsia"/>
          <w:b/>
          <w:sz w:val="30"/>
          <w:szCs w:val="30"/>
        </w:rPr>
        <w:t>二、公司债券相关事项</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1.公司应当列表披露所有非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报告期内公司债券的付息兑付情况及最新债券跟踪</w:t>
      </w:r>
      <w:r w:rsidRPr="006B42DD">
        <w:rPr>
          <w:rFonts w:ascii="仿宋_GB2312" w:eastAsia="仿宋_GB2312" w:hAnsi="仿宋_GB2312" w:hint="eastAsia"/>
          <w:sz w:val="30"/>
          <w:szCs w:val="30"/>
        </w:rPr>
        <w:lastRenderedPageBreak/>
        <w:t>评级结果。</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公司债券附发行人或投资者选择权条款、可交换条款等特殊条款的，应当披露报告期内相关条款的执行情况。</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2.公司应当详细披露募集资金使用情况及履行的程序、年末余额、募集资金专项账户运作情况，并说明是否与募集说明书承诺的用途、使用计划及其他约定一致。</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3.公司应当披露报告期内公司债券增信机制、偿债计划及其他偿债保障措施情况。披露内容按照《38号文》</w:t>
      </w:r>
      <w:r>
        <w:rPr>
          <w:rFonts w:ascii="仿宋_GB2312" w:eastAsia="仿宋_GB2312" w:hAnsi="仿宋_GB2312" w:hint="eastAsia"/>
          <w:sz w:val="30"/>
          <w:szCs w:val="30"/>
        </w:rPr>
        <w:t>和</w:t>
      </w:r>
      <w:r w:rsidRPr="006B42DD">
        <w:rPr>
          <w:rFonts w:ascii="仿宋_GB2312" w:eastAsia="仿宋_GB2312" w:hAnsi="仿宋_GB2312" w:hint="eastAsia"/>
          <w:sz w:val="30"/>
          <w:szCs w:val="30"/>
        </w:rPr>
        <w:t>《39号文》第三节第十九条的要求进行披露。</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4.公司应当披露报告期内债券持有人会议的召开情况，包括召开时间、地点、召开原因、形成的决议等。</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5.公司发行多只非公开发行公司债券的，披露以上相关事项时应当指明与相关公司债券的对应关系。</w:t>
      </w:r>
    </w:p>
    <w:p w:rsidR="00FF1A5D" w:rsidRPr="006B42DD" w:rsidRDefault="00FF1A5D" w:rsidP="00FF1A5D">
      <w:pPr>
        <w:spacing w:line="600" w:lineRule="exact"/>
        <w:ind w:firstLine="584"/>
        <w:rPr>
          <w:rFonts w:ascii="黑体" w:eastAsia="黑体" w:hAnsi="黑体" w:hint="eastAsia"/>
          <w:b/>
          <w:sz w:val="30"/>
          <w:szCs w:val="30"/>
        </w:rPr>
      </w:pPr>
      <w:r w:rsidRPr="006B42DD">
        <w:rPr>
          <w:rFonts w:ascii="黑体" w:eastAsia="黑体" w:hAnsi="黑体" w:hint="eastAsia"/>
          <w:b/>
          <w:sz w:val="30"/>
          <w:szCs w:val="30"/>
        </w:rPr>
        <w:t>三、财务和资产情况</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公司应当披露财务和资产情况，披露内容按照《38号文》</w:t>
      </w:r>
      <w:r>
        <w:rPr>
          <w:rFonts w:ascii="仿宋_GB2312" w:eastAsia="仿宋_GB2312" w:hAnsi="仿宋_GB2312" w:hint="eastAsia"/>
          <w:sz w:val="30"/>
          <w:szCs w:val="30"/>
        </w:rPr>
        <w:t>和</w:t>
      </w:r>
      <w:r w:rsidRPr="006B42DD">
        <w:rPr>
          <w:rFonts w:ascii="仿宋_GB2312" w:eastAsia="仿宋_GB2312" w:hAnsi="仿宋_GB2312" w:hint="eastAsia"/>
          <w:sz w:val="30"/>
          <w:szCs w:val="30"/>
        </w:rPr>
        <w:t>《39号文》第四节的要求进行披露。</w:t>
      </w:r>
    </w:p>
    <w:p w:rsidR="00FF1A5D" w:rsidRPr="006B42DD" w:rsidRDefault="00FF1A5D" w:rsidP="00FF1A5D">
      <w:pPr>
        <w:spacing w:line="600" w:lineRule="exact"/>
        <w:ind w:firstLine="584"/>
        <w:rPr>
          <w:rFonts w:ascii="黑体" w:eastAsia="黑体" w:hAnsi="黑体" w:hint="eastAsia"/>
          <w:b/>
          <w:sz w:val="30"/>
          <w:szCs w:val="30"/>
        </w:rPr>
      </w:pPr>
      <w:r w:rsidRPr="006B42DD">
        <w:rPr>
          <w:rFonts w:ascii="黑体" w:eastAsia="黑体" w:hAnsi="黑体" w:hint="eastAsia"/>
          <w:b/>
          <w:sz w:val="30"/>
          <w:szCs w:val="30"/>
        </w:rPr>
        <w:t>四、重大事项</w:t>
      </w:r>
    </w:p>
    <w:p w:rsidR="00FF1A5D" w:rsidRPr="006B42DD" w:rsidRDefault="00FF1A5D" w:rsidP="00FF1A5D">
      <w:pPr>
        <w:spacing w:line="600" w:lineRule="exact"/>
        <w:ind w:firstLine="584"/>
        <w:rPr>
          <w:rFonts w:ascii="仿宋_GB2312" w:eastAsia="仿宋_GB2312" w:hAnsi="仿宋_GB2312" w:hint="eastAsia"/>
          <w:sz w:val="30"/>
          <w:szCs w:val="30"/>
        </w:rPr>
      </w:pPr>
      <w:r w:rsidRPr="006B42DD">
        <w:rPr>
          <w:rFonts w:ascii="仿宋_GB2312" w:eastAsia="仿宋_GB2312" w:hAnsi="仿宋_GB2312" w:hint="eastAsia"/>
          <w:sz w:val="30"/>
          <w:szCs w:val="30"/>
        </w:rPr>
        <w:t>公司应当列表披露所有已作为临时报告披露的重大事项的披露时点、披露地址及其他未作为临时报告披露的重大事项。</w:t>
      </w:r>
    </w:p>
    <w:p w:rsidR="00FF1A5D" w:rsidRPr="006B42DD" w:rsidRDefault="00FF1A5D" w:rsidP="00FF1A5D">
      <w:pPr>
        <w:spacing w:line="600" w:lineRule="exact"/>
        <w:ind w:firstLine="584"/>
        <w:rPr>
          <w:rFonts w:ascii="黑体" w:eastAsia="黑体" w:hAnsi="黑体" w:hint="eastAsia"/>
          <w:b/>
          <w:sz w:val="30"/>
          <w:szCs w:val="30"/>
        </w:rPr>
      </w:pPr>
      <w:r w:rsidRPr="006B42DD">
        <w:rPr>
          <w:rFonts w:ascii="黑体" w:eastAsia="黑体" w:hAnsi="黑体" w:hint="eastAsia"/>
          <w:b/>
          <w:sz w:val="30"/>
          <w:szCs w:val="30"/>
        </w:rPr>
        <w:t>五、财务报告</w:t>
      </w:r>
    </w:p>
    <w:p w:rsidR="00FF1A5D" w:rsidRDefault="00FF1A5D" w:rsidP="00FF1A5D">
      <w:pPr>
        <w:spacing w:line="600" w:lineRule="exact"/>
        <w:ind w:firstLine="584"/>
        <w:rPr>
          <w:rFonts w:ascii="仿宋_GB2312" w:eastAsia="仿宋_GB2312" w:hint="eastAsia"/>
          <w:sz w:val="30"/>
          <w:szCs w:val="30"/>
        </w:rPr>
      </w:pPr>
      <w:r w:rsidRPr="006B42DD">
        <w:rPr>
          <w:rFonts w:ascii="仿宋_GB2312" w:eastAsia="仿宋_GB2312" w:hAnsi="仿宋_GB2312" w:hint="eastAsia"/>
          <w:sz w:val="30"/>
          <w:szCs w:val="30"/>
        </w:rPr>
        <w:t>公司应当披露财务报告情况，披露内容按照《38号文》</w:t>
      </w:r>
      <w:r>
        <w:rPr>
          <w:rFonts w:ascii="仿宋_GB2312" w:eastAsia="仿宋_GB2312" w:hAnsi="仿宋_GB2312" w:hint="eastAsia"/>
          <w:sz w:val="30"/>
          <w:szCs w:val="30"/>
        </w:rPr>
        <w:t>和</w:t>
      </w:r>
      <w:r w:rsidRPr="006B42DD">
        <w:rPr>
          <w:rFonts w:ascii="仿宋_GB2312" w:eastAsia="仿宋_GB2312" w:hAnsi="仿宋_GB2312" w:hint="eastAsia"/>
          <w:sz w:val="30"/>
          <w:szCs w:val="30"/>
        </w:rPr>
        <w:t>《39号文》第七节的要求进行披露。</w:t>
      </w:r>
    </w:p>
    <w:p w:rsidR="00597BDD" w:rsidRPr="00FF1A5D" w:rsidRDefault="00597BDD"/>
    <w:sectPr w:rsidR="00597BDD" w:rsidRPr="00FF1A5D" w:rsidSect="00271DEA">
      <w:footerReference w:type="even" r:id="rId6"/>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BDD" w:rsidRDefault="00597BDD" w:rsidP="00FF1A5D">
      <w:r>
        <w:separator/>
      </w:r>
    </w:p>
  </w:endnote>
  <w:endnote w:type="continuationSeparator" w:id="1">
    <w:p w:rsidR="00597BDD" w:rsidRDefault="00597BDD" w:rsidP="00FF1A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00" w:rsidRDefault="00597BDD" w:rsidP="00B85CB9">
    <w:pPr>
      <w:pStyle w:val="a4"/>
      <w:framePr w:wrap="around" w:vAnchor="text" w:hAnchor="margin" w:xAlign="center" w:y="1"/>
      <w:rPr>
        <w:rStyle w:val="a5"/>
      </w:rPr>
    </w:pPr>
  </w:p>
  <w:p w:rsidR="00A67700" w:rsidRDefault="00597BDD">
    <w:pPr>
      <w:pStyle w:val="a4"/>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4</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00" w:rsidRDefault="00597BDD" w:rsidP="00FD32EF">
    <w:pPr>
      <w:pStyle w:val="a4"/>
      <w:framePr w:wrap="around" w:vAnchor="text" w:hAnchor="margin" w:xAlign="center" w:y="1"/>
      <w:jc w:val="center"/>
      <w:rPr>
        <w:rStyle w:val="a5"/>
        <w:rFonts w:hint="eastAsia"/>
      </w:rPr>
    </w:pPr>
  </w:p>
  <w:p w:rsidR="00A67700" w:rsidRDefault="00597BDD" w:rsidP="00A271E5">
    <w:pPr>
      <w:pStyle w:val="a4"/>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FF1A5D">
      <w:rPr>
        <w:noProof/>
        <w:sz w:val="28"/>
      </w:rPr>
      <w:t>2</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BDD" w:rsidRDefault="00597BDD" w:rsidP="00FF1A5D">
      <w:r>
        <w:separator/>
      </w:r>
    </w:p>
  </w:footnote>
  <w:footnote w:type="continuationSeparator" w:id="1">
    <w:p w:rsidR="00597BDD" w:rsidRDefault="00597BDD" w:rsidP="00FF1A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1A5D"/>
    <w:rsid w:val="00597BDD"/>
    <w:rsid w:val="00FF1A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A5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1A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F1A5D"/>
    <w:rPr>
      <w:sz w:val="18"/>
      <w:szCs w:val="18"/>
    </w:rPr>
  </w:style>
  <w:style w:type="paragraph" w:styleId="a4">
    <w:name w:val="footer"/>
    <w:basedOn w:val="a"/>
    <w:link w:val="Char0"/>
    <w:unhideWhenUsed/>
    <w:rsid w:val="00FF1A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F1A5D"/>
    <w:rPr>
      <w:sz w:val="18"/>
      <w:szCs w:val="18"/>
    </w:rPr>
  </w:style>
  <w:style w:type="character" w:styleId="a5">
    <w:name w:val="page number"/>
    <w:basedOn w:val="a0"/>
    <w:rsid w:val="00FF1A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2016-10-11T08:34:00Z</dcterms:created>
  <dcterms:modified xsi:type="dcterms:W3CDTF">2016-10-11T08:34:00Z</dcterms:modified>
</cp:coreProperties>
</file>