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附件1</w:t>
      </w:r>
    </w:p>
    <w:p>
      <w:pPr>
        <w:rPr>
          <w:rFonts w:ascii="Times New Roman" w:hAnsi="Times New Roman"/>
        </w:rPr>
      </w:pPr>
    </w:p>
    <w:p>
      <w:pPr>
        <w:widowControl/>
        <w:spacing w:line="440" w:lineRule="exact"/>
        <w:ind w:firstLine="562" w:firstLineChars="200"/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仿宋_GB2312"/>
          <w:b/>
          <w:kern w:val="0"/>
          <w:sz w:val="28"/>
          <w:szCs w:val="28"/>
        </w:rPr>
        <w:t>大连商品交易所铁矿石交割质量标准</w:t>
      </w:r>
      <w:bookmarkEnd w:id="0"/>
    </w:p>
    <w:p>
      <w:pPr>
        <w:widowControl/>
        <w:spacing w:line="440" w:lineRule="exact"/>
        <w:ind w:firstLine="560" w:firstLineChars="2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（F/DCE I004-2021）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1主题内容与适用范围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1.1本标准规定了用于大连商品交易所交割的铁矿石质量要求、试验方法、检验规则和运输要求等。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1.2 本标准规定的铁矿石是指天然开采的铁矿石经过破碎、选矿等工序之后，形成的用于生产铁矿石烧结矿、球团矿等人造块矿的粉矿和精矿。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1.3 本标准适用于大连商品交易所铁矿石期货合约交割标准品和替代品。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 规范性引用文件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10322.1-2000 铁矿石取样和制样方法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6730.5-2007  铁矿石全铁含量的测定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6730.62-2005 铁矿石钙、硅、镁、钛、磷、锰、铝和钡含量的测定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6730.61-2005 铁矿石碳和硫含量的测定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10322.7-2004 铁矿石粒度分布的筛分测定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10322.5-2000 铁矿石交货批水分含量的测定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20565确立的术语和定义适用于本标准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 术语和定义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GB/T 20565确立的术语和定义适用于本标准。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 质量要求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4.1  标准品质量要求 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0"/>
              </w:rPr>
              <w:t>指标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铁（Fe）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＝61.0%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二氧化硅（SiO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=4.5%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三氧化二铝（Al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O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=2.5%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磷（P）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≤0.10%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硫（S）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≤0.03%</w:t>
            </w:r>
          </w:p>
        </w:tc>
      </w:tr>
    </w:tbl>
    <w:p>
      <w:pPr>
        <w:adjustRightInd w:val="0"/>
        <w:snapToGrid w:val="0"/>
        <w:spacing w:before="156" w:beforeLines="50" w:after="156" w:afterLines="50"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4.2  替代品质量差异与质量升贴水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48"/>
        <w:gridCol w:w="2532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指标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允许范围</w:t>
            </w:r>
          </w:p>
        </w:tc>
        <w:tc>
          <w:tcPr>
            <w:tcW w:w="5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质量升贴水（元/吨）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铁（Fe）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≥56.0%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[60.0%,63.5%]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与61%相比，每降低0.1%，扣价X；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每升高0.1%，升价X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[56.0%,60.0%)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与60%相比，每降低0.1%，扣价X+1.5，并与[60.0%, 63.5%]扣价累计计算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&gt;63.5%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与63.5%相比，每升高0.1%，升价X+1.0，并与[60.0%,63.5%]升价累计计算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二氧化硅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（SiO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≤8.5%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&lt;4.5%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与4.5%相比，每降低0.1%，升价0.5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(4.5%,6.5%]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与4.5%相比，每升高0.1%，扣价1.0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(6.5%,8.5%]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与6.5%相比，每升高0.1%，扣价1.5，并与(4.5%, 6.5%]扣价累计计算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三氧化二铝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（Al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≤3.5%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&lt;1.0%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以1.0%计价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[1.0%,2.5%）</w:t>
            </w:r>
          </w:p>
        </w:tc>
        <w:tc>
          <w:tcPr>
            <w:tcW w:w="31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与2.5%相比，每降低0.1%，升价2.0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(2.5%,3.5%]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与2.5%相比，每升高0.1%，扣价3.0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磷（P）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≤0.15%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(0.10%,0.12%]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与0.10%相比，每升高0.01%，扣价10.0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(0.12%,0.15%]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与0.12%相比，每升高0.01%，扣价15.0，并与(0.10%,0.12%]扣价累计计算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硫（S）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≤0.20%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(0.03%,0.10%]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与0.03%相比，每升高0.01%，扣价1.0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(0.10%,0.20%]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与0.10%相比，每升高0.01%，扣价5.0，并与(0.03%，0.10%]扣价累计计算</w:t>
            </w:r>
          </w:p>
        </w:tc>
      </w:tr>
    </w:tbl>
    <w:p>
      <w:pPr>
        <w:spacing w:after="100" w:afterAutospacing="1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其中，二氧化硅（SiO</w:t>
      </w:r>
      <w:r>
        <w:rPr>
          <w:rFonts w:ascii="Times New Roman" w:hAnsi="Times New Roman" w:eastAsia="仿宋_GB2312"/>
          <w:sz w:val="24"/>
          <w:vertAlign w:val="subscript"/>
        </w:rPr>
        <w:t>2</w:t>
      </w:r>
      <w:r>
        <w:rPr>
          <w:rFonts w:ascii="Times New Roman" w:hAnsi="Times New Roman" w:eastAsia="仿宋_GB2312"/>
          <w:sz w:val="24"/>
        </w:rPr>
        <w:t>）与三氧化二铝（Al</w:t>
      </w:r>
      <w:r>
        <w:rPr>
          <w:rFonts w:ascii="Times New Roman" w:hAnsi="Times New Roman" w:eastAsia="仿宋_GB2312"/>
          <w:sz w:val="24"/>
          <w:vertAlign w:val="subscript"/>
        </w:rPr>
        <w:t>2</w:t>
      </w:r>
      <w:r>
        <w:rPr>
          <w:rFonts w:ascii="Times New Roman" w:hAnsi="Times New Roman" w:eastAsia="仿宋_GB2312"/>
          <w:sz w:val="24"/>
        </w:rPr>
        <w:t>O</w:t>
      </w:r>
      <w:r>
        <w:rPr>
          <w:rFonts w:ascii="Times New Roman" w:hAnsi="Times New Roman" w:eastAsia="仿宋_GB2312"/>
          <w:sz w:val="24"/>
          <w:vertAlign w:val="subscript"/>
        </w:rPr>
        <w:t>3</w:t>
      </w:r>
      <w:r>
        <w:rPr>
          <w:rFonts w:ascii="Times New Roman" w:hAnsi="Times New Roman" w:eastAsia="仿宋_GB2312"/>
          <w:sz w:val="24"/>
        </w:rPr>
        <w:t>）合计不得超过10%。铁（Fe）指标质量升贴水中X数值的确定方法、公布和实施时间如下：</w:t>
      </w:r>
    </w:p>
    <w:tbl>
      <w:tblPr>
        <w:tblStyle w:val="4"/>
        <w:tblW w:w="8675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48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公布时间</w:t>
            </w:r>
          </w:p>
        </w:tc>
        <w:tc>
          <w:tcPr>
            <w:tcW w:w="54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X数值的确定方法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每年3月最后1个交易日</w:t>
            </w:r>
          </w:p>
        </w:tc>
        <w:tc>
          <w:tcPr>
            <w:tcW w:w="54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取自上一年9月第11个交易日至当年3月第10个交易日之间每日的最近交割月份合约的当日结算价，计算算术平均值。若该值小于600元/吨，则X为1.0元/吨；若该值大于等于600元/吨且小于等于1200元/吨，则X为1.5元/吨；若该值大于1200元/吨，则X为2.0元/吨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自当年10月第1个交易日至次年3月最后1个交易日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每年9月最后1个交易日</w:t>
            </w:r>
          </w:p>
        </w:tc>
        <w:tc>
          <w:tcPr>
            <w:tcW w:w="548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取自当年3月第11个交易日至当年9月第10个交易日之间每日的最近交割月份合约的当日结算价，计算算术平均值。若该值小于600元/吨，则X为1.0元/吨；若该值大于等于600元/吨且小于等于1200元/吨，则X为1.5元/吨；若该值大于1200元/吨，则X为2.0元/吨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自次年4月第1个交易日至次年9月最后1个交易日</w:t>
            </w: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4.3 铁矿石采用干基计价，水分是扣重指标。实物交收时，实测水分按四舍五入至小数点后一位扣重（例如，实测水分为6.32％，扣重6.3％）。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 试验方法、检验规则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5.1 试样的采取和制备按照GB/T10322.1-2000的规定执行；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5.2 铁含量的测定按照GB/T6730.5-2007的规定执行； 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5.3 二氧化硅、三氧化二铝、磷含量的测定按照GB/T6730.62-2005的规定执行；</w:t>
      </w:r>
    </w:p>
    <w:p>
      <w:pPr>
        <w:pStyle w:val="6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5.4 硫含量的测定按照GB/T6730.61-2005的规定执行；</w:t>
      </w:r>
    </w:p>
    <w:p>
      <w:pPr>
        <w:pStyle w:val="6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5.5 粒度的测定按照GB/T10322.7-2004的规定执行；</w:t>
      </w:r>
    </w:p>
    <w:p>
      <w:pPr>
        <w:pStyle w:val="6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5.6 水分的测定按照GB/T10322.5-2000的规定执行。</w:t>
      </w:r>
    </w:p>
    <w:p>
      <w:pPr>
        <w:pStyle w:val="6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6 运输要求</w:t>
      </w:r>
    </w:p>
    <w:p>
      <w:pPr>
        <w:pStyle w:val="6"/>
        <w:snapToGrid w:val="0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铁矿石产品用洁净的火车车厢、汽车车厢、轮船船舱或其它运输工具装运。</w:t>
      </w:r>
    </w:p>
    <w:p>
      <w:pPr>
        <w:pStyle w:val="6"/>
        <w:snapToGrid w:val="0"/>
        <w:spacing w:before="0" w:beforeAutospacing="0" w:after="0" w:afterAutospacing="0" w:line="440" w:lineRule="exact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</w:rPr>
        <w:t>7 附加说明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</w:rPr>
        <w:t>7.1 本标准由大连商品交易所负责解释。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</w:p>
    <w:p>
      <w:pPr>
        <w:jc w:val="center"/>
        <w:rPr>
          <w:rFonts w:ascii="Times New Roman" w:hAnsi="Times New Roman" w:eastAsia="等线 Light"/>
          <w:b/>
          <w:bCs/>
          <w:sz w:val="36"/>
          <w:szCs w:val="36"/>
          <w:shd w:val="clear" w:color="auto" w:fill="FFFFFF"/>
        </w:rPr>
      </w:pPr>
    </w:p>
    <w:p>
      <w:pPr>
        <w:widowControl/>
        <w:spacing w:line="580" w:lineRule="exact"/>
        <w:rPr>
          <w:rFonts w:ascii="Times New Roman" w:hAnsi="Times New Roman" w:eastAsia="仿宋"/>
          <w:color w:val="333333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2098" w:right="1588" w:bottom="17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2BC9"/>
    <w:rsid w:val="2A9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2021-12-01T09:47:00Z</dcterms:created>
  <dc:creator>liml</dc:creator>
  <cp:lastModifiedBy>liml</cp:lastModifiedBy>
  <dcterms:modified xsi:type="dcterms:W3CDTF">2021-12-01T09:47:49Z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