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76" w:rsidRDefault="001F5B76" w:rsidP="001F5B76">
      <w:pPr>
        <w:widowControl/>
        <w:ind w:firstLine="462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附件3</w:t>
      </w:r>
    </w:p>
    <w:p w:rsidR="001F5B76" w:rsidRDefault="001F5B76" w:rsidP="001F5B76">
      <w:pPr>
        <w:widowControl/>
        <w:ind w:firstLine="5301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1F5B76" w:rsidRDefault="001F5B76" w:rsidP="001F5B76">
      <w:pPr>
        <w:widowControl/>
        <w:jc w:val="center"/>
        <w:rPr>
          <w:rFonts w:hint="eastAsia"/>
          <w:sz w:val="24"/>
          <w:szCs w:val="24"/>
        </w:rPr>
      </w:pPr>
      <w:bookmarkStart w:id="0" w:name="_GoBack"/>
      <w:r>
        <w:rPr>
          <w:rFonts w:ascii="宋体" w:hAnsi="宋体" w:hint="eastAsia"/>
          <w:b/>
          <w:bCs/>
          <w:sz w:val="24"/>
          <w:szCs w:val="24"/>
        </w:rPr>
        <w:t>关于债券申请上市后作质押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券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参与债券质押式回购业务的申请</w:t>
      </w:r>
    </w:p>
    <w:bookmarkEnd w:id="0"/>
    <w:p w:rsidR="001F5B76" w:rsidRDefault="001F5B76" w:rsidP="001F5B76">
      <w:pPr>
        <w:snapToGrid w:val="0"/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1F5B76" w:rsidRDefault="001F5B76" w:rsidP="001F5B76">
      <w:pPr>
        <w:spacing w:afterLines="50" w:after="156" w:line="30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上海证券交易所，中国证券登记结算有限责任公司：</w:t>
      </w:r>
    </w:p>
    <w:p w:rsidR="001F5B76" w:rsidRDefault="001F5B76" w:rsidP="001F5B76">
      <w:pPr>
        <w:snapToGrid w:val="0"/>
        <w:spacing w:afterLines="50" w:after="156" w:line="30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1F5B76" w:rsidRDefault="001F5B76" w:rsidP="001F5B76">
      <w:pPr>
        <w:spacing w:afterLines="50" w:after="156" w:line="30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经××××批准，本公司将发行××亿元人民币公司债券，并拟申请在上海证券交易所上市交易。为提高本公司债券的流动性，本公司特申请该公司债券发行上市后作为质押</w:t>
      </w:r>
      <w:proofErr w:type="gramStart"/>
      <w:r>
        <w:rPr>
          <w:rFonts w:ascii="宋体" w:hAnsi="宋体" w:hint="eastAsia"/>
          <w:sz w:val="24"/>
          <w:szCs w:val="24"/>
        </w:rPr>
        <w:t>券</w:t>
      </w:r>
      <w:proofErr w:type="gramEnd"/>
      <w:r>
        <w:rPr>
          <w:rFonts w:ascii="宋体" w:hAnsi="宋体" w:hint="eastAsia"/>
          <w:sz w:val="24"/>
          <w:szCs w:val="24"/>
        </w:rPr>
        <w:t>参与贵所的质押式回购业务。本公司及本期债券基本情况如下：</w:t>
      </w:r>
    </w:p>
    <w:p w:rsidR="001F5B76" w:rsidRDefault="001F5B76" w:rsidP="001F5B76">
      <w:pPr>
        <w:spacing w:afterLines="50" w:after="156" w:line="30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一、本公司概况</w:t>
      </w:r>
    </w:p>
    <w:p w:rsidR="001F5B76" w:rsidRDefault="001F5B76" w:rsidP="001F5B76">
      <w:pPr>
        <w:spacing w:afterLines="50" w:after="156" w:line="30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二、发行情况</w:t>
      </w:r>
    </w:p>
    <w:p w:rsidR="001F5B76" w:rsidRDefault="001F5B76" w:rsidP="001F5B76">
      <w:pPr>
        <w:spacing w:afterLines="50" w:after="156" w:line="30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债券全称、简称（4个汉字或8个字节以内）</w:t>
      </w:r>
    </w:p>
    <w:p w:rsidR="001F5B76" w:rsidRDefault="001F5B76" w:rsidP="001F5B76">
      <w:pPr>
        <w:spacing w:afterLines="50" w:after="156" w:line="30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三、评级情况（应附评级报告） </w:t>
      </w:r>
    </w:p>
    <w:p w:rsidR="001F5B76" w:rsidRDefault="001F5B76" w:rsidP="001F5B76">
      <w:pPr>
        <w:spacing w:afterLines="50" w:after="156" w:line="30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四、担保情况（如有，应附担保协议）</w:t>
      </w:r>
    </w:p>
    <w:p w:rsidR="001F5B76" w:rsidRDefault="001F5B76" w:rsidP="001F5B76">
      <w:pPr>
        <w:spacing w:afterLines="50" w:after="156" w:line="30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五、沪深交易所已上市债券评级情况</w:t>
      </w:r>
    </w:p>
    <w:tbl>
      <w:tblPr>
        <w:tblW w:w="7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442"/>
        <w:gridCol w:w="1656"/>
        <w:gridCol w:w="1656"/>
        <w:gridCol w:w="1656"/>
      </w:tblGrid>
      <w:tr w:rsidR="001F5B76" w:rsidTr="001F5B76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债券简称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债券代码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最新债券评级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最新主体评级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最新评级日期</w:t>
            </w:r>
          </w:p>
        </w:tc>
      </w:tr>
      <w:tr w:rsidR="001F5B76" w:rsidTr="001F5B76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F5B76" w:rsidTr="001F5B76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B76" w:rsidRDefault="001F5B76" w:rsidP="00847B0F">
            <w:pPr>
              <w:spacing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F5B76" w:rsidRDefault="001F5B76" w:rsidP="001F5B76">
      <w:pPr>
        <w:snapToGrid w:val="0"/>
        <w:spacing w:afterLines="50" w:after="156" w:line="30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1F5B76" w:rsidRDefault="001F5B76" w:rsidP="001F5B76">
      <w:pPr>
        <w:spacing w:afterLines="50" w:after="156" w:line="30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以上申请，请审批。</w:t>
      </w:r>
    </w:p>
    <w:p w:rsidR="001F5B76" w:rsidRDefault="001F5B76" w:rsidP="001F5B76">
      <w:pPr>
        <w:snapToGrid w:val="0"/>
        <w:spacing w:afterLines="50" w:after="156" w:line="30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1F5B76" w:rsidRDefault="001F5B76" w:rsidP="001F5B76">
      <w:pPr>
        <w:spacing w:afterLines="50" w:after="156" w:line="300" w:lineRule="auto"/>
        <w:ind w:firstLineChars="300" w:firstLine="7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××××公司（盖章）</w:t>
      </w:r>
    </w:p>
    <w:p w:rsidR="001F5B76" w:rsidRDefault="001F5B76" w:rsidP="001F5B76">
      <w:pPr>
        <w:rPr>
          <w:rFonts w:hint="eastAsia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××年×月×日</w:t>
      </w:r>
    </w:p>
    <w:p w:rsidR="00184C61" w:rsidRDefault="001F5B76"/>
    <w:sectPr w:rsidR="00184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76"/>
    <w:rsid w:val="001F5B76"/>
    <w:rsid w:val="00383FF2"/>
    <w:rsid w:val="0051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7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7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2018-12-28T10:37:00Z</dcterms:created>
  <dcterms:modified xsi:type="dcterms:W3CDTF">2018-12-28T10:38:00Z</dcterms:modified>
</cp:coreProperties>
</file>