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C4" w:rsidRDefault="007449C4" w:rsidP="007449C4">
      <w:pPr>
        <w:pStyle w:val="a5"/>
        <w:widowControl w:val="0"/>
        <w:shd w:val="clear" w:color="auto" w:fill="FFFFFF"/>
        <w:spacing w:before="0" w:beforeAutospacing="0" w:after="0" w:afterAutospacing="0" w:line="600" w:lineRule="exact"/>
        <w:rPr>
          <w:rStyle w:val="a6"/>
          <w:rFonts w:ascii="仿宋_GB2312" w:eastAsia="仿宋_GB2312" w:hAnsi="黑体" w:hint="eastAsia"/>
          <w:sz w:val="30"/>
          <w:szCs w:val="30"/>
        </w:rPr>
      </w:pPr>
      <w:r>
        <w:rPr>
          <w:rStyle w:val="a6"/>
          <w:rFonts w:ascii="仿宋_GB2312" w:eastAsia="仿宋_GB2312" w:hAnsi="黑体" w:hint="eastAsia"/>
          <w:sz w:val="30"/>
          <w:szCs w:val="30"/>
        </w:rPr>
        <w:t>附件</w:t>
      </w:r>
    </w:p>
    <w:p w:rsidR="007449C4" w:rsidRDefault="007449C4" w:rsidP="007449C4">
      <w:pPr>
        <w:pStyle w:val="a5"/>
        <w:widowControl w:val="0"/>
        <w:shd w:val="clear" w:color="auto" w:fill="FFFFFF"/>
        <w:spacing w:before="0" w:beforeAutospacing="0" w:after="0" w:afterAutospacing="0" w:line="600" w:lineRule="exact"/>
        <w:rPr>
          <w:rStyle w:val="a6"/>
          <w:rFonts w:ascii="仿宋_GB2312" w:eastAsia="仿宋_GB2312" w:hAnsi="黑体" w:hint="eastAsia"/>
          <w:sz w:val="30"/>
          <w:szCs w:val="30"/>
        </w:rPr>
      </w:pPr>
    </w:p>
    <w:p w:rsidR="007449C4" w:rsidRPr="00970B1F" w:rsidRDefault="007449C4" w:rsidP="007449C4">
      <w:pPr>
        <w:snapToGrid w:val="0"/>
        <w:spacing w:line="600" w:lineRule="exact"/>
        <w:jc w:val="center"/>
        <w:rPr>
          <w:rFonts w:ascii="方正大标宋简体" w:eastAsia="方正大标宋简体" w:hAnsi="宋体" w:cs="宋体"/>
          <w:kern w:val="0"/>
          <w:sz w:val="42"/>
          <w:szCs w:val="42"/>
        </w:rPr>
      </w:pPr>
      <w:r w:rsidRPr="00970B1F">
        <w:rPr>
          <w:rFonts w:ascii="方正大标宋简体" w:eastAsia="方正大标宋简体" w:hAnsi="方正大标宋简体" w:cs="宋体" w:hint="eastAsia"/>
          <w:kern w:val="0"/>
          <w:sz w:val="42"/>
          <w:szCs w:val="42"/>
        </w:rPr>
        <w:t>上海证券交易所债券交易实施细则</w:t>
      </w:r>
    </w:p>
    <w:p w:rsidR="007449C4" w:rsidRPr="00970B1F" w:rsidRDefault="007449C4" w:rsidP="007449C4">
      <w:pPr>
        <w:snapToGrid w:val="0"/>
        <w:spacing w:line="600" w:lineRule="exact"/>
        <w:jc w:val="center"/>
        <w:rPr>
          <w:rFonts w:ascii="仿宋_GB2312" w:eastAsia="仿宋_GB2312" w:hAnsi="宋体" w:cs="宋体"/>
          <w:b/>
          <w:kern w:val="0"/>
          <w:sz w:val="30"/>
          <w:szCs w:val="30"/>
        </w:rPr>
      </w:pPr>
      <w:r w:rsidRPr="00970B1F">
        <w:rPr>
          <w:rFonts w:ascii="仿宋_GB2312" w:eastAsia="仿宋_GB2312" w:hAnsi="宋体" w:cs="宋体" w:hint="eastAsia"/>
          <w:b/>
          <w:kern w:val="0"/>
          <w:sz w:val="30"/>
          <w:szCs w:val="30"/>
        </w:rPr>
        <w:t>（201</w:t>
      </w:r>
      <w:r>
        <w:rPr>
          <w:rFonts w:ascii="仿宋_GB2312" w:eastAsia="仿宋_GB2312" w:hAnsi="宋体" w:cs="宋体" w:hint="eastAsia"/>
          <w:b/>
          <w:kern w:val="0"/>
          <w:sz w:val="30"/>
          <w:szCs w:val="30"/>
        </w:rPr>
        <w:t>9</w:t>
      </w:r>
      <w:r w:rsidRPr="00970B1F">
        <w:rPr>
          <w:rFonts w:ascii="仿宋_GB2312" w:eastAsia="仿宋_GB2312" w:hAnsi="宋体" w:cs="宋体" w:hint="eastAsia"/>
          <w:b/>
          <w:kern w:val="0"/>
          <w:sz w:val="30"/>
          <w:szCs w:val="30"/>
        </w:rPr>
        <w:t>年修订）</w:t>
      </w:r>
    </w:p>
    <w:p w:rsidR="007449C4" w:rsidRPr="004A17D7" w:rsidRDefault="007449C4" w:rsidP="007449C4">
      <w:pPr>
        <w:snapToGrid w:val="0"/>
        <w:spacing w:line="600" w:lineRule="exact"/>
        <w:rPr>
          <w:rFonts w:ascii="仿宋_GB2312" w:eastAsia="仿宋_GB2312" w:hAnsi="宋体" w:cs="宋体"/>
          <w:kern w:val="0"/>
          <w:sz w:val="30"/>
          <w:szCs w:val="30"/>
        </w:rPr>
      </w:pPr>
    </w:p>
    <w:p w:rsidR="007449C4" w:rsidRPr="00970B1F" w:rsidRDefault="007449C4" w:rsidP="007449C4">
      <w:pPr>
        <w:snapToGrid w:val="0"/>
        <w:spacing w:line="600" w:lineRule="exact"/>
        <w:jc w:val="center"/>
        <w:rPr>
          <w:rFonts w:ascii="黑体" w:eastAsia="黑体" w:hAnsi="宋体" w:cs="宋体"/>
          <w:kern w:val="0"/>
          <w:sz w:val="24"/>
        </w:rPr>
      </w:pPr>
      <w:r w:rsidRPr="00970B1F">
        <w:rPr>
          <w:rFonts w:ascii="黑体" w:eastAsia="黑体" w:hAnsi="宋体" w:cs="宋体" w:hint="eastAsia"/>
          <w:b/>
          <w:bCs/>
          <w:kern w:val="0"/>
          <w:sz w:val="30"/>
          <w:szCs w:val="30"/>
        </w:rPr>
        <w:t>第一章</w:t>
      </w:r>
      <w:r w:rsidRPr="00970B1F">
        <w:rPr>
          <w:rFonts w:ascii="黑体" w:eastAsia="黑体" w:hAnsi="宋体" w:cs="宋体" w:hint="eastAsia"/>
          <w:b/>
          <w:bCs/>
          <w:kern w:val="0"/>
          <w:sz w:val="24"/>
        </w:rPr>
        <w:t xml:space="preserve">  </w:t>
      </w:r>
      <w:r w:rsidRPr="00970B1F">
        <w:rPr>
          <w:rFonts w:ascii="黑体" w:eastAsia="黑体" w:hAnsi="宋体" w:cs="宋体" w:hint="eastAsia"/>
          <w:b/>
          <w:bCs/>
          <w:kern w:val="0"/>
          <w:sz w:val="30"/>
          <w:szCs w:val="30"/>
        </w:rPr>
        <w:t>总则</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第一条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Pr>
          <w:rFonts w:ascii="仿宋_GB2312" w:eastAsia="仿宋_GB2312" w:hAnsi="宋体" w:cs="宋体" w:hint="eastAsia"/>
          <w:kern w:val="0"/>
          <w:sz w:val="30"/>
          <w:szCs w:val="30"/>
        </w:rPr>
        <w:t>为规范上海证券交易所（以下简称本所</w:t>
      </w:r>
      <w:r w:rsidRPr="004A17D7">
        <w:rPr>
          <w:rFonts w:ascii="仿宋_GB2312" w:eastAsia="仿宋_GB2312" w:hAnsi="宋体" w:cs="宋体" w:hint="eastAsia"/>
          <w:kern w:val="0"/>
          <w:sz w:val="30"/>
          <w:szCs w:val="30"/>
        </w:rPr>
        <w:t>）债券市场交易行为，维护市场秩序，防范市场风险，保护投资者的合法权</w:t>
      </w:r>
      <w:r>
        <w:rPr>
          <w:rFonts w:ascii="仿宋_GB2312" w:eastAsia="仿宋_GB2312" w:hAnsi="宋体" w:cs="宋体" w:hint="eastAsia"/>
          <w:kern w:val="0"/>
          <w:sz w:val="30"/>
          <w:szCs w:val="30"/>
        </w:rPr>
        <w:t>益，根据国家有关法律法规和《上海证券交易所交易规则》（以下简称交易规则</w:t>
      </w:r>
      <w:r w:rsidRPr="004A17D7">
        <w:rPr>
          <w:rFonts w:ascii="仿宋_GB2312" w:eastAsia="仿宋_GB2312" w:hAnsi="宋体" w:cs="宋体" w:hint="eastAsia"/>
          <w:kern w:val="0"/>
          <w:sz w:val="30"/>
          <w:szCs w:val="30"/>
        </w:rPr>
        <w:t>），制定本细则。</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国债、公司</w:t>
      </w:r>
      <w:r>
        <w:rPr>
          <w:rFonts w:ascii="仿宋_GB2312" w:eastAsia="仿宋_GB2312" w:hAnsi="宋体" w:cs="宋体" w:hint="eastAsia"/>
          <w:kern w:val="0"/>
          <w:sz w:val="30"/>
          <w:szCs w:val="30"/>
        </w:rPr>
        <w:t>债券、企业债券、分离交易的可转换公司债</w:t>
      </w:r>
      <w:proofErr w:type="gramStart"/>
      <w:r>
        <w:rPr>
          <w:rFonts w:ascii="仿宋_GB2312" w:eastAsia="仿宋_GB2312" w:hAnsi="宋体" w:cs="宋体" w:hint="eastAsia"/>
          <w:kern w:val="0"/>
          <w:sz w:val="30"/>
          <w:szCs w:val="30"/>
        </w:rPr>
        <w:t>券</w:t>
      </w:r>
      <w:proofErr w:type="gramEnd"/>
      <w:r>
        <w:rPr>
          <w:rFonts w:ascii="仿宋_GB2312" w:eastAsia="仿宋_GB2312" w:hAnsi="宋体" w:cs="宋体" w:hint="eastAsia"/>
          <w:kern w:val="0"/>
          <w:sz w:val="30"/>
          <w:szCs w:val="30"/>
        </w:rPr>
        <w:t>中的公司债券（以下统称债券</w:t>
      </w:r>
      <w:r w:rsidRPr="004A17D7">
        <w:rPr>
          <w:rFonts w:ascii="仿宋_GB2312" w:eastAsia="仿宋_GB2312" w:hAnsi="宋体" w:cs="宋体" w:hint="eastAsia"/>
          <w:kern w:val="0"/>
          <w:sz w:val="30"/>
          <w:szCs w:val="30"/>
        </w:rPr>
        <w:t>）在竞价交易系统的现货交易及质押式回购交易适用本细则，本细则未作规定的，适用交易规则及本所其他有关规定。</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债券在本所固定收益证券综合电子平台的交易，由本所另行规定。</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本所上市的可转换公司债</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和其他债券品种，适用交易规则及本所其他有关规定。</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第三条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投资者通过本所竞价交易系统进行债券交易，应按照本所全面指定交易的规定，事先指定一家会员作为其债券交易受托人，并与其订立全面指定交易协议、债券现货交易及债券回购交易委托协议。</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会员应当对其向本所发出的债券交易申报指令的合法性、真</w:t>
      </w:r>
      <w:r w:rsidRPr="004A17D7">
        <w:rPr>
          <w:rFonts w:ascii="仿宋_GB2312" w:eastAsia="仿宋_GB2312" w:hAnsi="宋体" w:cs="宋体" w:hint="eastAsia"/>
          <w:kern w:val="0"/>
          <w:sz w:val="30"/>
          <w:szCs w:val="30"/>
        </w:rPr>
        <w:lastRenderedPageBreak/>
        <w:t>实性、准确性及完整性负责并承担相应的法律责任。会员将客户债券申报作为回购质押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或者申报进行债券现券交易的，视为会员已经获得其客户的同意，本所对此不负审查义务。</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第四条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会员及其他从事债券交易的机构，应建立完备的业务管理制度及风险控制机制。</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会员不得擅自使用客户的证券账户或者挪用客户债券为自己或他人从事债券回购交易。违反本规定者，本所可限制或暂停其从事债券回购交易业务，直至取消交易资格，情节严重的，提交中国证监会查处。</w:t>
      </w:r>
    </w:p>
    <w:p w:rsidR="007449C4"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4A17D7">
        <w:rPr>
          <w:rFonts w:ascii="仿宋_GB2312" w:eastAsia="仿宋_GB2312" w:hAnsi="宋体" w:cs="宋体" w:hint="eastAsia"/>
          <w:kern w:val="0"/>
          <w:sz w:val="30"/>
          <w:szCs w:val="30"/>
        </w:rPr>
        <w:t>第五条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债券交易的登记、托管和结算，由本所指定的证券登记结算机构按照相关规则办理。</w:t>
      </w:r>
    </w:p>
    <w:p w:rsidR="007449C4" w:rsidRPr="00970B1F" w:rsidRDefault="007449C4" w:rsidP="007449C4">
      <w:pPr>
        <w:snapToGrid w:val="0"/>
        <w:spacing w:line="600" w:lineRule="exact"/>
        <w:jc w:val="center"/>
        <w:rPr>
          <w:rFonts w:ascii="黑体" w:eastAsia="黑体" w:hAnsi="宋体" w:cs="宋体"/>
          <w:b/>
          <w:bCs/>
          <w:kern w:val="0"/>
          <w:sz w:val="30"/>
          <w:szCs w:val="30"/>
        </w:rPr>
      </w:pPr>
      <w:r w:rsidRPr="00970B1F">
        <w:rPr>
          <w:rFonts w:ascii="黑体" w:eastAsia="黑体" w:hAnsi="宋体" w:cs="宋体" w:hint="eastAsia"/>
          <w:b/>
          <w:bCs/>
          <w:kern w:val="0"/>
          <w:sz w:val="30"/>
          <w:szCs w:val="30"/>
        </w:rPr>
        <w:t>第二章</w:t>
      </w:r>
      <w:r>
        <w:rPr>
          <w:rFonts w:ascii="黑体" w:eastAsia="黑体" w:hAnsi="宋体" w:cs="宋体" w:hint="eastAsia"/>
          <w:b/>
          <w:bCs/>
          <w:kern w:val="0"/>
          <w:sz w:val="30"/>
          <w:szCs w:val="30"/>
        </w:rPr>
        <w:t xml:space="preserve"> </w:t>
      </w:r>
      <w:r w:rsidRPr="00970B1F">
        <w:rPr>
          <w:rFonts w:ascii="黑体" w:eastAsia="黑体" w:hAnsi="宋体" w:cs="宋体"/>
          <w:b/>
          <w:bCs/>
          <w:kern w:val="0"/>
          <w:sz w:val="30"/>
          <w:szCs w:val="30"/>
        </w:rPr>
        <w:t xml:space="preserve"> </w:t>
      </w:r>
      <w:r w:rsidRPr="00970B1F">
        <w:rPr>
          <w:rFonts w:ascii="黑体" w:eastAsia="黑体" w:hAnsi="宋体" w:cs="宋体" w:hint="eastAsia"/>
          <w:b/>
          <w:bCs/>
          <w:kern w:val="0"/>
          <w:sz w:val="30"/>
          <w:szCs w:val="30"/>
        </w:rPr>
        <w:t>债券现货交易</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第六条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债券现货实行净价交易，并按证券账户进行申报。</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第七条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债券现货交易中，当日买入的债券当日可以卖出。</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第八条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债券现货交易集中竞价时，其申报应当符合下列要求</w:t>
      </w:r>
      <w:r>
        <w:rPr>
          <w:rFonts w:ascii="仿宋_GB2312" w:eastAsia="仿宋_GB2312" w:hAnsi="宋体" w:cs="宋体" w:hint="eastAsia"/>
          <w:kern w:val="0"/>
          <w:sz w:val="30"/>
          <w:szCs w:val="30"/>
        </w:rPr>
        <w:t>：</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（一）交易单位为手，人民币1000元面值债券为1手；</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（二）计价单位为每百元面值债券的价格；</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（三）申报价格最小变动单位为0.01元；</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（四）申报数量为1手或其整数</w:t>
      </w:r>
      <w:proofErr w:type="gramStart"/>
      <w:r w:rsidRPr="004A17D7">
        <w:rPr>
          <w:rFonts w:ascii="仿宋_GB2312" w:eastAsia="仿宋_GB2312" w:hAnsi="宋体" w:cs="宋体" w:hint="eastAsia"/>
          <w:kern w:val="0"/>
          <w:sz w:val="30"/>
          <w:szCs w:val="30"/>
        </w:rPr>
        <w:t>倍</w:t>
      </w:r>
      <w:proofErr w:type="gramEnd"/>
      <w:r w:rsidRPr="004A17D7">
        <w:rPr>
          <w:rFonts w:ascii="仿宋_GB2312" w:eastAsia="仿宋_GB2312" w:hAnsi="宋体" w:cs="宋体" w:hint="eastAsia"/>
          <w:kern w:val="0"/>
          <w:sz w:val="30"/>
          <w:szCs w:val="30"/>
        </w:rPr>
        <w:t>，单笔申报最大数量不超过1</w:t>
      </w:r>
      <w:r>
        <w:rPr>
          <w:rFonts w:ascii="仿宋_GB2312" w:eastAsia="仿宋_GB2312" w:hAnsi="宋体" w:cs="宋体" w:hint="eastAsia"/>
          <w:kern w:val="0"/>
          <w:sz w:val="30"/>
          <w:szCs w:val="30"/>
        </w:rPr>
        <w:t>0</w:t>
      </w:r>
      <w:r w:rsidRPr="004A17D7">
        <w:rPr>
          <w:rFonts w:ascii="仿宋_GB2312" w:eastAsia="仿宋_GB2312" w:hAnsi="宋体" w:cs="宋体" w:hint="eastAsia"/>
          <w:kern w:val="0"/>
          <w:sz w:val="30"/>
          <w:szCs w:val="30"/>
        </w:rPr>
        <w:t>万手；</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（五）申报价格限制按照交易规则的规定执行。</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第九条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债券现货交易开盘价，为当日该债券集合竞价中产</w:t>
      </w:r>
      <w:r w:rsidRPr="004A17D7">
        <w:rPr>
          <w:rFonts w:ascii="仿宋_GB2312" w:eastAsia="仿宋_GB2312" w:hAnsi="宋体" w:cs="宋体" w:hint="eastAsia"/>
          <w:kern w:val="0"/>
          <w:sz w:val="30"/>
          <w:szCs w:val="30"/>
        </w:rPr>
        <w:lastRenderedPageBreak/>
        <w:t>生的价格；集合竞价不能产生开盘价的，连续竞价中的第一笔成交价为开盘价。</w:t>
      </w:r>
    </w:p>
    <w:p w:rsidR="007449C4"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4A17D7">
        <w:rPr>
          <w:rFonts w:ascii="仿宋_GB2312" w:eastAsia="仿宋_GB2312" w:hAnsi="宋体" w:cs="宋体" w:hint="eastAsia"/>
          <w:kern w:val="0"/>
          <w:sz w:val="30"/>
          <w:szCs w:val="30"/>
        </w:rPr>
        <w:t>债券现货交易收盘价为当日该债券最后一笔成交前一分钟所有成交价的加权平均价（</w:t>
      </w:r>
      <w:proofErr w:type="gramStart"/>
      <w:r w:rsidRPr="004A17D7">
        <w:rPr>
          <w:rFonts w:ascii="仿宋_GB2312" w:eastAsia="仿宋_GB2312" w:hAnsi="宋体" w:cs="宋体" w:hint="eastAsia"/>
          <w:kern w:val="0"/>
          <w:sz w:val="30"/>
          <w:szCs w:val="30"/>
        </w:rPr>
        <w:t>含最后</w:t>
      </w:r>
      <w:proofErr w:type="gramEnd"/>
      <w:r w:rsidRPr="004A17D7">
        <w:rPr>
          <w:rFonts w:ascii="仿宋_GB2312" w:eastAsia="仿宋_GB2312" w:hAnsi="宋体" w:cs="宋体" w:hint="eastAsia"/>
          <w:kern w:val="0"/>
          <w:sz w:val="30"/>
          <w:szCs w:val="30"/>
        </w:rPr>
        <w:t>一笔成交）。当日无成交的，以前一交易日的收盘价为当日收盘价。</w:t>
      </w:r>
    </w:p>
    <w:p w:rsidR="007449C4" w:rsidRPr="00970B1F" w:rsidRDefault="007449C4" w:rsidP="007449C4">
      <w:pPr>
        <w:snapToGrid w:val="0"/>
        <w:spacing w:line="600" w:lineRule="exact"/>
        <w:jc w:val="center"/>
        <w:rPr>
          <w:rFonts w:ascii="黑体" w:eastAsia="黑体" w:hAnsi="宋体" w:cs="宋体"/>
          <w:b/>
          <w:bCs/>
          <w:kern w:val="0"/>
          <w:sz w:val="30"/>
          <w:szCs w:val="30"/>
        </w:rPr>
      </w:pPr>
      <w:r w:rsidRPr="00970B1F">
        <w:rPr>
          <w:rFonts w:ascii="黑体" w:eastAsia="黑体" w:hAnsi="宋体" w:cs="宋体" w:hint="eastAsia"/>
          <w:b/>
          <w:bCs/>
          <w:kern w:val="0"/>
          <w:sz w:val="30"/>
          <w:szCs w:val="30"/>
        </w:rPr>
        <w:t>第三章</w:t>
      </w:r>
      <w:r>
        <w:rPr>
          <w:rFonts w:ascii="黑体" w:eastAsia="黑体" w:hAnsi="宋体" w:cs="宋体" w:hint="eastAsia"/>
          <w:b/>
          <w:bCs/>
          <w:kern w:val="0"/>
          <w:sz w:val="30"/>
          <w:szCs w:val="30"/>
        </w:rPr>
        <w:t xml:space="preserve"> </w:t>
      </w:r>
      <w:r w:rsidRPr="00970B1F">
        <w:rPr>
          <w:rFonts w:ascii="黑体" w:eastAsia="黑体" w:hAnsi="宋体" w:cs="宋体"/>
          <w:b/>
          <w:bCs/>
          <w:kern w:val="0"/>
          <w:sz w:val="30"/>
          <w:szCs w:val="30"/>
        </w:rPr>
        <w:t xml:space="preserve"> </w:t>
      </w:r>
      <w:r w:rsidRPr="00970B1F">
        <w:rPr>
          <w:rFonts w:ascii="黑体" w:eastAsia="黑体" w:hAnsi="宋体" w:cs="宋体" w:hint="eastAsia"/>
          <w:b/>
          <w:bCs/>
          <w:kern w:val="0"/>
          <w:sz w:val="30"/>
          <w:szCs w:val="30"/>
        </w:rPr>
        <w:t>债券回购交易</w:t>
      </w:r>
    </w:p>
    <w:p w:rsidR="007449C4" w:rsidRPr="00371428" w:rsidRDefault="007449C4" w:rsidP="007449C4">
      <w:pPr>
        <w:spacing w:line="600" w:lineRule="exact"/>
        <w:ind w:firstLineChars="200" w:firstLine="600"/>
        <w:rPr>
          <w:rFonts w:ascii="仿宋_GB2312" w:eastAsia="仿宋_GB2312" w:hAnsi="宋体" w:cs="宋体"/>
          <w:kern w:val="0"/>
          <w:sz w:val="30"/>
          <w:szCs w:val="30"/>
        </w:rPr>
      </w:pPr>
      <w:r w:rsidRPr="004A17D7">
        <w:rPr>
          <w:rFonts w:ascii="仿宋_GB2312" w:eastAsia="仿宋_GB2312" w:hAnsi="宋体" w:cs="宋体" w:hint="eastAsia"/>
          <w:kern w:val="0"/>
          <w:sz w:val="30"/>
          <w:szCs w:val="30"/>
        </w:rPr>
        <w:t>第十条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371428">
        <w:rPr>
          <w:rFonts w:ascii="仿宋_GB2312" w:eastAsia="仿宋_GB2312" w:hAnsi="宋体" w:cs="宋体" w:hint="eastAsia"/>
          <w:kern w:val="0"/>
          <w:sz w:val="30"/>
          <w:szCs w:val="30"/>
        </w:rPr>
        <w:t>债券质押式回购交易采用竞价交易方式，每个交易日的9:15至9:25为开盘集合竞价时间，9:30至11:30、13:00至15:30为连续竞价时间。</w:t>
      </w:r>
    </w:p>
    <w:p w:rsidR="007449C4"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371428">
        <w:rPr>
          <w:rFonts w:ascii="仿宋_GB2312" w:eastAsia="仿宋_GB2312" w:hAnsi="宋体" w:cs="宋体" w:hint="eastAsia"/>
          <w:kern w:val="0"/>
          <w:sz w:val="30"/>
          <w:szCs w:val="30"/>
        </w:rPr>
        <w:t>根据市场发展需要，经证监会批准，本所可以调整交易时间。</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第十一条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债券回购交易实行质押库制度，融资方应在回购申报前，通过本所交易系统申报提交相应的债券作质押。用于质押的债券，按照证券登记结算机构的相关规定，转移至专用的质押账户。</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二</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会员接受投资者的债券回购交易委托时，应要求投资者提交质押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，并对其证券账户内可用于债券回购的标准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余额进行检查。</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余额不足的，债券回购的申报无效。</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三</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债券回购交易申报中，融资方按“买入”予以申报，融券方按“卖出”予以申报。</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四</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当日购买的债券，当日可用于质押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申报，并可进行相应的债券回购交易业务。</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五</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对应的标准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数量有剩余的，可以通过本</w:t>
      </w:r>
      <w:r w:rsidRPr="004A17D7">
        <w:rPr>
          <w:rFonts w:ascii="仿宋_GB2312" w:eastAsia="仿宋_GB2312" w:hAnsi="宋体" w:cs="宋体" w:hint="eastAsia"/>
          <w:kern w:val="0"/>
          <w:sz w:val="30"/>
          <w:szCs w:val="30"/>
        </w:rPr>
        <w:lastRenderedPageBreak/>
        <w:t>所交易系统，将相应的质押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申报转回原证券账户。当日申报转回的债券，当日可以卖出。</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六</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 xml:space="preserve">债券回购交易集中竞价时，其申报应当符合下列要求: </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（一）申报单位为手，1000元标准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为1手；</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（二）计价单位为每百元资金到期年收益；</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（三）申报价格最小变动单位为0.005元或其整数</w:t>
      </w:r>
      <w:proofErr w:type="gramStart"/>
      <w:r w:rsidRPr="004A17D7">
        <w:rPr>
          <w:rFonts w:ascii="仿宋_GB2312" w:eastAsia="仿宋_GB2312" w:hAnsi="宋体" w:cs="宋体" w:hint="eastAsia"/>
          <w:kern w:val="0"/>
          <w:sz w:val="30"/>
          <w:szCs w:val="30"/>
        </w:rPr>
        <w:t>倍</w:t>
      </w:r>
      <w:proofErr w:type="gramEnd"/>
      <w:r w:rsidRPr="004A17D7">
        <w:rPr>
          <w:rFonts w:ascii="仿宋_GB2312" w:eastAsia="仿宋_GB2312" w:hAnsi="宋体" w:cs="宋体" w:hint="eastAsia"/>
          <w:kern w:val="0"/>
          <w:sz w:val="30"/>
          <w:szCs w:val="30"/>
        </w:rPr>
        <w:t>；</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（四）申报数量为100手或其整数</w:t>
      </w:r>
      <w:proofErr w:type="gramStart"/>
      <w:r w:rsidRPr="004A17D7">
        <w:rPr>
          <w:rFonts w:ascii="仿宋_GB2312" w:eastAsia="仿宋_GB2312" w:hAnsi="宋体" w:cs="宋体" w:hint="eastAsia"/>
          <w:kern w:val="0"/>
          <w:sz w:val="30"/>
          <w:szCs w:val="30"/>
        </w:rPr>
        <w:t>倍</w:t>
      </w:r>
      <w:proofErr w:type="gramEnd"/>
      <w:r w:rsidRPr="004A17D7">
        <w:rPr>
          <w:rFonts w:ascii="仿宋_GB2312" w:eastAsia="仿宋_GB2312" w:hAnsi="宋体" w:cs="宋体" w:hint="eastAsia"/>
          <w:kern w:val="0"/>
          <w:sz w:val="30"/>
          <w:szCs w:val="30"/>
        </w:rPr>
        <w:t>，单笔申报最大数量不超过1</w:t>
      </w:r>
      <w:r>
        <w:rPr>
          <w:rFonts w:ascii="仿宋_GB2312" w:eastAsia="仿宋_GB2312" w:hAnsi="宋体" w:cs="宋体" w:hint="eastAsia"/>
          <w:kern w:val="0"/>
          <w:sz w:val="30"/>
          <w:szCs w:val="30"/>
        </w:rPr>
        <w:t>0</w:t>
      </w:r>
      <w:r w:rsidRPr="004A17D7">
        <w:rPr>
          <w:rFonts w:ascii="仿宋_GB2312" w:eastAsia="仿宋_GB2312" w:hAnsi="宋体" w:cs="宋体" w:hint="eastAsia"/>
          <w:kern w:val="0"/>
          <w:sz w:val="30"/>
          <w:szCs w:val="30"/>
        </w:rPr>
        <w:t>万手；</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（五）申报价格限制按照交易规则的规定执行。</w:t>
      </w:r>
    </w:p>
    <w:p w:rsidR="007449C4" w:rsidRPr="00371428"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371428">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七</w:t>
      </w:r>
      <w:r w:rsidRPr="00371428">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371428">
        <w:rPr>
          <w:rFonts w:ascii="仿宋_GB2312" w:eastAsia="仿宋_GB2312" w:hAnsi="宋体" w:cs="宋体" w:hint="eastAsia"/>
          <w:kern w:val="0"/>
          <w:sz w:val="30"/>
          <w:szCs w:val="30"/>
        </w:rPr>
        <w:t>债券回购交易开盘价，为当日该回购品种集合竞价中产生的价格；集合竞价不能产生开盘价的，连续竞价中的第一笔成交价为开盘价。</w:t>
      </w:r>
    </w:p>
    <w:p w:rsidR="007449C4"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371428">
        <w:rPr>
          <w:rFonts w:ascii="仿宋_GB2312" w:eastAsia="仿宋_GB2312" w:hAnsi="宋体" w:cs="宋体" w:hint="eastAsia"/>
          <w:kern w:val="0"/>
          <w:sz w:val="30"/>
          <w:szCs w:val="30"/>
        </w:rPr>
        <w:t>债券回购的收盘价为当日该证券最后一笔交易前一小时所有交易的成交量加权平均价（</w:t>
      </w:r>
      <w:proofErr w:type="gramStart"/>
      <w:r w:rsidRPr="00371428">
        <w:rPr>
          <w:rFonts w:ascii="仿宋_GB2312" w:eastAsia="仿宋_GB2312" w:hAnsi="宋体" w:cs="宋体" w:hint="eastAsia"/>
          <w:kern w:val="0"/>
          <w:sz w:val="30"/>
          <w:szCs w:val="30"/>
        </w:rPr>
        <w:t>含最后</w:t>
      </w:r>
      <w:proofErr w:type="gramEnd"/>
      <w:r w:rsidRPr="00371428">
        <w:rPr>
          <w:rFonts w:ascii="仿宋_GB2312" w:eastAsia="仿宋_GB2312" w:hAnsi="宋体" w:cs="宋体" w:hint="eastAsia"/>
          <w:kern w:val="0"/>
          <w:sz w:val="30"/>
          <w:szCs w:val="30"/>
        </w:rPr>
        <w:t>一笔交易）。当日无成交的，以前收盘价为当日收盘价。</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八</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债券回购交易设1天、2天、3天、4天、7天、14天、28天、91天和182天等回购期限。</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根据市场需要，本所可调整债券回购期限和品种。</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九</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债券回购交易实行“一次成交、两次结算”制度，具体的清算交收，按照证券登记结算机构的规则办理。</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二</w:t>
      </w:r>
      <w:r w:rsidRPr="004A17D7">
        <w:rPr>
          <w:rFonts w:ascii="仿宋_GB2312" w:eastAsia="仿宋_GB2312" w:hAnsi="宋体" w:cs="宋体" w:hint="eastAsia"/>
          <w:kern w:val="0"/>
          <w:sz w:val="30"/>
          <w:szCs w:val="30"/>
        </w:rPr>
        <w:t>十条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回购到期日，证券登记结算机构根据购回价公式计算应进行交割的资金和质押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数量。</w:t>
      </w:r>
    </w:p>
    <w:p w:rsidR="007449C4"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612C17">
        <w:rPr>
          <w:rFonts w:ascii="仿宋_GB2312" w:eastAsia="仿宋_GB2312" w:hAnsi="宋体" w:cs="宋体" w:hint="eastAsia"/>
          <w:kern w:val="0"/>
          <w:sz w:val="30"/>
          <w:szCs w:val="30"/>
        </w:rPr>
        <w:lastRenderedPageBreak/>
        <w:t>购回价计算公式为：购回价=100元＋年收益率×100元×实际占款天数/365。</w:t>
      </w:r>
    </w:p>
    <w:p w:rsidR="007449C4" w:rsidRPr="00612C17"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612C17">
        <w:rPr>
          <w:rFonts w:ascii="仿宋_GB2312" w:eastAsia="仿宋_GB2312" w:hAnsi="宋体" w:cs="宋体" w:hint="eastAsia"/>
          <w:kern w:val="0"/>
          <w:sz w:val="30"/>
          <w:szCs w:val="30"/>
        </w:rPr>
        <w:t>本条第二款所称实际占款天数，是指当次回购交易的首次交收日（含）至到期交收日（不含）的实际日历天数。</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一</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债券回购交易期限按日历时间计算。若到期日为</w:t>
      </w:r>
      <w:proofErr w:type="gramStart"/>
      <w:r w:rsidRPr="004A17D7">
        <w:rPr>
          <w:rFonts w:ascii="仿宋_GB2312" w:eastAsia="仿宋_GB2312" w:hAnsi="宋体" w:cs="宋体" w:hint="eastAsia"/>
          <w:kern w:val="0"/>
          <w:sz w:val="30"/>
          <w:szCs w:val="30"/>
        </w:rPr>
        <w:t>非交易</w:t>
      </w:r>
      <w:proofErr w:type="gramEnd"/>
      <w:r w:rsidRPr="004A17D7">
        <w:rPr>
          <w:rFonts w:ascii="仿宋_GB2312" w:eastAsia="仿宋_GB2312" w:hAnsi="宋体" w:cs="宋体" w:hint="eastAsia"/>
          <w:kern w:val="0"/>
          <w:sz w:val="30"/>
          <w:szCs w:val="30"/>
        </w:rPr>
        <w:t>日，顺延至下一个交易日。</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二</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债券回购交易的融资方，应在回购期内保持质押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对应标准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足额。</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债券回购到期日，融资方可以通过本所交易系统，将相应的质押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申报转回原证券账户，也可以申报继续用于债券回购交易。当日申报转回的债券，当日可以卖出。</w:t>
      </w:r>
    </w:p>
    <w:p w:rsidR="007449C4" w:rsidRPr="004A17D7" w:rsidRDefault="007449C4" w:rsidP="007449C4">
      <w:pPr>
        <w:snapToGrid w:val="0"/>
        <w:spacing w:line="600" w:lineRule="exact"/>
        <w:ind w:firstLineChars="200" w:firstLine="600"/>
        <w:jc w:val="left"/>
        <w:rPr>
          <w:rFonts w:ascii="仿宋_GB2312" w:eastAsia="仿宋_GB2312"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三</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可作质押式回购的债券品种，由本所在债券上市通知中予以公布。本所可根据市场或发行人情况变化，暂停有关债券用于质押式回购交易。</w:t>
      </w:r>
    </w:p>
    <w:p w:rsidR="007449C4" w:rsidRDefault="007449C4" w:rsidP="007449C4">
      <w:pPr>
        <w:snapToGrid w:val="0"/>
        <w:spacing w:line="600" w:lineRule="exact"/>
        <w:ind w:firstLineChars="200" w:firstLine="600"/>
        <w:rPr>
          <w:rFonts w:ascii="仿宋_GB2312" w:eastAsia="仿宋_GB2312" w:hAnsi="宋体" w:cs="宋体"/>
          <w:kern w:val="0"/>
          <w:sz w:val="30"/>
          <w:szCs w:val="30"/>
        </w:rPr>
      </w:pPr>
      <w:r w:rsidRPr="004A17D7">
        <w:rPr>
          <w:rFonts w:ascii="仿宋_GB2312" w:eastAsia="仿宋_GB2312" w:hAnsi="宋体" w:cs="宋体" w:hint="eastAsia"/>
          <w:kern w:val="0"/>
          <w:sz w:val="30"/>
          <w:szCs w:val="30"/>
        </w:rPr>
        <w:t>在本所上市的跟踪债券指数的交易型开放式指数基金比照债券进行回购交易，申报单位为份，申报数量为100份或其整数</w:t>
      </w:r>
      <w:proofErr w:type="gramStart"/>
      <w:r w:rsidRPr="004A17D7">
        <w:rPr>
          <w:rFonts w:ascii="仿宋_GB2312" w:eastAsia="仿宋_GB2312" w:hAnsi="宋体" w:cs="宋体" w:hint="eastAsia"/>
          <w:kern w:val="0"/>
          <w:sz w:val="30"/>
          <w:szCs w:val="30"/>
        </w:rPr>
        <w:t>倍</w:t>
      </w:r>
      <w:proofErr w:type="gramEnd"/>
      <w:r w:rsidRPr="004A17D7">
        <w:rPr>
          <w:rFonts w:ascii="仿宋_GB2312" w:eastAsia="仿宋_GB2312" w:hAnsi="宋体" w:cs="宋体" w:hint="eastAsia"/>
          <w:kern w:val="0"/>
          <w:sz w:val="30"/>
          <w:szCs w:val="30"/>
        </w:rPr>
        <w:t>，单笔申报最大数量不超过10万份。具体事宜由本所另行规定。</w:t>
      </w:r>
    </w:p>
    <w:p w:rsidR="007449C4" w:rsidRPr="00970B1F" w:rsidRDefault="007449C4" w:rsidP="007449C4">
      <w:pPr>
        <w:snapToGrid w:val="0"/>
        <w:spacing w:line="600" w:lineRule="exact"/>
        <w:jc w:val="center"/>
        <w:rPr>
          <w:rFonts w:ascii="黑体" w:eastAsia="黑体" w:hAnsi="宋体" w:cs="宋体"/>
          <w:b/>
          <w:bCs/>
          <w:kern w:val="0"/>
          <w:sz w:val="30"/>
          <w:szCs w:val="30"/>
        </w:rPr>
      </w:pPr>
      <w:r w:rsidRPr="00970B1F">
        <w:rPr>
          <w:rFonts w:ascii="黑体" w:eastAsia="黑体" w:hAnsi="宋体" w:cs="宋体" w:hint="eastAsia"/>
          <w:b/>
          <w:bCs/>
          <w:kern w:val="0"/>
          <w:sz w:val="30"/>
          <w:szCs w:val="30"/>
        </w:rPr>
        <w:t>第四章</w:t>
      </w:r>
      <w:r>
        <w:rPr>
          <w:rFonts w:ascii="黑体" w:eastAsia="黑体" w:hAnsi="宋体" w:cs="宋体" w:hint="eastAsia"/>
          <w:b/>
          <w:bCs/>
          <w:kern w:val="0"/>
          <w:sz w:val="30"/>
          <w:szCs w:val="30"/>
        </w:rPr>
        <w:t xml:space="preserve"> </w:t>
      </w:r>
      <w:r w:rsidRPr="00970B1F">
        <w:rPr>
          <w:rFonts w:ascii="黑体" w:eastAsia="黑体" w:hAnsi="宋体" w:cs="宋体"/>
          <w:b/>
          <w:bCs/>
          <w:kern w:val="0"/>
          <w:sz w:val="30"/>
          <w:szCs w:val="30"/>
        </w:rPr>
        <w:t xml:space="preserve"> </w:t>
      </w:r>
      <w:r w:rsidRPr="00970B1F">
        <w:rPr>
          <w:rFonts w:ascii="黑体" w:eastAsia="黑体" w:hAnsi="宋体" w:cs="宋体" w:hint="eastAsia"/>
          <w:b/>
          <w:bCs/>
          <w:kern w:val="0"/>
          <w:sz w:val="30"/>
          <w:szCs w:val="30"/>
        </w:rPr>
        <w:t>附则</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四</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本细则下列术语含义为：</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（一）净价交易</w:t>
      </w:r>
      <w:r>
        <w:rPr>
          <w:rFonts w:ascii="仿宋_GB2312" w:eastAsia="仿宋_GB2312" w:hAnsi="宋体" w:cs="宋体" w:hint="eastAsia"/>
          <w:kern w:val="0"/>
          <w:sz w:val="30"/>
          <w:szCs w:val="30"/>
        </w:rPr>
        <w:t>：</w:t>
      </w:r>
      <w:r w:rsidRPr="004A17D7">
        <w:rPr>
          <w:rFonts w:ascii="仿宋_GB2312" w:eastAsia="仿宋_GB2312" w:hAnsi="宋体" w:cs="宋体" w:hint="eastAsia"/>
          <w:kern w:val="0"/>
          <w:sz w:val="30"/>
          <w:szCs w:val="30"/>
        </w:rPr>
        <w:t>指在债券现货交易中，以</w:t>
      </w:r>
      <w:proofErr w:type="gramStart"/>
      <w:r w:rsidRPr="004A17D7">
        <w:rPr>
          <w:rFonts w:ascii="仿宋_GB2312" w:eastAsia="仿宋_GB2312" w:hAnsi="宋体" w:cs="宋体" w:hint="eastAsia"/>
          <w:kern w:val="0"/>
          <w:sz w:val="30"/>
          <w:szCs w:val="30"/>
        </w:rPr>
        <w:t>不</w:t>
      </w:r>
      <w:proofErr w:type="gramEnd"/>
      <w:r w:rsidRPr="004A17D7">
        <w:rPr>
          <w:rFonts w:ascii="仿宋_GB2312" w:eastAsia="仿宋_GB2312" w:hAnsi="宋体" w:cs="宋体" w:hint="eastAsia"/>
          <w:kern w:val="0"/>
          <w:sz w:val="30"/>
          <w:szCs w:val="30"/>
        </w:rPr>
        <w:t>含有应计利息的价格报价</w:t>
      </w:r>
      <w:proofErr w:type="gramStart"/>
      <w:r w:rsidRPr="004A17D7">
        <w:rPr>
          <w:rFonts w:ascii="仿宋_GB2312" w:eastAsia="仿宋_GB2312" w:hAnsi="宋体" w:cs="宋体" w:hint="eastAsia"/>
          <w:kern w:val="0"/>
          <w:sz w:val="30"/>
          <w:szCs w:val="30"/>
        </w:rPr>
        <w:t>并成交</w:t>
      </w:r>
      <w:proofErr w:type="gramEnd"/>
      <w:r w:rsidRPr="004A17D7">
        <w:rPr>
          <w:rFonts w:ascii="仿宋_GB2312" w:eastAsia="仿宋_GB2312" w:hAnsi="宋体" w:cs="宋体" w:hint="eastAsia"/>
          <w:kern w:val="0"/>
          <w:sz w:val="30"/>
          <w:szCs w:val="30"/>
        </w:rPr>
        <w:t>的交易方式。</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（二）质押式回购交易</w:t>
      </w:r>
      <w:r>
        <w:rPr>
          <w:rFonts w:ascii="仿宋_GB2312" w:eastAsia="仿宋_GB2312" w:hAnsi="宋体" w:cs="宋体" w:hint="eastAsia"/>
          <w:kern w:val="0"/>
          <w:sz w:val="30"/>
          <w:szCs w:val="30"/>
        </w:rPr>
        <w:t>：</w:t>
      </w:r>
      <w:r w:rsidRPr="004A17D7">
        <w:rPr>
          <w:rFonts w:ascii="仿宋_GB2312" w:eastAsia="仿宋_GB2312" w:hAnsi="宋体" w:cs="宋体" w:hint="eastAsia"/>
          <w:kern w:val="0"/>
          <w:sz w:val="30"/>
          <w:szCs w:val="30"/>
        </w:rPr>
        <w:t>指将债券质押的同时，将相应债券</w:t>
      </w:r>
      <w:r w:rsidRPr="004A17D7">
        <w:rPr>
          <w:rFonts w:ascii="仿宋_GB2312" w:eastAsia="仿宋_GB2312" w:hAnsi="宋体" w:cs="宋体" w:hint="eastAsia"/>
          <w:kern w:val="0"/>
          <w:sz w:val="30"/>
          <w:szCs w:val="30"/>
        </w:rPr>
        <w:lastRenderedPageBreak/>
        <w:t>以标准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折算比率计算出的标准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数量为融资额度而进行的质押融资，交易双方约定在回购期满后返还资金和解除质押的交易。其中，质押债券取得资金的交易方为“融资方”；作为其对手的交易方为“融券方”。</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（三）标准</w:t>
      </w:r>
      <w:proofErr w:type="gramStart"/>
      <w:r w:rsidRPr="004A17D7">
        <w:rPr>
          <w:rFonts w:ascii="仿宋_GB2312" w:eastAsia="仿宋_GB2312" w:hAnsi="宋体" w:cs="宋体" w:hint="eastAsia"/>
          <w:kern w:val="0"/>
          <w:sz w:val="30"/>
          <w:szCs w:val="30"/>
        </w:rPr>
        <w:t>券</w:t>
      </w:r>
      <w:proofErr w:type="gramEnd"/>
      <w:r>
        <w:rPr>
          <w:rFonts w:ascii="仿宋_GB2312" w:eastAsia="仿宋_GB2312" w:hAnsi="宋体" w:cs="宋体" w:hint="eastAsia"/>
          <w:kern w:val="0"/>
          <w:sz w:val="30"/>
          <w:szCs w:val="30"/>
        </w:rPr>
        <w:t>：</w:t>
      </w:r>
      <w:r w:rsidRPr="004A17D7">
        <w:rPr>
          <w:rFonts w:ascii="仿宋_GB2312" w:eastAsia="仿宋_GB2312" w:hAnsi="宋体" w:cs="宋体" w:hint="eastAsia"/>
          <w:kern w:val="0"/>
          <w:sz w:val="30"/>
          <w:szCs w:val="30"/>
        </w:rPr>
        <w:t>由不同债券品种按相应折算比率折算形成的，用以确定可通过质押式回购交易进行融资的额度。</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（四）标准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折算比率：指各债券现券品种所能折成的标准</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金额与债券面值之比。</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（五）质押</w:t>
      </w:r>
      <w:proofErr w:type="gramStart"/>
      <w:r w:rsidRPr="004A17D7">
        <w:rPr>
          <w:rFonts w:ascii="仿宋_GB2312" w:eastAsia="仿宋_GB2312" w:hAnsi="宋体" w:cs="宋体" w:hint="eastAsia"/>
          <w:kern w:val="0"/>
          <w:sz w:val="30"/>
          <w:szCs w:val="30"/>
        </w:rPr>
        <w:t>券</w:t>
      </w:r>
      <w:proofErr w:type="gramEnd"/>
      <w:r w:rsidRPr="004A17D7">
        <w:rPr>
          <w:rFonts w:ascii="仿宋_GB2312" w:eastAsia="仿宋_GB2312" w:hAnsi="宋体" w:cs="宋体" w:hint="eastAsia"/>
          <w:kern w:val="0"/>
          <w:sz w:val="30"/>
          <w:szCs w:val="30"/>
        </w:rPr>
        <w:t>：指申报提交给证券登记结算机构，作为债券回购交易质押物的债券。</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五</w:t>
      </w:r>
      <w:r w:rsidRPr="004A17D7">
        <w:rPr>
          <w:rFonts w:ascii="仿宋_GB2312" w:eastAsia="仿宋_GB2312" w:hAnsi="宋体" w:cs="宋体" w:hint="eastAsia"/>
          <w:kern w:val="0"/>
          <w:sz w:val="30"/>
          <w:szCs w:val="30"/>
        </w:rPr>
        <w:t>条</w:t>
      </w:r>
      <w:r w:rsidRPr="004A17D7">
        <w:rPr>
          <w:rFonts w:ascii="宋体" w:eastAsia="仿宋_GB2312" w:hAnsi="宋体" w:cs="宋体"/>
          <w:kern w:val="0"/>
          <w:sz w:val="30"/>
          <w:szCs w:val="30"/>
        </w:rPr>
        <w:t xml:space="preserve"> </w:t>
      </w:r>
      <w:r>
        <w:rPr>
          <w:rFonts w:ascii="宋体" w:eastAsia="仿宋_GB2312" w:hAnsi="宋体" w:cs="宋体" w:hint="eastAsia"/>
          <w:kern w:val="0"/>
          <w:sz w:val="30"/>
          <w:szCs w:val="30"/>
        </w:rPr>
        <w:t xml:space="preserve"> </w:t>
      </w:r>
      <w:r w:rsidRPr="004A17D7">
        <w:rPr>
          <w:rFonts w:ascii="仿宋_GB2312" w:eastAsia="仿宋_GB2312" w:hAnsi="宋体" w:cs="宋体" w:hint="eastAsia"/>
          <w:kern w:val="0"/>
          <w:sz w:val="30"/>
          <w:szCs w:val="30"/>
        </w:rPr>
        <w:t>本细则经本所理事会讨论通过后生效，修改时亦同。</w:t>
      </w:r>
    </w:p>
    <w:p w:rsidR="007449C4" w:rsidRPr="004A17D7" w:rsidRDefault="007449C4" w:rsidP="007449C4">
      <w:pPr>
        <w:snapToGrid w:val="0"/>
        <w:spacing w:line="600" w:lineRule="exact"/>
        <w:ind w:firstLineChars="200" w:firstLine="600"/>
        <w:jc w:val="left"/>
        <w:rPr>
          <w:rFonts w:ascii="宋体" w:hAnsi="宋体" w:cs="宋体"/>
          <w:kern w:val="0"/>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六</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本细则由本所负责解释。</w:t>
      </w:r>
    </w:p>
    <w:p w:rsidR="00B64BDB" w:rsidRPr="007449C4" w:rsidRDefault="007449C4" w:rsidP="007449C4">
      <w:pPr>
        <w:spacing w:line="600" w:lineRule="exact"/>
        <w:ind w:firstLineChars="200" w:firstLine="600"/>
        <w:rPr>
          <w:sz w:val="30"/>
          <w:szCs w:val="30"/>
        </w:rPr>
      </w:pPr>
      <w:r w:rsidRPr="004A17D7">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七</w:t>
      </w:r>
      <w:r w:rsidRPr="004A17D7">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4A17D7">
        <w:rPr>
          <w:rFonts w:ascii="宋体" w:eastAsia="仿宋_GB2312" w:hAnsi="宋体" w:cs="宋体"/>
          <w:kern w:val="0"/>
          <w:sz w:val="30"/>
          <w:szCs w:val="30"/>
        </w:rPr>
        <w:t xml:space="preserve"> </w:t>
      </w:r>
      <w:r w:rsidRPr="004A17D7">
        <w:rPr>
          <w:rFonts w:ascii="仿宋_GB2312" w:eastAsia="仿宋_GB2312" w:hAnsi="宋体" w:cs="宋体" w:hint="eastAsia"/>
          <w:kern w:val="0"/>
          <w:sz w:val="30"/>
          <w:szCs w:val="30"/>
        </w:rPr>
        <w:t>本细则自发布之日起实施。</w:t>
      </w:r>
    </w:p>
    <w:sectPr w:rsidR="00B64BDB" w:rsidRPr="007449C4" w:rsidSect="00E02B93">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449C4" w:rsidP="00B85CB9">
    <w:pPr>
      <w:pStyle w:val="a3"/>
      <w:framePr w:wrap="around" w:vAnchor="text" w:hAnchor="margin" w:xAlign="center" w:y="1"/>
      <w:rPr>
        <w:rStyle w:val="a4"/>
      </w:rPr>
    </w:pPr>
  </w:p>
  <w:p w:rsidR="00981F0B" w:rsidRDefault="007449C4">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7449C4" w:rsidP="00FD32EF">
    <w:pPr>
      <w:pStyle w:val="a3"/>
      <w:framePr w:wrap="around" w:vAnchor="text" w:hAnchor="margin" w:xAlign="center" w:y="1"/>
      <w:jc w:val="center"/>
      <w:rPr>
        <w:rStyle w:val="a4"/>
        <w:rFonts w:hint="eastAsia"/>
      </w:rPr>
    </w:pPr>
  </w:p>
  <w:p w:rsidR="00981F0B" w:rsidRDefault="007449C4"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w:t>
    </w:r>
    <w:r>
      <w:rPr>
        <w:sz w:val="28"/>
      </w:rPr>
      <w:fldChar w:fldCharType="end"/>
    </w:r>
    <w:r>
      <w:rPr>
        <w:rFonts w:ascii="仿宋_GB2312" w:eastAsia="仿宋_GB2312" w:hint="eastAsia"/>
        <w:bCs/>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49C4"/>
    <w:rsid w:val="007449C4"/>
    <w:rsid w:val="00B64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449C4"/>
    <w:pPr>
      <w:tabs>
        <w:tab w:val="center" w:pos="4153"/>
        <w:tab w:val="right" w:pos="8306"/>
      </w:tabs>
      <w:snapToGrid w:val="0"/>
      <w:jc w:val="left"/>
    </w:pPr>
    <w:rPr>
      <w:sz w:val="18"/>
      <w:szCs w:val="18"/>
    </w:rPr>
  </w:style>
  <w:style w:type="character" w:customStyle="1" w:styleId="Char">
    <w:name w:val="页脚 Char"/>
    <w:basedOn w:val="a0"/>
    <w:link w:val="a3"/>
    <w:uiPriority w:val="99"/>
    <w:rsid w:val="007449C4"/>
    <w:rPr>
      <w:rFonts w:ascii="Times New Roman" w:eastAsia="宋体" w:hAnsi="Times New Roman" w:cs="Times New Roman"/>
      <w:sz w:val="18"/>
      <w:szCs w:val="18"/>
    </w:rPr>
  </w:style>
  <w:style w:type="character" w:styleId="a4">
    <w:name w:val="page number"/>
    <w:basedOn w:val="a0"/>
    <w:rsid w:val="007449C4"/>
  </w:style>
  <w:style w:type="paragraph" w:styleId="a5">
    <w:name w:val="Normal (Web)"/>
    <w:basedOn w:val="a"/>
    <w:uiPriority w:val="99"/>
    <w:rsid w:val="007449C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449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2019-01-17T08:18:00Z</dcterms:created>
  <dcterms:modified xsi:type="dcterms:W3CDTF">2019-01-17T08:19:00Z</dcterms:modified>
</cp:coreProperties>
</file>