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附件：　　　　　　　　　　　　　减征消费税的车辆清单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序号　减税车辆法名称　　 车辆型号　　　 减税起止日期　　　 备注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1　　夏利牌系列轿车　　　TJ7101A　　　2002.3.1-2003.12.31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TJ7101AL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TJ7101AUL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TJ7101AU　　 2003.4.2-2003.12.31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TJ7131A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 xml:space="preserve"> 2002.3.1-2003.12.31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TJ7131AU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TJ7131AL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TJ7131AUL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TJ7136UZ　　 2002.12.20-2003.12.312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威姿牌系列轿车　　　 CA7136　　　 2002.12.12-2003.12.31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CA7136Z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CA7106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　　　　　　　　　　 CA7106Z3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2"/>
          <w:szCs w:val="22"/>
          <w:shd w:val="clear" w:fill="FFFFFF"/>
        </w:rPr>
        <w:t>　　雅酷牌轿车　　　　　 CA7136UZ　　 2002.12.20-2003.12.31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曹洁（冯源妈妈）</cp:lastModifiedBy>
  <dcterms:modified xsi:type="dcterms:W3CDTF">2019-06-28T05:47:39Z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