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新疆困难地区和喀什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霍尔果斯经济开发区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企业实质性运营自评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" w:eastAsia="zh-CN"/>
        </w:rPr>
        <w:t>承诺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表</w:t>
      </w:r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421"/>
        <w:gridCol w:w="277"/>
        <w:gridCol w:w="1316"/>
        <w:gridCol w:w="230"/>
        <w:gridCol w:w="2243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设立登记时间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登记注册地址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主营业务所属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产业大类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主营业务所属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产业项目明细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主营业务收入占收入总额比例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6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自我评价情况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2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评价项目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企业在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内是否拥有必备的办公、生产经营场所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企业在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内是否具备与生产经营规模相匹配的资产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内是否有必备的管理人员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企业是否有满足生产经营需要的从业人员在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内实际工作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企业的会计凭证、会计账簿、财务报告是否存放在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企业的主要银行结算账户是否在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内开立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内的注册地址与实际经营地址是否一致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企业在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内是否仅承担财务结算、申报纳税、开具发票功能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是否在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政策适用区域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内生产、研发（仅符合信息产业项目的企业填报）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○是 ○否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在当地开展业务占比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2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仅科技服务业、商务服务业、商贸服务业、教育文化卫生体育及其他服务业、人力资源服务业等产业企业填报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吸纳当地就业人员数量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2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4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其他与实质性运营有关的重要情况（选填）</w:t>
            </w:r>
          </w:p>
        </w:tc>
        <w:tc>
          <w:tcPr>
            <w:tcW w:w="50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综合自评结论</w:t>
            </w:r>
          </w:p>
        </w:tc>
        <w:tc>
          <w:tcPr>
            <w:tcW w:w="5018" w:type="dxa"/>
            <w:gridSpan w:val="5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是否符合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实质性运营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○是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○否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9640" w:type="dxa"/>
            <w:gridSpan w:val="7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企业申报真实性申明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经自我评价，本企业符合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新疆困难地区或喀什、霍尔果斯两个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经济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开发区所得税优惠实质性运营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条件，并承诺所填报的信息和提供的材料真实、可靠、完整。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940" w:firstLineChars="10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企业法人代表（签字）：         企业盖章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Yjg5OTRkZTI0Nzk0MmNlYWZhMWViYjc0MTc3YzIifQ=="/>
  </w:docVars>
  <w:rsids>
    <w:rsidRoot w:val="345D53F5"/>
    <w:rsid w:val="345D53F5"/>
    <w:rsid w:val="441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overflowPunct/>
      <w:autoSpaceDE/>
      <w:autoSpaceDN/>
      <w:adjustRightInd/>
      <w:spacing w:after="120"/>
      <w:ind w:left="420" w:leftChars="200"/>
      <w:textAlignment w:val="auto"/>
    </w:pPr>
    <w:rPr>
      <w:rFonts w:ascii="Times New Roman" w:hAnsi="Times New Roman" w:eastAsia="宋体" w:cs="Times New Roman"/>
      <w:kern w:val="2"/>
      <w:szCs w:val="24"/>
    </w:rPr>
  </w:style>
  <w:style w:type="paragraph" w:styleId="4">
    <w:name w:val="Normal (Web)"/>
    <w:basedOn w:val="1"/>
    <w:qFormat/>
    <w:uiPriority w:val="0"/>
    <w:pPr>
      <w:widowControl w:val="0"/>
      <w:overflowPunct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2023-06-25T15:31:00Z</dcterms:created>
  <dc:creator>under taker</dc:creator>
  <cp:lastModifiedBy>under taker</cp:lastModifiedBy>
  <dcterms:modified xsi:type="dcterms:W3CDTF">2023-06-25T15:32:33Z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6EC8951C33A74EC1B1D882276649DD06_11</vt:lpwstr>
  </property>
</Properties>
</file>