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406B" w:rsidRPr="00D10A92" w:rsidRDefault="0089406B" w:rsidP="0089406B">
      <w:pPr>
        <w:spacing w:line="560" w:lineRule="exact"/>
        <w:rPr>
          <w:rStyle w:val="NormalCharacter"/>
          <w:rFonts w:ascii="宋体" w:hAnsi="宋体"/>
          <w:bCs/>
          <w:color w:val="000000"/>
          <w:sz w:val="28"/>
          <w:szCs w:val="28"/>
        </w:rPr>
      </w:pPr>
    </w:p>
    <w:p w:rsidR="0089406B" w:rsidRPr="00D10A92" w:rsidRDefault="0089406B" w:rsidP="0089406B">
      <w:pPr>
        <w:spacing w:line="560" w:lineRule="exact"/>
        <w:jc w:val="center"/>
        <w:rPr>
          <w:rStyle w:val="NormalCharacter"/>
          <w:rFonts w:ascii="宋体" w:hAnsi="宋体"/>
          <w:bCs/>
          <w:color w:val="000000"/>
          <w:sz w:val="28"/>
          <w:szCs w:val="28"/>
        </w:rPr>
      </w:pPr>
      <w:r>
        <w:rPr>
          <w:noProof/>
          <w:color w:val="000000"/>
        </w:rPr>
        <w:drawing>
          <wp:anchor distT="0" distB="0" distL="114300" distR="114300" simplePos="0" relativeHeight="251660288" behindDoc="1" locked="0" layoutInCell="1" allowOverlap="1">
            <wp:simplePos x="0" y="0"/>
            <wp:positionH relativeFrom="column">
              <wp:posOffset>-209550</wp:posOffset>
            </wp:positionH>
            <wp:positionV relativeFrom="paragraph">
              <wp:posOffset>53975</wp:posOffset>
            </wp:positionV>
            <wp:extent cx="5572125" cy="7734300"/>
            <wp:effectExtent l="19050" t="0" r="9525" b="0"/>
            <wp:wrapNone/>
            <wp:docPr id="2" name="图片 3" descr="1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1 001(1)"/>
                    <pic:cNvPicPr>
                      <a:picLocks noChangeAspect="1" noChangeArrowheads="1"/>
                    </pic:cNvPicPr>
                  </pic:nvPicPr>
                  <pic:blipFill>
                    <a:blip r:embed="rId6" cstate="print"/>
                    <a:srcRect/>
                    <a:stretch>
                      <a:fillRect/>
                    </a:stretch>
                  </pic:blipFill>
                  <pic:spPr bwMode="auto">
                    <a:xfrm>
                      <a:off x="0" y="0"/>
                      <a:ext cx="5572125" cy="7734300"/>
                    </a:xfrm>
                    <a:prstGeom prst="rect">
                      <a:avLst/>
                    </a:prstGeom>
                    <a:noFill/>
                    <a:ln w="9525">
                      <a:noFill/>
                      <a:miter lim="800000"/>
                      <a:headEnd/>
                      <a:tailEnd/>
                    </a:ln>
                  </pic:spPr>
                </pic:pic>
              </a:graphicData>
            </a:graphic>
          </wp:anchor>
        </w:drawing>
      </w: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p>
    <w:p w:rsidR="0089406B" w:rsidRPr="00D10A92" w:rsidRDefault="0089406B" w:rsidP="0089406B">
      <w:pPr>
        <w:spacing w:line="560" w:lineRule="exact"/>
        <w:rPr>
          <w:rStyle w:val="NormalCharacter"/>
          <w:rFonts w:ascii="方正小标宋简体" w:eastAsia="方正小标宋简体" w:hAnsi="黑体"/>
          <w:bCs/>
          <w:color w:val="000000"/>
          <w:sz w:val="36"/>
          <w:szCs w:val="36"/>
        </w:rPr>
      </w:pPr>
    </w:p>
    <w:p w:rsidR="0089406B" w:rsidRDefault="0089406B" w:rsidP="0089406B">
      <w:pPr>
        <w:spacing w:line="560" w:lineRule="exact"/>
        <w:jc w:val="center"/>
        <w:rPr>
          <w:rStyle w:val="NormalCharacter"/>
          <w:rFonts w:ascii="方正小标宋简体" w:eastAsia="方正小标宋简体" w:hAnsi="黑体" w:hint="eastAsia"/>
          <w:bCs/>
          <w:color w:val="000000"/>
          <w:sz w:val="36"/>
          <w:szCs w:val="36"/>
        </w:rPr>
      </w:pPr>
    </w:p>
    <w:p w:rsidR="0089406B" w:rsidRPr="00D10A92" w:rsidRDefault="0089406B" w:rsidP="0089406B">
      <w:pPr>
        <w:spacing w:line="560" w:lineRule="exact"/>
        <w:jc w:val="center"/>
        <w:rPr>
          <w:rStyle w:val="NormalCharacter"/>
          <w:rFonts w:ascii="方正小标宋简体" w:eastAsia="方正小标宋简体" w:hAnsi="黑体"/>
          <w:bCs/>
          <w:color w:val="000000"/>
          <w:sz w:val="36"/>
          <w:szCs w:val="36"/>
        </w:rPr>
      </w:pPr>
      <w:r w:rsidRPr="00D10A92">
        <w:rPr>
          <w:rStyle w:val="NormalCharacter"/>
          <w:rFonts w:ascii="方正小标宋简体" w:eastAsia="方正小标宋简体" w:hAnsi="黑体" w:hint="eastAsia"/>
          <w:bCs/>
          <w:color w:val="000000"/>
          <w:sz w:val="36"/>
          <w:szCs w:val="36"/>
        </w:rPr>
        <w:t>海北藏族自治州烟草制品零售点合理布局规定</w:t>
      </w:r>
    </w:p>
    <w:p w:rsidR="0089406B" w:rsidRPr="00D10A92" w:rsidRDefault="0089406B" w:rsidP="0089406B">
      <w:pPr>
        <w:snapToGrid w:val="0"/>
        <w:spacing w:line="560" w:lineRule="exact"/>
        <w:ind w:firstLineChars="200" w:firstLine="640"/>
        <w:rPr>
          <w:rStyle w:val="NormalCharacter"/>
          <w:rFonts w:ascii="方正小标宋简体" w:eastAsia="方正小标宋简体" w:hAnsi="黑体"/>
          <w:color w:val="000000"/>
          <w:sz w:val="32"/>
          <w:szCs w:val="32"/>
        </w:rPr>
      </w:pPr>
    </w:p>
    <w:p w:rsidR="0089406B" w:rsidRPr="00D10A92" w:rsidRDefault="0089406B" w:rsidP="0089406B">
      <w:pPr>
        <w:snapToGrid w:val="0"/>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第一条</w:t>
      </w:r>
      <w:r w:rsidRPr="00D10A92">
        <w:rPr>
          <w:rStyle w:val="NormalCharacter"/>
          <w:rFonts w:ascii="仿宋_GB2312" w:eastAsia="仿宋_GB2312" w:hAnsi="仿宋"/>
          <w:color w:val="000000"/>
          <w:sz w:val="32"/>
          <w:szCs w:val="32"/>
        </w:rPr>
        <w:t xml:space="preserve">  为加强海北州烟草专卖零售许可证管理，规范烟草制品流通秩序，保障国家利益，保护烟草制品经营者、消费者和未成年人的合法权益，根据《中华人民共和国行政许可法》《中华人民共和国未成年人保护法》《中华人民共和国烟草专卖法》及其实施条例、《烟草专卖许可证管理办法》（工信部令第37号）等法律法规和规章规定，结合海北藏族自治州实际，制定本规定。</w:t>
      </w:r>
    </w:p>
    <w:p w:rsidR="0089406B" w:rsidRPr="00D10A92" w:rsidRDefault="0089406B" w:rsidP="0089406B">
      <w:pPr>
        <w:snapToGrid w:val="0"/>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第二条</w:t>
      </w:r>
      <w:r w:rsidRPr="00D10A92">
        <w:rPr>
          <w:rStyle w:val="NormalCharacter"/>
          <w:rFonts w:ascii="仿宋_GB2312" w:eastAsia="仿宋_GB2312" w:hAnsi="仿宋"/>
          <w:b/>
          <w:color w:val="000000"/>
          <w:sz w:val="32"/>
          <w:szCs w:val="32"/>
        </w:rPr>
        <w:t xml:space="preserve"> </w:t>
      </w:r>
      <w:r w:rsidRPr="00D10A92">
        <w:rPr>
          <w:rStyle w:val="NormalCharacter"/>
          <w:rFonts w:ascii="仿宋_GB2312" w:eastAsia="仿宋_GB2312" w:hAnsi="仿宋"/>
          <w:color w:val="000000"/>
          <w:sz w:val="32"/>
          <w:szCs w:val="32"/>
        </w:rPr>
        <w:t xml:space="preserve"> 本规定适用于海北藏族自治州行政区域内烟草制品零售点的布局。</w:t>
      </w:r>
    </w:p>
    <w:p w:rsidR="0089406B" w:rsidRPr="00D10A92" w:rsidRDefault="0089406B" w:rsidP="0089406B">
      <w:pPr>
        <w:snapToGrid w:val="0"/>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第三条</w:t>
      </w:r>
      <w:r w:rsidRPr="00D10A92">
        <w:rPr>
          <w:rStyle w:val="NormalCharacter"/>
          <w:rFonts w:ascii="仿宋_GB2312" w:eastAsia="仿宋_GB2312" w:hAnsi="仿宋"/>
          <w:color w:val="000000"/>
          <w:sz w:val="32"/>
          <w:szCs w:val="32"/>
        </w:rPr>
        <w:t xml:space="preserve">  海北藏族自治州烟草专卖局负责本行政区域内的烟草制品零售点合理布局工作。</w:t>
      </w:r>
      <w:r w:rsidRPr="00D10A92">
        <w:rPr>
          <w:rStyle w:val="NormalCharacter"/>
          <w:rFonts w:ascii="仿宋_GB2312" w:eastAsia="仿宋_GB2312" w:hint="eastAsia"/>
          <w:color w:val="000000"/>
          <w:kern w:val="0"/>
          <w:sz w:val="32"/>
          <w:szCs w:val="32"/>
        </w:rPr>
        <w:t>各县烟草专卖局负责本行政区域内烟草制品零售点合理布局规定的具体实施。</w:t>
      </w:r>
    </w:p>
    <w:p w:rsidR="0089406B" w:rsidRPr="00D10A92" w:rsidRDefault="0089406B" w:rsidP="0089406B">
      <w:pPr>
        <w:spacing w:line="560" w:lineRule="exact"/>
        <w:ind w:firstLineChars="199" w:firstLine="639"/>
        <w:jc w:val="left"/>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第四条</w:t>
      </w:r>
      <w:r w:rsidRPr="00D10A92">
        <w:rPr>
          <w:rStyle w:val="NormalCharacter"/>
          <w:rFonts w:ascii="仿宋_GB2312" w:eastAsia="仿宋_GB2312" w:hAnsi="仿宋"/>
          <w:color w:val="000000"/>
          <w:sz w:val="32"/>
          <w:szCs w:val="32"/>
        </w:rPr>
        <w:t xml:space="preserve">  本规定所称烟草制品零售点是指依法取得烟草专卖零售许可证的公民、法人和其他组织开展烟草制品零售经营活动的场所。 </w:t>
      </w:r>
    </w:p>
    <w:p w:rsidR="0089406B" w:rsidRPr="00D10A92" w:rsidRDefault="0089406B" w:rsidP="0089406B">
      <w:pPr>
        <w:spacing w:line="560" w:lineRule="exact"/>
        <w:ind w:firstLine="480"/>
        <w:jc w:val="left"/>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本辖区烟草零售业态分为食杂店、便利店、超市、商场、娱乐服务、烟酒商店和其他七类。</w:t>
      </w:r>
    </w:p>
    <w:p w:rsidR="0089406B" w:rsidRPr="00D10A92" w:rsidRDefault="0089406B" w:rsidP="0089406B">
      <w:pPr>
        <w:snapToGrid w:val="0"/>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第五条</w:t>
      </w:r>
      <w:r w:rsidRPr="00D10A92">
        <w:rPr>
          <w:rStyle w:val="NormalCharacter"/>
          <w:rFonts w:ascii="仿宋_GB2312" w:eastAsia="仿宋_GB2312" w:hAnsi="仿宋"/>
          <w:color w:val="000000"/>
          <w:sz w:val="32"/>
          <w:szCs w:val="32"/>
        </w:rPr>
        <w:t xml:space="preserve">  为了合理满足消费需求，全州烟草制品零售点布局以街道、乡镇（村）作为最小市场单元，并对单元内的烟草制品零售点数量进行动态调整，零售点数量设置应当以市场合理容量总量控制为准。达到市场合理容量上限的，不予设置零售点。</w:t>
      </w:r>
    </w:p>
    <w:p w:rsidR="0089406B" w:rsidRPr="00D10A92" w:rsidRDefault="0089406B" w:rsidP="0089406B">
      <w:pPr>
        <w:snapToGrid w:val="0"/>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int="eastAsia"/>
          <w:b/>
          <w:color w:val="000000"/>
          <w:kern w:val="0"/>
          <w:sz w:val="32"/>
          <w:szCs w:val="32"/>
        </w:rPr>
        <w:t xml:space="preserve">第六条 </w:t>
      </w:r>
      <w:r w:rsidRPr="00D10A92">
        <w:rPr>
          <w:rStyle w:val="NormalCharacter"/>
          <w:rFonts w:eastAsia="仿宋_GB2312"/>
          <w:color w:val="000000"/>
          <w:kern w:val="0"/>
          <w:sz w:val="32"/>
          <w:szCs w:val="32"/>
        </w:rPr>
        <w:t> </w:t>
      </w:r>
      <w:r w:rsidRPr="00D10A92">
        <w:rPr>
          <w:rStyle w:val="NormalCharacter"/>
          <w:rFonts w:ascii="仿宋_GB2312" w:eastAsia="仿宋_GB2312" w:hint="eastAsia"/>
          <w:color w:val="000000"/>
          <w:kern w:val="0"/>
          <w:sz w:val="32"/>
          <w:szCs w:val="32"/>
        </w:rPr>
        <w:t>全州烟草制品零售点布局以市场为导向，遵循</w:t>
      </w:r>
      <w:r w:rsidRPr="00D10A92">
        <w:rPr>
          <w:rStyle w:val="NormalCharacter"/>
          <w:rFonts w:ascii="仿宋_GB2312" w:eastAsia="仿宋_GB2312" w:hint="eastAsia"/>
          <w:color w:val="000000"/>
          <w:kern w:val="0"/>
          <w:sz w:val="32"/>
          <w:szCs w:val="32"/>
        </w:rPr>
        <w:lastRenderedPageBreak/>
        <w:t>依法行政、科学规划、服务社会、均衡发展的布局原则。</w:t>
      </w:r>
    </w:p>
    <w:p w:rsidR="0089406B" w:rsidRPr="00D10A92" w:rsidRDefault="0089406B" w:rsidP="0089406B">
      <w:pPr>
        <w:snapToGrid w:val="0"/>
        <w:spacing w:line="560" w:lineRule="exact"/>
        <w:ind w:firstLineChars="196" w:firstLine="63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第七条</w:t>
      </w:r>
      <w:r w:rsidRPr="00D10A92">
        <w:rPr>
          <w:rStyle w:val="NormalCharacter"/>
          <w:rFonts w:ascii="仿宋_GB2312" w:eastAsia="仿宋_GB2312" w:hAnsi="仿宋"/>
          <w:b/>
          <w:color w:val="000000"/>
          <w:sz w:val="32"/>
          <w:szCs w:val="32"/>
        </w:rPr>
        <w:t xml:space="preserve"> </w:t>
      </w:r>
      <w:r w:rsidRPr="00D10A92">
        <w:rPr>
          <w:rStyle w:val="NormalCharacter"/>
          <w:rFonts w:ascii="仿宋_GB2312" w:eastAsia="仿宋_GB2312" w:hAnsi="仿宋"/>
          <w:color w:val="000000"/>
          <w:sz w:val="32"/>
          <w:szCs w:val="32"/>
        </w:rPr>
        <w:t xml:space="preserve"> 具有下列情形之一的，不予设置零售点：</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（一）经营场所方面</w:t>
      </w:r>
    </w:p>
    <w:p w:rsidR="0089406B" w:rsidRPr="00D10A92" w:rsidRDefault="0089406B" w:rsidP="0089406B">
      <w:pPr>
        <w:shd w:val="clear" w:color="auto" w:fill="FFFFFF"/>
        <w:spacing w:line="560" w:lineRule="exact"/>
        <w:ind w:firstLineChars="200" w:firstLine="640"/>
        <w:jc w:val="left"/>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1.无固定经营场所的；</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2.经营场所与住所不相独立；</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3.经营场所存在安全隐患，不适宜经营烟草制品的；</w:t>
      </w:r>
    </w:p>
    <w:p w:rsidR="0089406B" w:rsidRPr="00D10A92" w:rsidRDefault="0089406B" w:rsidP="0089406B">
      <w:pPr>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4.生产、经营、储存有毒有害、易挥发类物质，不符合食品安全标准，容易造成烟草制品污染的。</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（二）经营模式方面</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1.</w:t>
      </w:r>
      <w:r w:rsidRPr="00D10A92">
        <w:rPr>
          <w:rFonts w:ascii="仿宋_GB2312" w:eastAsia="仿宋_GB2312" w:hAnsi="仿宋" w:cs="仿宋_GB2312"/>
          <w:color w:val="000000"/>
          <w:sz w:val="32"/>
          <w:szCs w:val="32"/>
        </w:rPr>
        <w:t xml:space="preserve"> 利用自动售货机或者其他自动售货形式，销售或者变相销售烟草制品的。</w:t>
      </w:r>
    </w:p>
    <w:p w:rsidR="0089406B" w:rsidRPr="00D10A92" w:rsidRDefault="0089406B" w:rsidP="0089406B">
      <w:pPr>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2.</w:t>
      </w:r>
      <w:r w:rsidRPr="00D10A92">
        <w:rPr>
          <w:rFonts w:ascii="仿宋_GB2312" w:eastAsia="仿宋_GB2312" w:hAnsi="仿宋" w:cs="仿宋_GB2312"/>
          <w:color w:val="000000"/>
          <w:sz w:val="32"/>
          <w:szCs w:val="32"/>
        </w:rPr>
        <w:t xml:space="preserve"> 利用信息网络渠道销售烟草制品的</w:t>
      </w:r>
      <w:r w:rsidRPr="00D10A92">
        <w:rPr>
          <w:rStyle w:val="NormalCharacter"/>
          <w:rFonts w:ascii="仿宋_GB2312" w:eastAsia="仿宋_GB2312" w:hAnsi="仿宋" w:hint="eastAsia"/>
          <w:color w:val="000000"/>
          <w:sz w:val="32"/>
          <w:szCs w:val="32"/>
        </w:rPr>
        <w:t>。</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（三）特定区域</w:t>
      </w:r>
    </w:p>
    <w:p w:rsidR="0089406B" w:rsidRPr="00D10A92" w:rsidRDefault="0089406B" w:rsidP="0089406B">
      <w:pPr>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 xml:space="preserve">1.经营场所位于中小学、幼儿园进出口通道向外延伸50米以内的；  </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2.各级党政机关内部办公区域内、医疗卫生机构工作区域内；</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Fonts w:ascii="仿宋_GB2312" w:eastAsia="仿宋_GB2312" w:hAnsi="仿宋" w:cs="仿宋_GB2312"/>
          <w:color w:val="000000"/>
          <w:sz w:val="32"/>
          <w:szCs w:val="32"/>
        </w:rPr>
        <w:t>3.年度内经营场所将被政府纳入征收规划或拆迁规划的。</w:t>
      </w:r>
    </w:p>
    <w:p w:rsidR="0089406B" w:rsidRPr="00D10A92" w:rsidRDefault="0089406B" w:rsidP="0089406B">
      <w:pPr>
        <w:tabs>
          <w:tab w:val="left" w:pos="709"/>
        </w:tabs>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(四)法律、法规、规章规定的其他不予许可的情形。</w:t>
      </w:r>
    </w:p>
    <w:p w:rsidR="0089406B" w:rsidRPr="00D10A92" w:rsidRDefault="0089406B" w:rsidP="0089406B">
      <w:pPr>
        <w:snapToGrid w:val="0"/>
        <w:spacing w:line="560" w:lineRule="exact"/>
        <w:ind w:firstLineChars="196" w:firstLine="63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第八条</w:t>
      </w:r>
      <w:r w:rsidRPr="00D10A92">
        <w:rPr>
          <w:rStyle w:val="NormalCharacter"/>
          <w:rFonts w:ascii="仿宋_GB2312" w:eastAsia="仿宋_GB2312" w:hAnsi="仿宋"/>
          <w:color w:val="000000"/>
          <w:sz w:val="32"/>
          <w:szCs w:val="32"/>
        </w:rPr>
        <w:t xml:space="preserve">  零售点合理布局规定应符合以下标准：</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（一）城镇街道零售点距离不少于</w:t>
      </w:r>
      <w:r w:rsidRPr="00D10A92">
        <w:rPr>
          <w:rStyle w:val="NormalCharacter"/>
          <w:rFonts w:ascii="仿宋_GB2312" w:eastAsia="仿宋_GB2312" w:hAnsi="仿宋"/>
          <w:color w:val="000000"/>
          <w:sz w:val="32"/>
          <w:szCs w:val="32"/>
        </w:rPr>
        <w:t>20米。</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（二）同一汽车站、机场、高速公路服务区等公共服务区域内设置烟草制品零售点不得超过</w:t>
      </w:r>
      <w:r w:rsidRPr="00D10A92">
        <w:rPr>
          <w:rStyle w:val="NormalCharacter"/>
          <w:rFonts w:ascii="仿宋_GB2312" w:eastAsia="仿宋_GB2312" w:hAnsi="仿宋"/>
          <w:color w:val="000000"/>
          <w:sz w:val="32"/>
          <w:szCs w:val="32"/>
        </w:rPr>
        <w:t>1个。</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lastRenderedPageBreak/>
        <w:t>（三）大型商场、超市、购物中心、宾馆及娱乐场所内，可设置</w:t>
      </w:r>
      <w:r w:rsidRPr="00D10A92">
        <w:rPr>
          <w:rStyle w:val="NormalCharacter"/>
          <w:rFonts w:ascii="仿宋_GB2312" w:eastAsia="仿宋_GB2312" w:hAnsi="仿宋"/>
          <w:color w:val="000000"/>
          <w:sz w:val="32"/>
          <w:szCs w:val="32"/>
        </w:rPr>
        <w:t>1个烟草制品零售点。</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（四）以集中交易商品为主的大型集贸市场、综合性批发市场、农贸产品批发市场等，其柜台、摊位在</w:t>
      </w:r>
      <w:r w:rsidRPr="00D10A92">
        <w:rPr>
          <w:rStyle w:val="NormalCharacter"/>
          <w:rFonts w:ascii="仿宋_GB2312" w:eastAsia="仿宋_GB2312" w:hAnsi="仿宋"/>
          <w:color w:val="000000"/>
          <w:sz w:val="32"/>
          <w:szCs w:val="32"/>
        </w:rPr>
        <w:t>30个以下的可以设立1个零售点，每增加20个摊位可增设1个零售点。零售点布局已满足消费需求的不予新设。</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（五）</w:t>
      </w:r>
      <w:r w:rsidRPr="00D10A92">
        <w:rPr>
          <w:rFonts w:ascii="仿宋_GB2312" w:eastAsia="仿宋_GB2312" w:hAnsi="仿宋" w:cs="仿宋_GB2312" w:hint="eastAsia"/>
          <w:color w:val="000000"/>
          <w:sz w:val="32"/>
          <w:szCs w:val="32"/>
        </w:rPr>
        <w:t>旅游景区、社区、居民小区、工业园区、厂区及其附属生活区等区域以旅游人口流量及常驻人口</w:t>
      </w:r>
      <w:r w:rsidRPr="00D10A92">
        <w:rPr>
          <w:rFonts w:ascii="仿宋_GB2312" w:eastAsia="仿宋_GB2312" w:hAnsi="仿宋" w:cs="仿宋_GB2312"/>
          <w:color w:val="000000"/>
          <w:sz w:val="32"/>
          <w:szCs w:val="32"/>
        </w:rPr>
        <w:t>1000人以内的可以设立1个零售点，每增加500人可增设1个零售点。</w:t>
      </w:r>
    </w:p>
    <w:p w:rsidR="0089406B" w:rsidRPr="00D10A92" w:rsidRDefault="0089406B" w:rsidP="0089406B">
      <w:pPr>
        <w:spacing w:line="560" w:lineRule="exact"/>
        <w:ind w:firstLineChars="150" w:firstLine="48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（六）乡村及牧民聚集地居民</w:t>
      </w:r>
      <w:r w:rsidRPr="00D10A92">
        <w:rPr>
          <w:rStyle w:val="NormalCharacter"/>
          <w:rFonts w:ascii="仿宋_GB2312" w:eastAsia="仿宋_GB2312" w:hAnsi="仿宋"/>
          <w:color w:val="000000"/>
          <w:sz w:val="32"/>
          <w:szCs w:val="32"/>
        </w:rPr>
        <w:t>50户以下的可以设置一个烟草制品零售点，每增加50户居民可增设1个零售点。</w:t>
      </w:r>
    </w:p>
    <w:p w:rsidR="0089406B" w:rsidRPr="00D10A92" w:rsidRDefault="0089406B" w:rsidP="0089406B">
      <w:pPr>
        <w:snapToGrid w:val="0"/>
        <w:spacing w:line="560" w:lineRule="exact"/>
        <w:ind w:firstLineChars="200" w:firstLine="643"/>
        <w:rPr>
          <w:rStyle w:val="NormalCharacter"/>
          <w:rFonts w:ascii="仿宋_GB2312" w:eastAsia="仿宋_GB2312" w:hAnsi="等线"/>
          <w:color w:val="000000"/>
          <w:sz w:val="32"/>
          <w:szCs w:val="32"/>
        </w:rPr>
      </w:pPr>
      <w:r w:rsidRPr="00D10A92">
        <w:rPr>
          <w:rStyle w:val="NormalCharacter"/>
          <w:rFonts w:ascii="仿宋_GB2312" w:eastAsia="仿宋_GB2312" w:hAnsi="仿宋" w:hint="eastAsia"/>
          <w:b/>
          <w:color w:val="000000"/>
          <w:sz w:val="32"/>
          <w:szCs w:val="32"/>
        </w:rPr>
        <w:t>第九条</w:t>
      </w:r>
      <w:r w:rsidRPr="00D10A92">
        <w:rPr>
          <w:rStyle w:val="NormalCharacter"/>
          <w:rFonts w:ascii="仿宋_GB2312" w:eastAsia="仿宋_GB2312" w:hAnsi="等线"/>
          <w:b/>
          <w:color w:val="000000"/>
          <w:sz w:val="32"/>
          <w:szCs w:val="32"/>
        </w:rPr>
        <w:t xml:space="preserve"> </w:t>
      </w:r>
      <w:r w:rsidRPr="00D10A92">
        <w:rPr>
          <w:rStyle w:val="NormalCharacter"/>
          <w:rFonts w:ascii="仿宋_GB2312" w:eastAsia="仿宋_GB2312" w:hAnsi="仿宋" w:hint="eastAsia"/>
          <w:color w:val="000000"/>
          <w:sz w:val="32"/>
          <w:szCs w:val="32"/>
        </w:rPr>
        <w:t>特殊情形</w:t>
      </w:r>
    </w:p>
    <w:p w:rsidR="0089406B" w:rsidRPr="00D10A92" w:rsidRDefault="0089406B" w:rsidP="0089406B">
      <w:pPr>
        <w:snapToGrid w:val="0"/>
        <w:spacing w:line="560" w:lineRule="exact"/>
        <w:ind w:firstLineChars="200" w:firstLine="640"/>
        <w:rPr>
          <w:rFonts w:ascii="仿宋_GB2312" w:eastAsia="仿宋_GB2312" w:hAnsi="仿宋" w:cs="仿宋_GB2312"/>
          <w:color w:val="000000"/>
          <w:sz w:val="32"/>
          <w:szCs w:val="32"/>
        </w:rPr>
      </w:pPr>
      <w:r w:rsidRPr="00D10A92">
        <w:rPr>
          <w:rStyle w:val="NormalCharacter"/>
          <w:rFonts w:ascii="仿宋_GB2312" w:eastAsia="仿宋_GB2312" w:hAnsi="仿宋" w:hint="eastAsia"/>
          <w:color w:val="000000"/>
          <w:sz w:val="32"/>
          <w:szCs w:val="32"/>
        </w:rPr>
        <w:t>（一）</w:t>
      </w:r>
      <w:r w:rsidRPr="00D10A92">
        <w:rPr>
          <w:rFonts w:ascii="仿宋_GB2312" w:eastAsia="仿宋_GB2312" w:hAnsi="仿宋" w:cs="仿宋_GB2312" w:hint="eastAsia"/>
          <w:color w:val="000000"/>
          <w:sz w:val="32"/>
          <w:szCs w:val="32"/>
        </w:rPr>
        <w:t>属于下列社会特殊群体，确因家庭生活困难需从事烟草制品零售业务并能够提供相关有效证件的，应给予政策扶持，城镇特殊群体办理烟草专卖零售许可证时可适当放宽准入条件间距</w:t>
      </w:r>
      <w:r w:rsidRPr="00D10A92">
        <w:rPr>
          <w:rFonts w:ascii="仿宋_GB2312" w:eastAsia="仿宋_GB2312" w:hAnsi="仿宋" w:cs="仿宋_GB2312"/>
          <w:color w:val="000000"/>
          <w:sz w:val="32"/>
          <w:szCs w:val="32"/>
        </w:rPr>
        <w:t>10米，农村及牧区特殊群体不受每50户增设一个烟草制品零售点的限制，仅限一证，且须为本人或其直系亲属经营。若</w:t>
      </w:r>
      <w:r w:rsidRPr="00D10A92">
        <w:rPr>
          <w:rFonts w:ascii="仿宋_GB2312" w:eastAsia="仿宋_GB2312" w:hAnsi="仿宋" w:cs="仿宋_GB2312" w:hint="eastAsia"/>
          <w:color w:val="000000"/>
          <w:sz w:val="32"/>
          <w:szCs w:val="32"/>
        </w:rPr>
        <w:t>查实非申请本人及直系亲属经营，按照违反规定收回零售许可资格。</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1.残疾人；</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2.军警烈属；</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3.退役军人；</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4.建档立卡贫困户；</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t>5.低保户；</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color w:val="000000"/>
          <w:sz w:val="32"/>
          <w:szCs w:val="32"/>
        </w:rPr>
        <w:lastRenderedPageBreak/>
        <w:t>6.其他符合照顾条件的人员。</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二）因道路规划、城市建设和中小学校、幼儿园新（扩）建、改造等客观原因造成零售点经营地址变化或者不符合现行合理布局规定，持证人在原发证机关辖区内重新选点申请办证的，不受间距、总量限制，但只能享受一次照顾政策。</w:t>
      </w:r>
      <w:r w:rsidRPr="00D10A92">
        <w:rPr>
          <w:rStyle w:val="NormalCharacter"/>
          <w:rFonts w:ascii="仿宋_GB2312" w:eastAsia="仿宋_GB2312" w:hAnsi="仿宋"/>
          <w:color w:val="000000"/>
          <w:sz w:val="32"/>
          <w:szCs w:val="32"/>
        </w:rPr>
        <w:t xml:space="preserve">  </w:t>
      </w:r>
    </w:p>
    <w:p w:rsidR="0089406B" w:rsidRPr="00D10A92" w:rsidRDefault="0089406B" w:rsidP="0089406B">
      <w:pPr>
        <w:snapToGrid w:val="0"/>
        <w:spacing w:line="560" w:lineRule="exact"/>
        <w:ind w:firstLineChars="200" w:firstLine="640"/>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color w:val="000000"/>
          <w:sz w:val="32"/>
          <w:szCs w:val="32"/>
        </w:rPr>
        <w:t>经营场所的安全要求和中小学、幼儿园周围的限制规定等不得放宽。</w:t>
      </w:r>
    </w:p>
    <w:p w:rsidR="0089406B" w:rsidRPr="00D10A92" w:rsidRDefault="0089406B" w:rsidP="0089406B">
      <w:pPr>
        <w:spacing w:line="560" w:lineRule="exact"/>
        <w:ind w:firstLineChars="200" w:firstLine="643"/>
        <w:rPr>
          <w:rStyle w:val="NormalCharacter"/>
          <w:rFonts w:ascii="仿宋_GB2312" w:eastAsia="仿宋_GB2312" w:hAnsi="仿宋" w:cs="仿宋_GB2312"/>
          <w:color w:val="000000"/>
          <w:sz w:val="32"/>
          <w:szCs w:val="32"/>
        </w:rPr>
      </w:pPr>
      <w:r w:rsidRPr="00D10A92">
        <w:rPr>
          <w:rStyle w:val="NormalCharacter"/>
          <w:rFonts w:ascii="仿宋_GB2312" w:eastAsia="仿宋_GB2312" w:hAnsi="仿宋" w:hint="eastAsia"/>
          <w:b/>
          <w:color w:val="000000"/>
          <w:sz w:val="32"/>
          <w:szCs w:val="32"/>
        </w:rPr>
        <w:t>第十条</w:t>
      </w:r>
      <w:r w:rsidRPr="00D10A92">
        <w:rPr>
          <w:rStyle w:val="NormalCharacter"/>
          <w:rFonts w:ascii="仿宋_GB2312" w:eastAsia="仿宋_GB2312" w:hAnsi="黑体"/>
          <w:color w:val="000000"/>
          <w:sz w:val="32"/>
          <w:szCs w:val="32"/>
        </w:rPr>
        <w:t xml:space="preserve">  </w:t>
      </w:r>
      <w:r w:rsidRPr="00D10A92">
        <w:rPr>
          <w:rFonts w:ascii="仿宋_GB2312" w:eastAsia="仿宋_GB2312" w:hAnsi="仿宋" w:cs="仿宋_GB2312" w:hint="eastAsia"/>
          <w:color w:val="000000"/>
          <w:sz w:val="32"/>
          <w:szCs w:val="32"/>
        </w:rPr>
        <w:t>两个或者两个以上申请人提出申请，因烟草制品零售点合理布局规定限制无法都准予许可的，对先受理的申请作出准予许可的决定。</w:t>
      </w:r>
    </w:p>
    <w:p w:rsidR="0089406B" w:rsidRPr="00D10A92" w:rsidRDefault="0089406B" w:rsidP="0089406B">
      <w:pPr>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第十一条</w:t>
      </w:r>
      <w:r w:rsidRPr="00D10A92">
        <w:rPr>
          <w:rStyle w:val="NormalCharacter"/>
          <w:rFonts w:ascii="仿宋_GB2312" w:eastAsia="仿宋_GB2312" w:hAnsi="黑体"/>
          <w:color w:val="000000"/>
          <w:sz w:val="32"/>
          <w:szCs w:val="32"/>
        </w:rPr>
        <w:t xml:space="preserve"> </w:t>
      </w:r>
      <w:r w:rsidRPr="00D10A92">
        <w:rPr>
          <w:rStyle w:val="NormalCharacter"/>
          <w:rFonts w:ascii="仿宋_GB2312" w:eastAsia="仿宋_GB2312"/>
          <w:color w:val="000000"/>
          <w:sz w:val="32"/>
          <w:szCs w:val="32"/>
        </w:rPr>
        <w:t xml:space="preserve"> </w:t>
      </w:r>
      <w:r w:rsidRPr="00D10A92">
        <w:rPr>
          <w:rStyle w:val="NormalCharacter"/>
          <w:rFonts w:ascii="仿宋_GB2312" w:eastAsia="仿宋_GB2312" w:hAnsi="仿宋" w:hint="eastAsia"/>
          <w:color w:val="000000"/>
          <w:sz w:val="32"/>
          <w:szCs w:val="32"/>
        </w:rPr>
        <w:t>本规定所称间距是指拟申请零售点与其周边最近零售点。经营场所有多个出入口的，应当同时达到所在区域零售点间距标准。大型商场、超市、购物中心不受城镇街道零售点距离不少于</w:t>
      </w:r>
      <w:r w:rsidRPr="00D10A92">
        <w:rPr>
          <w:rStyle w:val="NormalCharacter"/>
          <w:rFonts w:ascii="仿宋_GB2312" w:eastAsia="仿宋_GB2312" w:hAnsi="仿宋"/>
          <w:color w:val="000000"/>
          <w:sz w:val="32"/>
          <w:szCs w:val="32"/>
        </w:rPr>
        <w:t>20米的规定限制。</w:t>
      </w:r>
    </w:p>
    <w:p w:rsidR="0089406B" w:rsidRPr="00D10A92" w:rsidRDefault="0089406B" w:rsidP="0089406B">
      <w:pPr>
        <w:shd w:val="clear" w:color="auto" w:fill="FFFFFF"/>
        <w:snapToGrid w:val="0"/>
        <w:spacing w:line="560" w:lineRule="exact"/>
        <w:ind w:firstLineChars="200" w:firstLine="643"/>
        <w:jc w:val="left"/>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第十二条</w:t>
      </w:r>
      <w:r w:rsidRPr="00D10A92">
        <w:rPr>
          <w:rStyle w:val="NormalCharacter"/>
          <w:rFonts w:ascii="仿宋_GB2312" w:eastAsia="仿宋_GB2312"/>
          <w:color w:val="000000"/>
          <w:sz w:val="32"/>
          <w:szCs w:val="32"/>
        </w:rPr>
        <w:t xml:space="preserve">  </w:t>
      </w:r>
      <w:r w:rsidRPr="00D10A92">
        <w:rPr>
          <w:rStyle w:val="NormalCharacter"/>
          <w:rFonts w:ascii="仿宋_GB2312" w:eastAsia="仿宋_GB2312" w:hAnsi="仿宋" w:hint="eastAsia"/>
          <w:color w:val="000000"/>
          <w:sz w:val="32"/>
          <w:szCs w:val="32"/>
        </w:rPr>
        <w:t>距离测量时，不得穿越公路单（双）实线，隔离护栏、护墙，花坛、花园等不适合行人通行或者穿越的固定障碍物、建筑物等；以同侧零售点为参照物，不考虑与街道对面的间距（中小学、幼儿园周围除外）。中小学、幼儿园周边，距离测量以出入口通道最近端为测量点。</w:t>
      </w:r>
    </w:p>
    <w:p w:rsidR="0089406B" w:rsidRPr="00D10A92" w:rsidRDefault="0089406B" w:rsidP="0089406B">
      <w:pPr>
        <w:spacing w:line="560" w:lineRule="exact"/>
        <w:ind w:firstLineChars="200" w:firstLine="643"/>
        <w:rPr>
          <w:rStyle w:val="NormalCharacter"/>
          <w:rFonts w:ascii="仿宋_GB2312" w:eastAsia="仿宋_GB2312" w:hAnsi="仿宋"/>
          <w:color w:val="000000"/>
          <w:sz w:val="32"/>
          <w:szCs w:val="32"/>
        </w:rPr>
      </w:pPr>
      <w:r w:rsidRPr="00D10A92">
        <w:rPr>
          <w:rStyle w:val="NormalCharacter"/>
          <w:rFonts w:ascii="仿宋_GB2312" w:eastAsia="仿宋_GB2312" w:hAnsi="仿宋" w:hint="eastAsia"/>
          <w:b/>
          <w:color w:val="000000"/>
          <w:sz w:val="32"/>
          <w:szCs w:val="32"/>
        </w:rPr>
        <w:t>第十三条</w:t>
      </w:r>
      <w:r w:rsidRPr="00D10A92">
        <w:rPr>
          <w:rStyle w:val="NormalCharacter"/>
          <w:rFonts w:ascii="仿宋_GB2312" w:eastAsia="仿宋_GB2312"/>
          <w:color w:val="000000"/>
          <w:sz w:val="32"/>
          <w:szCs w:val="32"/>
        </w:rPr>
        <w:t xml:space="preserve">  </w:t>
      </w:r>
      <w:r w:rsidRPr="00D10A92">
        <w:rPr>
          <w:rStyle w:val="NormalCharacter"/>
          <w:rFonts w:ascii="仿宋_GB2312" w:eastAsia="仿宋_GB2312" w:hAnsi="仿宋" w:hint="eastAsia"/>
          <w:color w:val="000000"/>
          <w:sz w:val="32"/>
          <w:szCs w:val="32"/>
        </w:rPr>
        <w:t>本规定中涉及的“以上”、“不低于”包含本数，</w:t>
      </w:r>
    </w:p>
    <w:p w:rsidR="0089406B" w:rsidRDefault="0089406B" w:rsidP="0089406B">
      <w:pPr>
        <w:rPr>
          <w:rFonts w:hint="eastAsia"/>
          <w:color w:val="000000"/>
        </w:rPr>
      </w:pPr>
    </w:p>
    <w:p w:rsidR="0030606B" w:rsidRDefault="0030606B" w:rsidP="0089406B">
      <w:pPr>
        <w:rPr>
          <w:rFonts w:hint="eastAsia"/>
          <w:color w:val="000000"/>
        </w:rPr>
      </w:pPr>
    </w:p>
    <w:p w:rsidR="0030606B" w:rsidRDefault="0030606B" w:rsidP="0089406B">
      <w:pPr>
        <w:rPr>
          <w:rFonts w:hint="eastAsia"/>
          <w:color w:val="000000"/>
        </w:rPr>
      </w:pPr>
    </w:p>
    <w:p w:rsidR="0030606B" w:rsidRDefault="0030606B" w:rsidP="0089406B">
      <w:pPr>
        <w:rPr>
          <w:rFonts w:hint="eastAsia"/>
          <w:color w:val="000000"/>
        </w:rPr>
      </w:pPr>
    </w:p>
    <w:p w:rsidR="0030606B" w:rsidRDefault="0030606B" w:rsidP="0089406B">
      <w:pPr>
        <w:rPr>
          <w:rFonts w:hint="eastAsia"/>
          <w:color w:val="000000"/>
        </w:rPr>
      </w:pPr>
    </w:p>
    <w:p w:rsidR="0030606B" w:rsidRDefault="0030606B" w:rsidP="0089406B">
      <w:pPr>
        <w:rPr>
          <w:rFonts w:hint="eastAsia"/>
          <w:color w:val="000000"/>
        </w:rPr>
      </w:pPr>
    </w:p>
    <w:p w:rsidR="0030606B" w:rsidRDefault="0030606B" w:rsidP="0089406B">
      <w:pPr>
        <w:rPr>
          <w:rFonts w:hint="eastAsia"/>
          <w:color w:val="000000"/>
        </w:rPr>
      </w:pPr>
    </w:p>
    <w:p w:rsidR="0030606B" w:rsidRPr="00D10A92" w:rsidRDefault="0030606B" w:rsidP="0089406B">
      <w:pPr>
        <w:rPr>
          <w:color w:val="000000"/>
        </w:rPr>
      </w:pPr>
    </w:p>
    <w:p w:rsidR="0089406B" w:rsidRPr="00D10A92" w:rsidRDefault="0089406B" w:rsidP="0089406B">
      <w:pPr>
        <w:rPr>
          <w:color w:val="000000"/>
        </w:rPr>
      </w:pPr>
      <w:r>
        <w:rPr>
          <w:rFonts w:hint="eastAsia"/>
          <w:noProof/>
          <w:color w:val="000000"/>
        </w:rPr>
        <w:drawing>
          <wp:anchor distT="0" distB="0" distL="114300" distR="114300" simplePos="0" relativeHeight="251661312" behindDoc="1" locked="0" layoutInCell="1" allowOverlap="1">
            <wp:simplePos x="0" y="0"/>
            <wp:positionH relativeFrom="column">
              <wp:posOffset>1270</wp:posOffset>
            </wp:positionH>
            <wp:positionV relativeFrom="paragraph">
              <wp:posOffset>130175</wp:posOffset>
            </wp:positionV>
            <wp:extent cx="5572125" cy="7734300"/>
            <wp:effectExtent l="19050" t="0" r="9525" b="0"/>
            <wp:wrapNone/>
            <wp:docPr id="3" name="图片 4" descr="2 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2 001(1)"/>
                    <pic:cNvPicPr>
                      <a:picLocks noChangeAspect="1" noChangeArrowheads="1"/>
                    </pic:cNvPicPr>
                  </pic:nvPicPr>
                  <pic:blipFill>
                    <a:blip r:embed="rId7"/>
                    <a:srcRect/>
                    <a:stretch>
                      <a:fillRect/>
                    </a:stretch>
                  </pic:blipFill>
                  <pic:spPr bwMode="auto">
                    <a:xfrm>
                      <a:off x="0" y="0"/>
                      <a:ext cx="5572125" cy="7734300"/>
                    </a:xfrm>
                    <a:prstGeom prst="rect">
                      <a:avLst/>
                    </a:prstGeom>
                    <a:noFill/>
                    <a:ln w="9525">
                      <a:noFill/>
                      <a:miter lim="800000"/>
                      <a:headEnd/>
                      <a:tailEnd/>
                    </a:ln>
                  </pic:spPr>
                </pic:pic>
              </a:graphicData>
            </a:graphic>
          </wp:anchor>
        </w:drawing>
      </w:r>
    </w:p>
    <w:p w:rsidR="0089406B" w:rsidRPr="00D10A92" w:rsidRDefault="0089406B" w:rsidP="0089406B">
      <w:pPr>
        <w:rPr>
          <w:color w:val="000000"/>
        </w:rPr>
      </w:pPr>
    </w:p>
    <w:p w:rsidR="0089406B" w:rsidRPr="00D10A92" w:rsidRDefault="0089406B" w:rsidP="0089406B">
      <w:pPr>
        <w:snapToGrid w:val="0"/>
        <w:spacing w:line="360" w:lineRule="auto"/>
        <w:ind w:firstLineChars="200" w:firstLine="640"/>
        <w:rPr>
          <w:rFonts w:ascii="仿宋_GB2312" w:eastAsia="仿宋_GB2312" w:hAnsi="宋体" w:hint="eastAsia"/>
          <w:color w:val="000000"/>
          <w:sz w:val="32"/>
          <w:szCs w:val="32"/>
        </w:rPr>
      </w:pPr>
    </w:p>
    <w:p w:rsidR="0089406B" w:rsidRPr="00D10A92" w:rsidRDefault="0089406B" w:rsidP="0089406B">
      <w:pPr>
        <w:snapToGrid w:val="0"/>
        <w:spacing w:line="360" w:lineRule="auto"/>
        <w:ind w:firstLineChars="200" w:firstLine="640"/>
        <w:rPr>
          <w:rFonts w:ascii="仿宋_GB2312" w:eastAsia="仿宋_GB2312" w:hAnsi="宋体" w:hint="eastAsia"/>
          <w:color w:val="000000"/>
          <w:sz w:val="32"/>
          <w:szCs w:val="32"/>
        </w:rPr>
      </w:pPr>
      <w:bookmarkStart w:id="0" w:name="attache_title"/>
      <w:bookmarkEnd w:id="0"/>
    </w:p>
    <w:p w:rsidR="0089406B" w:rsidRPr="00D10A92" w:rsidRDefault="0089406B" w:rsidP="0089406B">
      <w:pPr>
        <w:snapToGrid w:val="0"/>
        <w:spacing w:line="360" w:lineRule="auto"/>
        <w:ind w:firstLineChars="200" w:firstLine="640"/>
        <w:rPr>
          <w:rFonts w:ascii="仿宋_GB2312" w:eastAsia="仿宋_GB2312" w:hAnsi="宋体" w:hint="eastAsia"/>
          <w:color w:val="000000"/>
          <w:sz w:val="32"/>
          <w:szCs w:val="32"/>
        </w:rPr>
      </w:pPr>
    </w:p>
    <w:p w:rsidR="0089406B" w:rsidRPr="00D10A92" w:rsidRDefault="0089406B" w:rsidP="0089406B">
      <w:pPr>
        <w:snapToGrid w:val="0"/>
        <w:spacing w:line="360" w:lineRule="auto"/>
        <w:rPr>
          <w:rFonts w:ascii="仿宋_GB2312" w:eastAsia="仿宋_GB2312" w:hAnsi="宋体" w:hint="eastAsia"/>
          <w:color w:val="000000"/>
          <w:sz w:val="32"/>
          <w:szCs w:val="32"/>
        </w:rPr>
      </w:pPr>
    </w:p>
    <w:p w:rsidR="0089406B" w:rsidRPr="00D10A92" w:rsidRDefault="0089406B" w:rsidP="0089406B">
      <w:pPr>
        <w:snapToGrid w:val="0"/>
        <w:spacing w:line="360" w:lineRule="auto"/>
        <w:rPr>
          <w:rFonts w:ascii="仿宋_GB2312" w:eastAsia="仿宋_GB2312" w:hAnsi="宋体" w:hint="eastAsia"/>
          <w:color w:val="000000"/>
          <w:sz w:val="28"/>
          <w:szCs w:val="28"/>
        </w:rPr>
      </w:pPr>
    </w:p>
    <w:p w:rsidR="0089406B" w:rsidRPr="00D10A92" w:rsidRDefault="0089406B" w:rsidP="0089406B">
      <w:pPr>
        <w:snapToGrid w:val="0"/>
        <w:spacing w:line="360" w:lineRule="auto"/>
        <w:rPr>
          <w:rFonts w:ascii="仿宋_GB2312" w:eastAsia="仿宋_GB2312" w:hAnsi="宋体" w:hint="eastAsia"/>
          <w:color w:val="000000"/>
          <w:sz w:val="28"/>
          <w:szCs w:val="28"/>
        </w:rPr>
      </w:pPr>
    </w:p>
    <w:p w:rsidR="0089406B" w:rsidRPr="00D10A92" w:rsidRDefault="0089406B" w:rsidP="0089406B">
      <w:pPr>
        <w:snapToGrid w:val="0"/>
        <w:spacing w:line="360" w:lineRule="auto"/>
        <w:rPr>
          <w:rFonts w:ascii="仿宋_GB2312" w:eastAsia="仿宋_GB2312" w:hAnsi="宋体" w:hint="eastAsia"/>
          <w:color w:val="000000"/>
          <w:sz w:val="28"/>
          <w:szCs w:val="28"/>
        </w:rPr>
      </w:pPr>
    </w:p>
    <w:p w:rsidR="0089406B" w:rsidRPr="00D10A92" w:rsidRDefault="0089406B" w:rsidP="0089406B">
      <w:pPr>
        <w:snapToGrid w:val="0"/>
        <w:spacing w:line="360" w:lineRule="auto"/>
        <w:ind w:firstLineChars="200" w:firstLine="640"/>
        <w:rPr>
          <w:rFonts w:ascii="仿宋_GB2312" w:eastAsia="仿宋_GB2312" w:hAnsi="宋体" w:hint="eastAsia"/>
          <w:color w:val="000000"/>
          <w:sz w:val="32"/>
          <w:szCs w:val="32"/>
        </w:rPr>
      </w:pPr>
    </w:p>
    <w:p w:rsidR="0089406B" w:rsidRPr="00D10A92"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89406B" w:rsidRDefault="0089406B" w:rsidP="0089406B">
      <w:pPr>
        <w:snapToGrid w:val="0"/>
        <w:spacing w:line="360" w:lineRule="auto"/>
        <w:rPr>
          <w:rFonts w:ascii="仿宋_GB2312" w:eastAsia="仿宋_GB2312" w:hAnsi="宋体" w:hint="eastAsia"/>
          <w:color w:val="000000"/>
          <w:sz w:val="32"/>
          <w:szCs w:val="32"/>
        </w:rPr>
      </w:pPr>
    </w:p>
    <w:p w:rsidR="00CC1DDC" w:rsidRPr="0030606B" w:rsidRDefault="00CC1DDC"/>
    <w:sectPr w:rsidR="00CC1DDC" w:rsidRPr="0030606B">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DDC" w:rsidRDefault="00CC1DDC" w:rsidP="0089406B">
      <w:pPr>
        <w:ind w:firstLine="640"/>
      </w:pPr>
      <w:r>
        <w:separator/>
      </w:r>
    </w:p>
  </w:endnote>
  <w:endnote w:type="continuationSeparator" w:id="1">
    <w:p w:rsidR="00CC1DDC" w:rsidRDefault="00CC1DDC" w:rsidP="0089406B">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Calibri">
    <w:altName w:val="Calibri"/>
    <w:panose1 w:val="020F0502020204030204"/>
    <w:charset w:val="00"/>
    <w:family w:val="swiss"/>
    <w:pitch w:val="variable"/>
    <w:sig w:usb0="E10002FF" w:usb1="4000ACFF" w:usb2="00000009" w:usb3="00000000" w:csb0="0000019F" w:csb1="00000000"/>
  </w:font>
  <w:font w:name="宋体">
    <w:altName w:val="宋体"/>
    <w:panose1 w:val="02010600030101010101"/>
    <w:charset w:val="86"/>
    <w:family w:val="auto"/>
    <w:pitch w:val="variable"/>
    <w:sig w:usb0="00000003" w:usb1="288F0000" w:usb2="00000016" w:usb3="00000000" w:csb0="00040001" w:csb1="00000000"/>
  </w:font>
  <w:font w:name="Times New Roman">
    <w:altName w:val="Times New Roman"/>
    <w:panose1 w:val="02020603050405020304"/>
    <w:charset w:val="00"/>
    <w:family w:val="roman"/>
    <w:pitch w:val="variable"/>
    <w:sig w:usb0="E0002AFF" w:usb1="C0007841" w:usb2="00000009" w:usb3="00000000" w:csb0="000001FF" w:csb1="00000000"/>
  </w:font>
  <w:font w:name="方正小标宋简体">
    <w:altName w:val="方正小标宋简体"/>
    <w:panose1 w:val="03000509000000000000"/>
    <w:charset w:val="86"/>
    <w:family w:val="script"/>
    <w:pitch w:val="fixed"/>
    <w:sig w:usb0="00000001" w:usb1="080E0000" w:usb2="00000010" w:usb3="00000000" w:csb0="00040000" w:csb1="00000000"/>
  </w:font>
  <w:font w:name="黑体">
    <w:altName w:val="黑体"/>
    <w:panose1 w:val="02010609060101010101"/>
    <w:charset w:val="86"/>
    <w:family w:val="modern"/>
    <w:pitch w:val="fixed"/>
    <w:sig w:usb0="800002BF" w:usb1="38CF7CFA" w:usb2="00000016" w:usb3="00000000" w:csb0="00040001" w:csb1="00000000"/>
  </w:font>
  <w:font w:name="仿宋_GB2312">
    <w:altName w:val="仿宋_GB2312"/>
    <w:panose1 w:val="02010609030101010101"/>
    <w:charset w:val="86"/>
    <w:family w:val="modern"/>
    <w:pitch w:val="fixed"/>
    <w:sig w:usb0="00000001" w:usb1="080E0000" w:usb2="00000010" w:usb3="00000000" w:csb0="00040000" w:csb1="00000000"/>
  </w:font>
  <w:font w:name="仿宋">
    <w:altName w:val="仿宋"/>
    <w:panose1 w:val="02010609060101010101"/>
    <w:charset w:val="86"/>
    <w:family w:val="modern"/>
    <w:pitch w:val="fixed"/>
    <w:sig w:usb0="800002BF" w:usb1="38CF7CFA" w:usb2="00000016" w:usb3="00000000" w:csb0="00040001" w:csb1="00000000"/>
  </w:font>
  <w:font w:name="等线">
    <w:altName w:val="Arial Unicode MS"/>
    <w:charset w:val="86"/>
    <w:family w:val="auto"/>
    <w:pitch w:val="variable"/>
    <w:sig w:usb0="00000000" w:usb1="38CF7CFA" w:usb2="00000016" w:usb3="00000000" w:csb0="0004000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DDC" w:rsidRDefault="00CC1DDC" w:rsidP="0089406B">
      <w:pPr>
        <w:ind w:firstLine="640"/>
      </w:pPr>
      <w:r>
        <w:separator/>
      </w:r>
    </w:p>
  </w:footnote>
  <w:footnote w:type="continuationSeparator" w:id="1">
    <w:p w:rsidR="00CC1DDC" w:rsidRDefault="00CC1DDC" w:rsidP="0089406B">
      <w:pPr>
        <w:ind w:firstLine="64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89406B"/>
    <w:rsid w:val="0030606B"/>
    <w:rsid w:val="0089406B"/>
    <w:rsid w:val="00CC1DD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89406B"/>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89406B"/>
    <w:rPr>
      <w:sz w:val="18"/>
      <w:szCs w:val="18"/>
    </w:rPr>
  </w:style>
  <w:style w:type="paragraph" w:styleId="a4">
    <w:name w:val="footer"/>
    <w:basedOn w:val="a"/>
    <w:link w:val="Char0"/>
    <w:uiPriority w:val="99"/>
    <w:semiHidden/>
    <w:unhideWhenUsed/>
    <w:rsid w:val="0089406B"/>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89406B"/>
    <w:rPr>
      <w:sz w:val="18"/>
      <w:szCs w:val="18"/>
    </w:rPr>
  </w:style>
  <w:style w:type="character" w:customStyle="1" w:styleId="NormalCharacter">
    <w:name w:val="NormalCharacter"/>
    <w:uiPriority w:val="99"/>
    <w:semiHidden/>
    <w:rsid w:val="0089406B"/>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992</Words>
  <Characters>993</Characters>
  <Application>Microsoft Office Word</Application>
  <DocSecurity>0</DocSecurity>
  <Lines>52</Lines>
  <Paragraphs>28</Paragraphs>
  <ScaleCrop>false</ScaleCrop>
  <Company>Microsoft</Company>
  <LinksUpToDate>false</LinksUpToDate>
  <CharactersWithSpaces>1957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祁生莲</dc:creator>
  <cp:keywords/>
  <dc:description/>
  <cp:lastModifiedBy>祁生莲</cp:lastModifiedBy>
  <cp:revision>3</cp:revision>
  <dcterms:created xsi:type="dcterms:W3CDTF">2021-10-26T11:04:00Z</dcterms:created>
  <dcterms:modified xsi:type="dcterms:W3CDTF">2021-10-26T11:07:00Z</dcterms:modified>
</cp:coreProperties>
</file>