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附3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乐企直连服务网络地址备案表</w:t>
      </w:r>
    </w:p>
    <w:bookmarkEnd w:id="0"/>
    <w:tbl>
      <w:tblPr>
        <w:tblStyle w:val="6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878"/>
        <w:gridCol w:w="1716"/>
        <w:gridCol w:w="1372"/>
        <w:gridCol w:w="6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9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D5DCE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网络地址备案信息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单位名称及统一身份代码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联系人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企业应用系统名称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提交日期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备案原因</w:t>
            </w:r>
          </w:p>
        </w:tc>
        <w:tc>
          <w:tcPr>
            <w:tcW w:w="5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本单位参与国家税务总局全面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数电票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试点工作，自建的XX系统需要通过乐企直连服务访问总局税企直连服务端网络，特此备案。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开通 </w:t>
            </w:r>
            <w:r>
              <w:rPr>
                <w:rFonts w:hint="eastAsia" w:ascii="仿宋_GB2312" w:hAnsi="仿宋_GB2312" w:eastAsia="仿宋_GB2312" w:cs="仿宋_GB2312"/>
                <w:bCs/>
              </w:rPr>
              <w:sym w:font="Wingdings 2" w:char="00A3"/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变更 </w:t>
            </w: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关闭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使用有效期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长期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临时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</w:tc>
        <w:tc>
          <w:tcPr>
            <w:tcW w:w="3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企业端IP地址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生产环境IP地址：XXX.XXX.XX.XX，XXX.XXX.XX.XX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服务协议及端口号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服务协议</w:t>
            </w:r>
            <w:r>
              <w:rPr>
                <w:rFonts w:hint="eastAsia" w:cs="仿宋_GB2312"/>
              </w:rPr>
              <w:t xml:space="preserve">；              </w:t>
            </w: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 xml:space="preserve">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本单位审批意见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（加盖公章）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省局受理人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总局处理人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EDDB8F-755D-478F-8CB6-1EAB387402E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C9B35C-C66B-4F53-8B81-83A35ECD06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1A785A-33C9-4832-9143-3CB6E721A90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95A5B97-DC5B-4362-9D24-B4DE80F5A7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ZTBlYWE2NDFjYmQzYjNjNTcwZjkwNDM5YjI0ZWUifQ=="/>
  </w:docVars>
  <w:rsids>
    <w:rsidRoot w:val="25504D2E"/>
    <w:rsid w:val="255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2023-04-14T01:06:00Z</dcterms:created>
  <dc:creator>WPS_1649859706</dc:creator>
  <cp:lastModifiedBy>WPS_1649859706</cp:lastModifiedBy>
  <dcterms:modified xsi:type="dcterms:W3CDTF">2023-04-14T01:07:34Z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F6494EE6E9484178AE0B00CA06DC1BEB_11</vt:lpwstr>
  </property>
</Properties>
</file>