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FF13" w14:textId="77777777" w:rsidR="00087FF9" w:rsidRPr="00087FF9" w:rsidRDefault="00087FF9" w:rsidP="00087FF9">
      <w:pPr>
        <w:shd w:val="clear" w:color="auto" w:fill="FFFFFF"/>
        <w:spacing w:after="225" w:line="480" w:lineRule="auto"/>
        <w:ind w:firstLine="480"/>
        <w:jc w:val="center"/>
        <w:rPr>
          <w:rFonts w:ascii="微软雅黑" w:eastAsia="微软雅黑" w:hAnsi="微软雅黑"/>
          <w:color w:val="333333"/>
          <w:kern w:val="0"/>
          <w:sz w:val="24"/>
          <w:szCs w:val="24"/>
        </w:rPr>
      </w:pPr>
      <w:r w:rsidRPr="00087FF9">
        <w:rPr>
          <w:rFonts w:ascii="微软雅黑" w:eastAsia="微软雅黑" w:hAnsi="微软雅黑" w:hint="eastAsia"/>
          <w:b/>
          <w:bCs/>
          <w:color w:val="333333"/>
          <w:kern w:val="0"/>
          <w:sz w:val="24"/>
          <w:szCs w:val="24"/>
        </w:rPr>
        <w:t>工伤保险行业风险分类与省级统筹</w:t>
      </w:r>
    </w:p>
    <w:p w14:paraId="267B2E7B" w14:textId="77777777" w:rsidR="00087FF9" w:rsidRPr="00087FF9" w:rsidRDefault="00087FF9" w:rsidP="00087FF9">
      <w:pPr>
        <w:shd w:val="clear" w:color="auto" w:fill="FFFFFF"/>
        <w:spacing w:after="225" w:line="480" w:lineRule="auto"/>
        <w:ind w:firstLine="480"/>
        <w:jc w:val="center"/>
        <w:rPr>
          <w:rFonts w:ascii="微软雅黑" w:eastAsia="微软雅黑" w:hAnsi="微软雅黑" w:hint="eastAsia"/>
          <w:color w:val="333333"/>
          <w:kern w:val="0"/>
          <w:sz w:val="24"/>
          <w:szCs w:val="24"/>
        </w:rPr>
      </w:pPr>
      <w:r w:rsidRPr="00087FF9">
        <w:rPr>
          <w:rFonts w:ascii="微软雅黑" w:eastAsia="微软雅黑" w:hAnsi="微软雅黑" w:hint="eastAsia"/>
          <w:b/>
          <w:bCs/>
          <w:color w:val="333333"/>
          <w:kern w:val="0"/>
          <w:sz w:val="24"/>
          <w:szCs w:val="24"/>
        </w:rPr>
        <w:t>行业基准费率标准</w:t>
      </w:r>
    </w:p>
    <w:tbl>
      <w:tblPr>
        <w:tblW w:w="15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523"/>
        <w:gridCol w:w="13040"/>
      </w:tblGrid>
      <w:tr w:rsidR="00087FF9" w:rsidRPr="00087FF9" w14:paraId="28C576DE" w14:textId="77777777" w:rsidTr="00087FF9">
        <w:trPr>
          <w:trHeight w:val="846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EF76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行业</w:t>
            </w:r>
          </w:p>
          <w:p w14:paraId="11996659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2E10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基准</w:t>
            </w:r>
          </w:p>
          <w:p w14:paraId="000BEB77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费率</w:t>
            </w:r>
          </w:p>
        </w:tc>
        <w:tc>
          <w:tcPr>
            <w:tcW w:w="7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EAED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行业名称</w:t>
            </w:r>
          </w:p>
        </w:tc>
      </w:tr>
      <w:tr w:rsidR="00087FF9" w:rsidRPr="00087FF9" w14:paraId="0D93A574" w14:textId="77777777" w:rsidTr="00087FF9">
        <w:trPr>
          <w:trHeight w:val="2042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F1EC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CB52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0.2%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C16E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</w:tr>
      <w:tr w:rsidR="00087FF9" w:rsidRPr="00087FF9" w14:paraId="05104873" w14:textId="77777777" w:rsidTr="00087FF9">
        <w:trPr>
          <w:trHeight w:val="1819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1CCB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86CA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0.4%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D4B7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</w:tr>
      <w:tr w:rsidR="00087FF9" w:rsidRPr="00087FF9" w14:paraId="4E12F16B" w14:textId="77777777" w:rsidTr="00087FF9">
        <w:trPr>
          <w:trHeight w:val="2686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20B1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19FE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0.6%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EA21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农副食品加工业，食品制造业，酒、饮料和精制茶制造业，烟草制品业，纺织业，木材加工和</w:t>
            </w:r>
            <w:proofErr w:type="gramStart"/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木、</w:t>
            </w:r>
            <w:proofErr w:type="gramEnd"/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竹、藤、棕、草制品业，文教、工美、体育和娱乐用品制造业，计算机、通信和其他电子设备制造业，仪器仪表制造业，其他制造业，水的生产和供应业，机动车、电子产品和日用产品修理业，水利管理业，生态保护和环境治理业，公共设施管理业，娱乐业</w:t>
            </w:r>
          </w:p>
        </w:tc>
      </w:tr>
      <w:tr w:rsidR="00087FF9" w:rsidRPr="00087FF9" w14:paraId="4606E174" w14:textId="77777777" w:rsidTr="00087FF9">
        <w:trPr>
          <w:trHeight w:val="3230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7268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四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E622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0.8%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84D7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</w:tr>
      <w:tr w:rsidR="00087FF9" w:rsidRPr="00087FF9" w14:paraId="6ABAD291" w14:textId="77777777" w:rsidTr="00087FF9">
        <w:trPr>
          <w:trHeight w:val="1564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0592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五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7120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0.9%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D695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</w:tr>
      <w:tr w:rsidR="00087FF9" w:rsidRPr="00087FF9" w14:paraId="6BE28A13" w14:textId="77777777" w:rsidTr="00087FF9">
        <w:trPr>
          <w:trHeight w:val="1739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E69C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lastRenderedPageBreak/>
              <w:t>六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B1A9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1.0%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62B5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</w:tr>
      <w:tr w:rsidR="00087FF9" w:rsidRPr="00087FF9" w14:paraId="7294B3C2" w14:textId="77777777" w:rsidTr="00087FF9">
        <w:trPr>
          <w:trHeight w:val="1385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BD0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5B5E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1.2%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E1EB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石油和天然气开采业，其他采矿业，石油加工、炼焦和核燃料加工业</w:t>
            </w:r>
          </w:p>
        </w:tc>
      </w:tr>
      <w:tr w:rsidR="00087FF9" w:rsidRPr="00087FF9" w14:paraId="4705D36C" w14:textId="77777777" w:rsidTr="00087FF9">
        <w:trPr>
          <w:trHeight w:val="1428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0CF1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4FF2" w14:textId="77777777" w:rsidR="00087FF9" w:rsidRPr="00087FF9" w:rsidRDefault="00087FF9" w:rsidP="00087FF9">
            <w:pPr>
              <w:spacing w:after="225" w:line="240" w:lineRule="auto"/>
              <w:ind w:firstLine="0"/>
              <w:jc w:val="center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1.4%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BAF3" w14:textId="77777777" w:rsidR="00087FF9" w:rsidRPr="00087FF9" w:rsidRDefault="00087FF9" w:rsidP="00087FF9">
            <w:pPr>
              <w:spacing w:after="225" w:line="240" w:lineRule="auto"/>
              <w:ind w:firstLine="0"/>
              <w:jc w:val="left"/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</w:pPr>
            <w:r w:rsidRPr="00087FF9"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>煤炭开采和洗选业，黑色金属矿采选业，有色金属矿采选业，非金属矿采选业</w:t>
            </w:r>
          </w:p>
        </w:tc>
      </w:tr>
    </w:tbl>
    <w:p w14:paraId="25D44930" w14:textId="77777777" w:rsidR="00607A6F" w:rsidRPr="00087FF9" w:rsidRDefault="00607A6F"/>
    <w:sectPr w:rsidR="00607A6F" w:rsidRPr="00087FF9" w:rsidSect="00087F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F9"/>
    <w:rsid w:val="00087FF9"/>
    <w:rsid w:val="003905ED"/>
    <w:rsid w:val="00607A6F"/>
    <w:rsid w:val="00D53D91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BF25"/>
  <w15:chartTrackingRefBased/>
  <w15:docId w15:val="{5EDBCE57-8325-40DC-81AE-B046F4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A68"/>
    <w:rPr>
      <w:rFonts w:ascii="宋体" w:eastAsia="宋体" w:hAnsi="宋体" w:cs="宋体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905ED"/>
    <w:pPr>
      <w:keepNext/>
      <w:keepLines/>
      <w:spacing w:before="260" w:after="260"/>
      <w:outlineLvl w:val="2"/>
    </w:pPr>
    <w:rPr>
      <w:bC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905ED"/>
    <w:rPr>
      <w:rFonts w:ascii="宋体" w:eastAsia="宋体" w:hAnsi="宋体" w:cs="宋体"/>
      <w:bCs/>
      <w:color w:val="0070C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7FF9"/>
    <w:pPr>
      <w:spacing w:before="100" w:beforeAutospacing="1" w:after="100" w:afterAutospacing="1" w:line="240" w:lineRule="auto"/>
      <w:ind w:firstLine="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国宁</dc:creator>
  <cp:keywords/>
  <dc:description/>
  <cp:lastModifiedBy>严 国宁</cp:lastModifiedBy>
  <cp:revision>1</cp:revision>
  <dcterms:created xsi:type="dcterms:W3CDTF">2022-05-11T02:19:00Z</dcterms:created>
  <dcterms:modified xsi:type="dcterms:W3CDTF">2022-05-11T02:19:00Z</dcterms:modified>
</cp:coreProperties>
</file>