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F41" w:rsidRPr="00CE5CC0" w:rsidRDefault="00CE5CC0">
      <w:pPr>
        <w:ind w:right="160"/>
        <w:jc w:val="left"/>
        <w:rPr>
          <w:rFonts w:ascii="黑体" w:eastAsia="黑体" w:hAnsi="黑体"/>
          <w:sz w:val="44"/>
          <w:szCs w:val="44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</w:t>
      </w:r>
      <w:r w:rsidRPr="00CE5CC0">
        <w:rPr>
          <w:rFonts w:ascii="黑体" w:eastAsia="黑体" w:hAnsi="黑体" w:hint="eastAsia"/>
          <w:sz w:val="44"/>
          <w:szCs w:val="44"/>
        </w:rPr>
        <w:t>非营利组织税收优惠告知书</w:t>
      </w:r>
    </w:p>
    <w:p w:rsidR="00CE5CC0" w:rsidRDefault="00CE5CC0">
      <w:pPr>
        <w:ind w:right="160"/>
        <w:jc w:val="left"/>
        <w:rPr>
          <w:rFonts w:ascii="仿宋_GB2312" w:eastAsia="仿宋_GB2312" w:hAnsi="宋体"/>
          <w:b/>
          <w:sz w:val="36"/>
          <w:szCs w:val="36"/>
        </w:rPr>
      </w:pPr>
    </w:p>
    <w:p w:rsidR="00061F41" w:rsidRDefault="00061F41">
      <w:pPr>
        <w:ind w:right="16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尊敬的纳税人：</w:t>
      </w:r>
    </w:p>
    <w:p w:rsidR="00061F41" w:rsidRDefault="00061F41">
      <w:pPr>
        <w:ind w:right="160"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根据税法规定，如要享受非营利组织免税优惠，需经财税部门认定。如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您符合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下列条件，请向所在地的地市级或县级税务主管机关提出免税资格申请：</w:t>
      </w:r>
    </w:p>
    <w:p w:rsidR="00061F41" w:rsidRDefault="00061F41">
      <w:pPr>
        <w:ind w:right="160"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（1）依照国家有关法律法规设立或登记的事业单位、社会团体、基金会、社会服务机构、宗教活动场所、宗教院校以及财政部、税务总局认定的其他非营利组织；</w:t>
      </w:r>
    </w:p>
    <w:p w:rsidR="00061F41" w:rsidRDefault="00061F41">
      <w:pPr>
        <w:ind w:right="160"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（2）从事公益性或者非营利性活动；</w:t>
      </w:r>
    </w:p>
    <w:p w:rsidR="00061F41" w:rsidRDefault="00061F41">
      <w:pPr>
        <w:ind w:right="160"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（3）取得的收入除用于与该组织有关的、合理的支出外，全部用于登记核定或者章程规定的公益性或者非营利性事业；</w:t>
      </w:r>
    </w:p>
    <w:p w:rsidR="00061F41" w:rsidRDefault="00061F41">
      <w:pPr>
        <w:ind w:right="160"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（4）财产及其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孳息不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用于分配，但不包括合理的工资薪金支出；</w:t>
      </w:r>
    </w:p>
    <w:p w:rsidR="00061F41" w:rsidRDefault="00061F41">
      <w:pPr>
        <w:ind w:right="160"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（5）按照登记核定或者章程规定，该组织注销后的剩余财产用于公益性或者非营利性目的，或者由登记管理机关采取转赠给与该组织性质、宗旨相同的组织等处置方式，并向社会公告；</w:t>
      </w:r>
    </w:p>
    <w:p w:rsidR="00061F41" w:rsidRDefault="00061F41">
      <w:pPr>
        <w:ind w:right="160"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（6）投入人对投入该组织的财产不保留或者享有任何财产权利，本款所称投入人是指除各级人民政府及其部门外的法人、自然人和其他组织；</w:t>
      </w:r>
    </w:p>
    <w:p w:rsidR="00061F41" w:rsidRDefault="00061F41">
      <w:pPr>
        <w:ind w:right="160"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（7）工作人员工资福利开支控制在规定的比例内，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不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变相分配该组织的财产，其中：工作人员平均工资薪金水平不得超过税务登记所在地的地市级（含地市级）以上地区的同行业同类组织平均工资水平的两倍，工作人员福利按照国家有关规定执行；</w:t>
      </w:r>
    </w:p>
    <w:p w:rsidR="00061F41" w:rsidRDefault="00061F41">
      <w:pPr>
        <w:ind w:right="160"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（8）对取得的应纳税收入及其有关的成本、费用、损失应与免税收入及其有关的成本、费用、损失分别核算。</w:t>
      </w:r>
    </w:p>
    <w:p w:rsidR="00061F41" w:rsidRDefault="00061F41">
      <w:pPr>
        <w:ind w:right="160"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经认定具有免税资格的非营利组织，可以自当年起享受免税优惠，有效期五年。</w:t>
      </w:r>
    </w:p>
    <w:p w:rsidR="00834904" w:rsidRDefault="00834904" w:rsidP="00D022EE">
      <w:pPr>
        <w:ind w:right="160"/>
        <w:jc w:val="left"/>
        <w:rPr>
          <w:rFonts w:ascii="仿宋_GB2312" w:eastAsia="仿宋_GB2312" w:hAnsi="宋体"/>
          <w:sz w:val="32"/>
          <w:szCs w:val="32"/>
        </w:rPr>
      </w:pPr>
    </w:p>
    <w:p w:rsidR="00D022EE" w:rsidRDefault="00D022EE" w:rsidP="00D022EE">
      <w:pPr>
        <w:ind w:right="16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非营利组织税收优惠政策</w:t>
      </w:r>
      <w:r w:rsidR="00C6484F">
        <w:rPr>
          <w:rFonts w:ascii="仿宋_GB2312" w:eastAsia="仿宋_GB2312" w:hAnsi="宋体" w:hint="eastAsia"/>
          <w:sz w:val="32"/>
          <w:szCs w:val="32"/>
        </w:rPr>
        <w:t>，请您</w:t>
      </w:r>
      <w:r w:rsidR="00C6484F">
        <w:rPr>
          <w:rFonts w:ascii="仿宋" w:eastAsia="仿宋" w:hAnsi="仿宋" w:hint="eastAsia"/>
          <w:sz w:val="32"/>
          <w:szCs w:val="32"/>
        </w:rPr>
        <w:t>“</w:t>
      </w:r>
      <w:r w:rsidR="00C6484F">
        <w:rPr>
          <w:rFonts w:ascii="仿宋_GB2312" w:eastAsia="仿宋_GB2312" w:hAnsi="宋体" w:hint="eastAsia"/>
          <w:sz w:val="32"/>
          <w:szCs w:val="32"/>
        </w:rPr>
        <w:t>扫一扫</w:t>
      </w:r>
      <w:r w:rsidR="00C6484F">
        <w:rPr>
          <w:rFonts w:ascii="仿宋_GB2312" w:eastAsia="仿宋_GB2312" w:hAnsi="宋体"/>
          <w:sz w:val="32"/>
          <w:szCs w:val="32"/>
        </w:rPr>
        <w:t>”</w:t>
      </w:r>
      <w:r>
        <w:rPr>
          <w:rFonts w:ascii="仿宋_GB2312" w:eastAsia="仿宋_GB2312" w:hAnsi="宋体" w:hint="eastAsia"/>
          <w:sz w:val="32"/>
          <w:szCs w:val="32"/>
        </w:rPr>
        <w:t>全知晓。</w:t>
      </w:r>
    </w:p>
    <w:p w:rsidR="00D022EE" w:rsidRDefault="00D022EE" w:rsidP="00C20F71">
      <w:pPr>
        <w:ind w:right="160" w:firstLineChars="400" w:firstLine="128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noProof/>
          <w:sz w:val="32"/>
          <w:szCs w:val="32"/>
        </w:rPr>
        <w:drawing>
          <wp:inline distT="0" distB="0" distL="0" distR="0">
            <wp:extent cx="1828800" cy="18288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2EE" w:rsidRDefault="00D022EE" w:rsidP="00D022EE">
      <w:pPr>
        <w:ind w:right="1280" w:firstLineChars="200" w:firstLine="640"/>
        <w:rPr>
          <w:rFonts w:ascii="仿宋_GB2312" w:eastAsia="仿宋_GB2312" w:hAnsi="宋体"/>
          <w:sz w:val="32"/>
          <w:szCs w:val="32"/>
        </w:rPr>
      </w:pPr>
    </w:p>
    <w:p w:rsidR="00D022EE" w:rsidRDefault="00D022EE" w:rsidP="00D022EE">
      <w:pPr>
        <w:ind w:right="1280" w:firstLineChars="200" w:firstLine="640"/>
        <w:rPr>
          <w:rFonts w:ascii="仿宋_GB2312" w:eastAsia="仿宋_GB2312" w:hAnsi="宋体"/>
          <w:sz w:val="32"/>
          <w:szCs w:val="32"/>
        </w:rPr>
      </w:pPr>
    </w:p>
    <w:p w:rsidR="00D022EE" w:rsidRDefault="00D022EE" w:rsidP="00D022EE">
      <w:pPr>
        <w:ind w:right="1280"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国家税务总局桐乡市税务局</w:t>
      </w:r>
    </w:p>
    <w:p w:rsidR="00D022EE" w:rsidRPr="00D022EE" w:rsidRDefault="00D022EE" w:rsidP="00D022EE">
      <w:pPr>
        <w:ind w:right="1280" w:firstLineChars="200" w:firstLine="640"/>
        <w:rPr>
          <w:rFonts w:ascii="仿宋_GB2312" w:eastAsia="仿宋_GB2312" w:hAnsi="宋体"/>
          <w:sz w:val="32"/>
          <w:szCs w:val="32"/>
        </w:rPr>
      </w:pPr>
    </w:p>
    <w:p w:rsidR="00061F41" w:rsidRDefault="00061F41">
      <w:pPr>
        <w:ind w:firstLineChars="200" w:firstLine="640"/>
        <w:jc w:val="right"/>
        <w:rPr>
          <w:rFonts w:ascii="仿宋_GB2312" w:eastAsia="仿宋_GB2312" w:hAnsi="宋体"/>
          <w:sz w:val="32"/>
          <w:szCs w:val="32"/>
        </w:rPr>
      </w:pPr>
    </w:p>
    <w:p w:rsidR="00061F41" w:rsidRDefault="00061F41">
      <w:bookmarkStart w:id="0" w:name="_GoBack"/>
      <w:bookmarkEnd w:id="0"/>
    </w:p>
    <w:sectPr w:rsidR="00061F41" w:rsidSect="004130B2">
      <w:type w:val="continuous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7CB" w:rsidRDefault="008A77CB" w:rsidP="00C42F14">
      <w:r>
        <w:separator/>
      </w:r>
    </w:p>
  </w:endnote>
  <w:endnote w:type="continuationSeparator" w:id="0">
    <w:p w:rsidR="008A77CB" w:rsidRDefault="008A77CB" w:rsidP="00C42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7CB" w:rsidRDefault="008A77CB" w:rsidP="00C42F14">
      <w:r>
        <w:separator/>
      </w:r>
    </w:p>
  </w:footnote>
  <w:footnote w:type="continuationSeparator" w:id="0">
    <w:p w:rsidR="008A77CB" w:rsidRDefault="008A77CB" w:rsidP="00C42F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05A"/>
    <w:rsid w:val="00061F41"/>
    <w:rsid w:val="00115A7C"/>
    <w:rsid w:val="001A4384"/>
    <w:rsid w:val="0022183D"/>
    <w:rsid w:val="004130B2"/>
    <w:rsid w:val="005A3620"/>
    <w:rsid w:val="0069605A"/>
    <w:rsid w:val="00711CFC"/>
    <w:rsid w:val="007206B3"/>
    <w:rsid w:val="007C4EE6"/>
    <w:rsid w:val="00834904"/>
    <w:rsid w:val="00862C21"/>
    <w:rsid w:val="008A77CB"/>
    <w:rsid w:val="008D06C4"/>
    <w:rsid w:val="008F43CB"/>
    <w:rsid w:val="00941BA2"/>
    <w:rsid w:val="00A576DA"/>
    <w:rsid w:val="00C20F71"/>
    <w:rsid w:val="00C2613F"/>
    <w:rsid w:val="00C42F14"/>
    <w:rsid w:val="00C6484F"/>
    <w:rsid w:val="00CE5607"/>
    <w:rsid w:val="00CE5CC0"/>
    <w:rsid w:val="00D022EE"/>
    <w:rsid w:val="00D17137"/>
    <w:rsid w:val="00DB2E0D"/>
    <w:rsid w:val="00F52789"/>
    <w:rsid w:val="00F8066D"/>
    <w:rsid w:val="00FB5C15"/>
    <w:rsid w:val="1D1C4CA3"/>
    <w:rsid w:val="29775CC8"/>
    <w:rsid w:val="30815E12"/>
    <w:rsid w:val="3B984445"/>
    <w:rsid w:val="493A33F7"/>
    <w:rsid w:val="5A8C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2F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2F14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2F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2F14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022E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022E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2F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2F14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2F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2F14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022E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022E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</Words>
  <Characters>577</Characters>
  <Application>Microsoft Office Word</Application>
  <DocSecurity>0</DocSecurity>
  <Lines>4</Lines>
  <Paragraphs>1</Paragraphs>
  <ScaleCrop>false</ScaleCrop>
  <Company>Microsoft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杨旖旎</dc:creator>
  <cp:lastModifiedBy>黄健</cp:lastModifiedBy>
  <cp:revision>3</cp:revision>
  <cp:lastPrinted>2020-09-10T01:43:00Z</cp:lastPrinted>
  <dcterms:created xsi:type="dcterms:W3CDTF">2021-09-02T06:18:00Z</dcterms:created>
  <dcterms:modified xsi:type="dcterms:W3CDTF">2021-09-02T06:20:00Z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