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黑体" w:eastAsia="黑体"/>
          <w:b/>
          <w:bCs/>
          <w:color w:val="666666"/>
          <w:sz w:val="36"/>
          <w:szCs w:val="36"/>
          <w:shd w:val="clear" w:color="auto" w:fill="FFFFFF"/>
        </w:rPr>
      </w:pPr>
      <w:r>
        <w:rPr>
          <w:rFonts w:hint="eastAsia" w:ascii="黑体" w:hAnsi="黑体" w:eastAsia="黑体"/>
          <w:b/>
          <w:bCs/>
          <w:color w:val="666666"/>
          <w:sz w:val="36"/>
          <w:szCs w:val="36"/>
          <w:shd w:val="clear" w:color="auto" w:fill="FFFFFF"/>
        </w:rPr>
        <w:t>桐乡市非营利组织免税资格认定办事指南</w:t>
      </w:r>
    </w:p>
    <w:p>
      <w:pPr>
        <w:pStyle w:val="11"/>
        <w:ind w:left="720" w:firstLine="0" w:firstLineChars="0"/>
        <w:jc w:val="center"/>
        <w:rPr>
          <w:rFonts w:ascii="仿宋_GB2312" w:eastAsia="仿宋_GB2312"/>
          <w:color w:val="666666"/>
          <w:sz w:val="28"/>
          <w:shd w:val="clear" w:color="auto" w:fill="FFFFFF"/>
        </w:rPr>
      </w:pPr>
    </w:p>
    <w:p>
      <w:pPr>
        <w:widowControl/>
        <w:spacing w:line="360" w:lineRule="auto"/>
        <w:ind w:firstLine="495"/>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一、非营利组织免税资格申请条件和禁止性规定</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（一）、申请条件</w:t>
      </w:r>
      <w:r>
        <w:rPr>
          <w:rFonts w:hint="eastAsia" w:ascii="仿宋_GB2312" w:hAnsi="仿宋_GB2312" w:eastAsia="仿宋_GB2312" w:cs="仿宋_GB2312"/>
          <w:sz w:val="32"/>
          <w:szCs w:val="32"/>
        </w:rPr>
        <w:t>：</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根据《中华人民共和国企业所得税法》第二十六条及《中华人民共和国企业所得税法实施条例》第八十四条的规定，非营利组织符合免税资格认定,必须同时满足以下条件：</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1、依照国家有关法律法规设立或登记的事业单位、社会团体、基金会、社会服务机构、宗教活动场所、宗教院校以及财政部、税务总局认定的其他非营利组织；</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2、从事公益性或者非营利性活动；</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3、取得收入除用于与该组织有关的、合理的支出外，全部用于登记核定或者章程规定的公益性或者非营利性事业；</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4、财产及其孳息不用于分配，但不包括合理的工资薪金支出；</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5、按照登记核定或者章程规定，该组织注销后的剩余财产用于公益性或者非营利性目的，或者由登记管理机关采取转赠给与该组织性质、宗旨相同的组织等处置方式，并向社会公告；</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6、投入人对投入该组织的财产不保留或者享有任何财产权利，本款所称投入人是指除各级人民政府及其部门外的法人、自然人和其他组织；</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工作人员工资福利开支控制在规定的比例内，不变相分配该组织的财产，其中：工作人员平均工资薪金水平不得超过税务登记所在地的地市级（含地市级）以上地区的同行业同类组织平均工资水平的两倍，工作人员福利按照国家有关规定执行；</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8、对取得的应纳税收入及其有关的成本、费用、损失应与免税收入及其有关的成本、费用、损失分别核算。</w:t>
      </w:r>
    </w:p>
    <w:p>
      <w:pPr>
        <w:widowControl/>
        <w:spacing w:line="360" w:lineRule="auto"/>
        <w:ind w:firstLine="495"/>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（二）、禁止性规定：</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1、登记管理机关在后续管理中发现非营利组织不符合相关法律法规和国家政策的；</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2、在申请认定过程中提供虚假信息的；</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3、纳税信用等级为税务部门评定的C级或D级的；</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4、通过关联交易或非关联交易和服务活动，变相转移、隐匿、分配该组织财产的；</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5、被登记管理机关列入严重违法失信名单的；</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6、从事非法政治活动的。</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7、无“法人登记证”（基金会法人登记证、社会团体法人登记证、民办非企业单位法人登记证）</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8、复审认定无中介机构鉴证的申请前会计年度的财务报告和审计报告</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9、复审认定无登记管理机关出具的事业单位、社会团体、基金会、社会服务机构、宗教活动场所、宗教院校上一年度符合相关法律法规和国家政策的事业发展情况或非营利活动的材料。</w:t>
      </w:r>
    </w:p>
    <w:p>
      <w:pPr>
        <w:widowControl/>
        <w:spacing w:line="360" w:lineRule="auto"/>
        <w:ind w:firstLine="495"/>
        <w:jc w:val="left"/>
        <w:rPr>
          <w:rFonts w:ascii="仿宋_GB2312" w:hAnsi="仿宋_GB2312" w:eastAsia="仿宋_GB2312" w:cs="仿宋_GB2312"/>
          <w:sz w:val="32"/>
          <w:szCs w:val="32"/>
        </w:rPr>
      </w:pPr>
    </w:p>
    <w:p>
      <w:pPr>
        <w:widowControl/>
        <w:spacing w:line="360" w:lineRule="auto"/>
        <w:ind w:firstLine="495" w:firstLineChars="154"/>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二、首次认定（或复审）申请材料及报送要求</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首次申请</w:t>
      </w:r>
      <w:r>
        <w:rPr>
          <w:rFonts w:hint="eastAsia" w:ascii="仿宋_GB2312" w:hAnsi="仿宋_GB2312" w:eastAsia="仿宋_GB2312" w:cs="仿宋_GB2312"/>
          <w:b/>
          <w:bCs/>
          <w:sz w:val="32"/>
          <w:szCs w:val="32"/>
        </w:rPr>
        <w:t>（或复审）</w:t>
      </w:r>
      <w:r>
        <w:rPr>
          <w:rFonts w:hint="eastAsia" w:ascii="仿宋_GB2312" w:hAnsi="仿宋_GB2312" w:eastAsia="仿宋_GB2312" w:cs="仿宋_GB2312"/>
          <w:sz w:val="32"/>
          <w:szCs w:val="32"/>
        </w:rPr>
        <w:t>享受免税资格的非营利组织需报送以下申请材料并保证申请材料的完备（整）性和真实性。</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（一）申请报告</w:t>
      </w:r>
      <w:r>
        <w:rPr>
          <w:rFonts w:hint="eastAsia" w:ascii="仿宋_GB2312" w:hAnsi="仿宋_GB2312" w:eastAsia="仿宋_GB2312" w:cs="仿宋_GB2312"/>
          <w:sz w:val="32"/>
          <w:szCs w:val="32"/>
        </w:rPr>
        <w:t xml:space="preserve">（可以用“非营利组织免税资格认定（复审）申请表”代替） </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1.内容要求：申请报告至少应包括以下两项内容：一是社会组织成立时间；二是逐项简要说明社会组织是否符合本指南第一条所列八项条件。</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2.报送方式：</w:t>
      </w:r>
    </w:p>
    <w:p>
      <w:pPr>
        <w:widowControl/>
        <w:spacing w:line="360" w:lineRule="auto"/>
        <w:ind w:firstLine="495"/>
        <w:jc w:val="left"/>
        <w:rPr>
          <w:rFonts w:ascii="仿宋_GB2312" w:hAnsi="仿宋_GB2312" w:eastAsia="仿宋_GB2312" w:cs="仿宋_GB2312"/>
          <w:sz w:val="32"/>
          <w:szCs w:val="32"/>
        </w:rPr>
      </w:pPr>
      <w:r>
        <w:rPr>
          <w:rFonts w:hint="eastAsia" w:ascii="仿宋" w:hAnsi="仿宋" w:eastAsia="仿宋" w:cs="仿宋_GB2312"/>
          <w:sz w:val="32"/>
          <w:szCs w:val="32"/>
        </w:rPr>
        <w:t>⑴</w:t>
      </w:r>
      <w:r>
        <w:rPr>
          <w:rFonts w:hint="eastAsia" w:ascii="仿宋_GB2312" w:hAnsi="仿宋_GB2312" w:eastAsia="仿宋_GB2312" w:cs="仿宋_GB2312"/>
          <w:sz w:val="32"/>
          <w:szCs w:val="32"/>
        </w:rPr>
        <w:t>现场申请：原件提交；</w:t>
      </w:r>
    </w:p>
    <w:p>
      <w:pPr>
        <w:widowControl/>
        <w:spacing w:line="360" w:lineRule="auto"/>
        <w:ind w:firstLine="495"/>
        <w:jc w:val="left"/>
        <w:rPr>
          <w:rFonts w:ascii="仿宋_GB2312" w:hAnsi="仿宋_GB2312" w:eastAsia="仿宋_GB2312" w:cs="仿宋_GB2312"/>
          <w:sz w:val="32"/>
          <w:szCs w:val="32"/>
        </w:rPr>
      </w:pPr>
      <w:r>
        <w:rPr>
          <w:rFonts w:hint="eastAsia" w:ascii="仿宋" w:hAnsi="仿宋" w:eastAsia="仿宋" w:cs="仿宋_GB2312"/>
          <w:sz w:val="32"/>
          <w:szCs w:val="32"/>
        </w:rPr>
        <w:t>⑵</w:t>
      </w:r>
      <w:r>
        <w:rPr>
          <w:rFonts w:hint="eastAsia" w:ascii="仿宋_GB2312" w:hAnsi="仿宋_GB2312" w:eastAsia="仿宋_GB2312" w:cs="仿宋_GB2312"/>
          <w:sz w:val="32"/>
          <w:szCs w:val="32"/>
        </w:rPr>
        <w:t>.网上申请：网上办事系统填写，直接填表确认并打印、原件按主管税务机关地址寄送。</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3.资料要求：纸质原件2份，原件需每页加盖公章或加盖骑缝章。</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（二）事业单位、社会团体、基金会、社会服务机构的组织章程或宗教活动场所、宗教院校的管理制度</w:t>
      </w:r>
      <w:r>
        <w:rPr>
          <w:rFonts w:hint="eastAsia" w:ascii="仿宋_GB2312" w:hAnsi="仿宋_GB2312" w:eastAsia="仿宋_GB2312" w:cs="仿宋_GB2312"/>
          <w:sz w:val="32"/>
          <w:szCs w:val="32"/>
        </w:rPr>
        <w:t xml:space="preserve"> </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1.内容要求：非营利组织提交的组织章程和管理制度应与经登记管理机关核准的相一致。</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2.报送方式：</w:t>
      </w:r>
    </w:p>
    <w:p>
      <w:pPr>
        <w:widowControl/>
        <w:spacing w:line="360" w:lineRule="auto"/>
        <w:ind w:firstLine="495"/>
        <w:jc w:val="left"/>
        <w:rPr>
          <w:rFonts w:ascii="仿宋_GB2312" w:hAnsi="仿宋_GB2312" w:eastAsia="仿宋_GB2312" w:cs="仿宋_GB2312"/>
          <w:sz w:val="32"/>
          <w:szCs w:val="32"/>
        </w:rPr>
      </w:pPr>
      <w:r>
        <w:rPr>
          <w:rFonts w:hint="eastAsia" w:ascii="仿宋" w:hAnsi="仿宋" w:eastAsia="仿宋" w:cs="仿宋_GB2312"/>
          <w:sz w:val="32"/>
          <w:szCs w:val="32"/>
        </w:rPr>
        <w:t>⑴</w:t>
      </w:r>
      <w:r>
        <w:rPr>
          <w:rFonts w:hint="eastAsia" w:ascii="仿宋_GB2312" w:hAnsi="仿宋_GB2312" w:eastAsia="仿宋_GB2312" w:cs="仿宋_GB2312"/>
          <w:sz w:val="32"/>
          <w:szCs w:val="32"/>
        </w:rPr>
        <w:t>现场申请：复印件提交；</w:t>
      </w:r>
    </w:p>
    <w:p>
      <w:pPr>
        <w:widowControl/>
        <w:spacing w:line="360" w:lineRule="auto"/>
        <w:ind w:firstLine="495"/>
        <w:jc w:val="left"/>
        <w:rPr>
          <w:rFonts w:ascii="仿宋_GB2312" w:hAnsi="仿宋_GB2312" w:eastAsia="仿宋_GB2312" w:cs="仿宋_GB2312"/>
          <w:sz w:val="32"/>
          <w:szCs w:val="32"/>
        </w:rPr>
      </w:pPr>
      <w:r>
        <w:rPr>
          <w:rFonts w:hint="eastAsia" w:ascii="仿宋" w:hAnsi="仿宋" w:eastAsia="仿宋" w:cs="仿宋_GB2312"/>
          <w:sz w:val="32"/>
          <w:szCs w:val="32"/>
        </w:rPr>
        <w:t>⑵</w:t>
      </w:r>
      <w:r>
        <w:rPr>
          <w:rFonts w:hint="eastAsia" w:ascii="仿宋_GB2312" w:hAnsi="仿宋_GB2312" w:eastAsia="仿宋_GB2312" w:cs="仿宋_GB2312"/>
          <w:sz w:val="32"/>
          <w:szCs w:val="32"/>
        </w:rPr>
        <w:t>网上申请：普通电子文件或版式文件；在网上办事系统上传，并提供纸质复印件2份，按主管税务机关地址寄送。</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3.资料要求：复印件需每页加盖公章或加盖骑缝章并注明“与原件相符”。</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（三）非营利组织注册登记证件的复印件</w:t>
      </w:r>
      <w:r>
        <w:rPr>
          <w:rFonts w:hint="eastAsia" w:ascii="仿宋_GB2312" w:hAnsi="仿宋_GB2312" w:eastAsia="仿宋_GB2312" w:cs="仿宋_GB2312"/>
          <w:sz w:val="32"/>
          <w:szCs w:val="32"/>
        </w:rPr>
        <w:t xml:space="preserve">（正、反面） </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1.内容要求：非营利组织注册登记证件包括事业单位法人登记证书、社会团体法人登记证书、基金会法人登记证书、社会服务机构法人登记证书、宗教活动场所登记证、宗教院校登记证，等等。</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2.报送方式：</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⑴现场申请：原件核对退还，复印件提交；</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⑵.网上申请：普通电子图片文件；在网上办事系统上传，并提供纸质复印件2份，按主管税务机关地址寄送。</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3.资料要求：复印件需每页加盖公章或加盖骑缝章并注明“与原件相符”。</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（四）上一年度的资金来源及使用情况</w:t>
      </w:r>
      <w:r>
        <w:rPr>
          <w:rFonts w:hint="eastAsia" w:ascii="仿宋_GB2312" w:hAnsi="仿宋_GB2312" w:eastAsia="仿宋_GB2312" w:cs="仿宋_GB2312"/>
          <w:sz w:val="32"/>
          <w:szCs w:val="32"/>
        </w:rPr>
        <w:t>（当年新设立或登记填当年材料）</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1.内容要求：</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⑴</w:t>
      </w:r>
      <w:r>
        <w:rPr>
          <w:rFonts w:hint="eastAsia" w:ascii="仿宋_GB2312" w:hAnsi="仿宋_GB2312" w:eastAsia="仿宋_GB2312" w:cs="仿宋_GB2312"/>
          <w:sz w:val="32"/>
          <w:szCs w:val="32"/>
        </w:rPr>
        <w:t>“资金来源及使用情况”需对取得的每一类收入（如会费收入、政府补助收入、提供服务收入等）及其对应的支出分别说明。</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⑵</w:t>
      </w:r>
      <w:r>
        <w:rPr>
          <w:rFonts w:hint="eastAsia" w:ascii="仿宋_GB2312" w:hAnsi="仿宋_GB2312" w:eastAsia="仿宋_GB2312" w:cs="仿宋_GB2312"/>
          <w:sz w:val="32"/>
          <w:szCs w:val="32"/>
        </w:rPr>
        <w:t>“公益活动或非营利活动的明细情况”需说明每一项公益活动和非营利活动的相关情况（包括但不限于活动名称、活动时间和地点、活动具体开展情况等）及其对应的支出金额（含货币性和非货币性）。</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⑶</w:t>
      </w:r>
      <w:r>
        <w:rPr>
          <w:rFonts w:hint="eastAsia" w:ascii="仿宋_GB2312" w:hAnsi="仿宋_GB2312" w:eastAsia="仿宋_GB2312" w:cs="仿宋_GB2312"/>
          <w:sz w:val="32"/>
          <w:szCs w:val="32"/>
        </w:rPr>
        <w:t>“公益活动”是指《中华人民共和国慈善法》第三条规定的下列活动:“扶贫、济困；扶老、救孤、恤病、助残、优抚；救助自然灾害、事故灾难和公共卫生事件等突发事件造成的损害；促进教育、科学、文化、卫生、体育等事业的发展；防治污染和其他公害，保护和改善生态环境；符合本法规定的其他公益活动。”</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⑷</w:t>
      </w:r>
      <w:r>
        <w:rPr>
          <w:rFonts w:hint="eastAsia" w:ascii="仿宋_GB2312" w:hAnsi="仿宋_GB2312" w:eastAsia="仿宋_GB2312" w:cs="仿宋_GB2312"/>
          <w:sz w:val="32"/>
          <w:szCs w:val="32"/>
        </w:rPr>
        <w:t>“非营利活动”是指非营利组织登记核定或章程规定的非营利性活动。</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2.报送方式：</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⑴现场申请：纸质原件2份（或1份原件1份复印件）提交；</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⑵.网上申请：普通电子文件或版式文件；在网上办事系统上传，并提供纸质原件2份（或1份原件1份复印件），按主管税务机关地址寄送。</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3.资料要求：复印件需每页加盖公章或加盖骑缝章并注明“与原件相符”。</w:t>
      </w:r>
    </w:p>
    <w:p>
      <w:pPr>
        <w:widowControl/>
        <w:spacing w:line="360" w:lineRule="auto"/>
        <w:ind w:firstLine="495"/>
        <w:jc w:val="left"/>
        <w:rPr>
          <w:rFonts w:ascii="仿宋_GB2312" w:hAnsi="仿宋_GB2312" w:eastAsia="仿宋_GB2312" w:cs="仿宋_GB2312"/>
          <w:sz w:val="32"/>
          <w:szCs w:val="32"/>
        </w:rPr>
      </w:pPr>
    </w:p>
    <w:p>
      <w:pPr>
        <w:widowControl/>
        <w:spacing w:line="360" w:lineRule="auto"/>
        <w:ind w:firstLine="495"/>
        <w:jc w:val="left"/>
        <w:rPr>
          <w:rFonts w:ascii="仿宋_GB2312" w:hAnsi="仿宋_GB2312" w:eastAsia="仿宋_GB2312" w:cs="仿宋_GB2312"/>
          <w:sz w:val="32"/>
          <w:szCs w:val="32"/>
        </w:rPr>
      </w:pP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（五）上一年度的工资薪金情况专项报告</w:t>
      </w:r>
      <w:r>
        <w:rPr>
          <w:rFonts w:hint="eastAsia" w:ascii="仿宋_GB2312" w:hAnsi="仿宋_GB2312" w:eastAsia="仿宋_GB2312" w:cs="仿宋_GB2312"/>
          <w:sz w:val="32"/>
          <w:szCs w:val="32"/>
        </w:rPr>
        <w:t xml:space="preserve">（当年新设立或登记填当年材料） </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1.内容要求：包括薪酬制度、工作人员整体平均工资薪金水平、工资福利占总支出比例、重要人员工资薪金信息（至少包括工资薪金水平排名前10的人员）。</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当年新设立或登记填当年材料。</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2.报送方式：</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⑴现场申请：纸质原件2份（或1份原件1份复印件）提交；</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⑵.网上申请：普通电子文件或版式文件；在网上办事系统上传，并提供纸质原件2份（或1份原件1份复印件），按主管税务机关地址寄送。</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3.资料要求：复印件需每页加盖公章或加盖骑缝章并注明“与原件相符”。</w:t>
      </w:r>
    </w:p>
    <w:p>
      <w:pPr>
        <w:widowControl/>
        <w:spacing w:line="360" w:lineRule="auto"/>
        <w:ind w:firstLine="495"/>
        <w:jc w:val="left"/>
        <w:rPr>
          <w:rFonts w:ascii="仿宋_GB2312" w:hAnsi="仿宋_GB2312" w:eastAsia="仿宋_GB2312" w:cs="仿宋_GB2312"/>
          <w:sz w:val="32"/>
          <w:szCs w:val="32"/>
        </w:rPr>
      </w:pP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（六）具有资质的中介机构鉴证上一年度财务报表和审计报告</w:t>
      </w:r>
      <w:r>
        <w:rPr>
          <w:rFonts w:hint="eastAsia" w:ascii="仿宋_GB2312" w:hAnsi="仿宋_GB2312" w:eastAsia="仿宋_GB2312" w:cs="仿宋_GB2312"/>
          <w:sz w:val="32"/>
          <w:szCs w:val="32"/>
        </w:rPr>
        <w:t>（当年新设立或登记的非营利组织不需提供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1.内容要求：非营利组织年度审计报告应当符合中国注册会计师执业准则和税务、登记管理机关的相关规定。年度审计报告所附财务报告应当包含社会组织自身及所设立的分支（代表）机构的全部收支情况。</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具有资质的中介机构。</w:t>
      </w:r>
    </w:p>
    <w:p>
      <w:pPr>
        <w:widowControl/>
        <w:spacing w:line="360" w:lineRule="auto"/>
        <w:ind w:left="479" w:leftChars="228" w:firstLine="13" w:firstLineChars="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2.报送方式：</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⑴现场申请：纸质原件2份（或1份原件1份复印件）提交；</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⑵.网上申请：普通电子图片文件；在网上办事系统上传报告，在网上办事系统上传，并提供纸质原件2份（或1份原件1份复印件），盖中介机构章，按主管税务机关地址寄送。</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3.资料要求：复印件需每页加盖公章或加盖骑缝章并注明“与原件相符”。</w:t>
      </w:r>
    </w:p>
    <w:p>
      <w:pPr>
        <w:widowControl/>
        <w:spacing w:line="360" w:lineRule="auto"/>
        <w:ind w:firstLine="495"/>
        <w:jc w:val="left"/>
        <w:rPr>
          <w:rFonts w:ascii="仿宋_GB2312" w:hAnsi="仿宋_GB2312" w:eastAsia="仿宋_GB2312" w:cs="仿宋_GB2312"/>
          <w:sz w:val="32"/>
          <w:szCs w:val="32"/>
        </w:rPr>
      </w:pP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七）登记管理机关出具上一年度符合相关法律法规和国家政策的事业发展情况或非营利活动的材料</w:t>
      </w:r>
      <w:r>
        <w:rPr>
          <w:rFonts w:hint="eastAsia" w:ascii="仿宋_GB2312" w:hAnsi="仿宋_GB2312" w:eastAsia="仿宋_GB2312" w:cs="仿宋_GB2312"/>
          <w:sz w:val="32"/>
          <w:szCs w:val="32"/>
        </w:rPr>
        <w:t xml:space="preserve"> (当年新设立或登记的非营利组织不需提供)。</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1.内容要求：登记管理机关出具的事业单位、社会团体、基金会、社会服务机构、宗教活动场所、宗教院校上一年度符合相关法律法规和国家政策的事业发展情况或非营利活动的材料。</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2.报送方式：</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⑴现场申请：纸质原件2份（或1份原件1份复印件）；</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⑵.网上申请：普通电子文件或版式文件；在网上办事系统上传，并提供纸质原件2份（或1份原件1份复印件），按主管税务机关地址寄送。</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3.资料要求：复印件需每页加盖公章或加盖骑缝章并注明“与原件相符”。</w:t>
      </w:r>
    </w:p>
    <w:p>
      <w:pPr>
        <w:widowControl/>
        <w:spacing w:line="360" w:lineRule="auto"/>
        <w:ind w:firstLine="495"/>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（八）非营利组织免税资格认定（复审）申请附送资料清单</w:t>
      </w:r>
    </w:p>
    <w:p>
      <w:pPr>
        <w:widowControl/>
        <w:spacing w:line="360" w:lineRule="auto"/>
        <w:ind w:firstLine="495"/>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br/>
      </w:r>
      <w:r>
        <w:rPr>
          <w:rFonts w:hint="eastAsia" w:ascii="仿宋_GB2312" w:hAnsi="仿宋_GB2312" w:eastAsia="仿宋_GB2312" w:cs="仿宋_GB2312"/>
          <w:b/>
          <w:bCs/>
          <w:sz w:val="32"/>
          <w:szCs w:val="32"/>
        </w:rPr>
        <w:t xml:space="preserve"> 友情提醒：</w:t>
      </w:r>
    </w:p>
    <w:p>
      <w:pPr>
        <w:widowControl/>
        <w:spacing w:line="400" w:lineRule="exact"/>
        <w:ind w:firstLine="493"/>
        <w:jc w:val="left"/>
        <w:rPr>
          <w:rFonts w:ascii="黑体" w:hAnsi="黑体" w:eastAsia="黑体" w:cs="仿宋_GB2312"/>
          <w:b/>
          <w:sz w:val="24"/>
          <w:szCs w:val="24"/>
        </w:rPr>
      </w:pPr>
      <w:r>
        <w:rPr>
          <w:rFonts w:hint="eastAsia" w:ascii="黑体" w:hAnsi="黑体" w:eastAsia="黑体" w:cs="仿宋_GB2312"/>
          <w:b/>
          <w:bCs/>
          <w:sz w:val="24"/>
          <w:szCs w:val="24"/>
        </w:rPr>
        <w:t>1.</w:t>
      </w:r>
      <w:r>
        <w:rPr>
          <w:rFonts w:hint="eastAsia" w:ascii="黑体" w:hAnsi="黑体" w:eastAsia="黑体" w:cs="仿宋_GB2312"/>
          <w:b/>
          <w:sz w:val="24"/>
          <w:szCs w:val="24"/>
        </w:rPr>
        <w:t>除第（二）、（三）项规定材料可提供复印件以外，其他材料均需提供原件（或1份原件1份复印件）。所有申请材料需每页加盖公章或加盖骑缝章。</w:t>
      </w:r>
    </w:p>
    <w:p>
      <w:pPr>
        <w:widowControl/>
        <w:spacing w:line="400" w:lineRule="exact"/>
        <w:ind w:firstLine="493"/>
        <w:jc w:val="left"/>
        <w:rPr>
          <w:rFonts w:ascii="黑体" w:hAnsi="黑体" w:eastAsia="黑体" w:cs="仿宋_GB2312"/>
          <w:b/>
          <w:sz w:val="24"/>
          <w:szCs w:val="24"/>
        </w:rPr>
      </w:pPr>
      <w:r>
        <w:rPr>
          <w:rFonts w:hint="eastAsia" w:ascii="黑体" w:hAnsi="黑体" w:eastAsia="黑体" w:cs="仿宋_GB2312"/>
          <w:b/>
          <w:sz w:val="24"/>
          <w:szCs w:val="24"/>
        </w:rPr>
        <w:t>2.当年新设立或登记的提供第（四）、（五）项当年材料，复审的提供第（四）、（五）项上一年度材料；当年新设立或登记的不需提供第（六）、（七）项材料。</w:t>
      </w:r>
    </w:p>
    <w:p>
      <w:pPr>
        <w:widowControl/>
        <w:spacing w:line="360" w:lineRule="auto"/>
        <w:ind w:firstLine="495"/>
        <w:jc w:val="left"/>
        <w:rPr>
          <w:rFonts w:ascii="仿宋_GB2312" w:hAnsi="仿宋_GB2312" w:eastAsia="仿宋_GB2312" w:cs="仿宋_GB2312"/>
          <w:b/>
          <w:bCs/>
          <w:sz w:val="32"/>
          <w:szCs w:val="32"/>
        </w:rPr>
      </w:pPr>
    </w:p>
    <w:p>
      <w:pPr>
        <w:widowControl/>
        <w:spacing w:line="360" w:lineRule="auto"/>
        <w:ind w:firstLine="495"/>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三、办理流程</w:t>
      </w:r>
    </w:p>
    <w:p>
      <w:pPr>
        <w:widowControl/>
        <w:spacing w:line="360" w:lineRule="auto"/>
        <w:ind w:firstLine="495"/>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认定（复审）申报流程</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1、网上办理流程：</w:t>
      </w:r>
    </w:p>
    <w:p>
      <w:pPr>
        <w:widowControl/>
        <w:spacing w:line="360" w:lineRule="auto"/>
        <w:ind w:firstLine="495"/>
        <w:jc w:val="left"/>
        <w:rPr>
          <w:rFonts w:ascii="仿宋_GB2312" w:hAnsi="仿宋_GB2312" w:eastAsia="仿宋_GB2312" w:cs="仿宋_GB2312"/>
          <w:sz w:val="32"/>
          <w:szCs w:val="32"/>
        </w:rPr>
      </w:pPr>
      <w:r>
        <w:rPr>
          <w:rFonts w:hint="eastAsia" w:ascii="仿宋" w:hAnsi="仿宋" w:eastAsia="仿宋" w:cs="仿宋_GB2312"/>
          <w:sz w:val="32"/>
          <w:szCs w:val="32"/>
        </w:rPr>
        <w:t>⑴</w:t>
      </w:r>
      <w:r>
        <w:rPr>
          <w:rFonts w:hint="eastAsia" w:ascii="仿宋_GB2312" w:hAnsi="仿宋_GB2312" w:eastAsia="仿宋_GB2312" w:cs="仿宋_GB2312"/>
          <w:sz w:val="32"/>
          <w:szCs w:val="32"/>
        </w:rPr>
        <w:t>法人实名登陆政务服务网（网办地址：http://www.zjzwfw.gov.cn）-</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最多跑一次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模块-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税务局”—点击相应事项“在线办理”。</w:t>
      </w:r>
    </w:p>
    <w:p>
      <w:pPr>
        <w:widowControl/>
        <w:spacing w:line="360" w:lineRule="auto"/>
        <w:ind w:firstLine="495"/>
        <w:jc w:val="left"/>
        <w:rPr>
          <w:rFonts w:ascii="仿宋_GB2312" w:hAnsi="仿宋_GB2312" w:eastAsia="仿宋_GB2312"/>
          <w:sz w:val="32"/>
          <w:szCs w:val="32"/>
        </w:rPr>
      </w:pPr>
      <w:r>
        <w:rPr>
          <w:rFonts w:hint="eastAsia" w:ascii="仿宋" w:hAnsi="仿宋" w:eastAsia="仿宋" w:cs="仿宋_GB2312"/>
          <w:sz w:val="32"/>
          <w:szCs w:val="32"/>
        </w:rPr>
        <w:t>⑵</w:t>
      </w:r>
      <w:r>
        <w:rPr>
          <w:rFonts w:hint="eastAsia" w:ascii="仿宋_GB2312" w:hAnsi="仿宋_GB2312" w:eastAsia="仿宋_GB2312" w:cs="仿宋_GB2312"/>
          <w:sz w:val="32"/>
          <w:szCs w:val="32"/>
        </w:rPr>
        <w:t>登录国家税务总局浙江省电子税务局（http://etax.zhejiang.chinatax.gov.cn</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—“我要办税”进行办理。</w:t>
      </w:r>
    </w:p>
    <w:p>
      <w:pPr>
        <w:pStyle w:val="14"/>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上传相关附件材料，资料寄往主管税务机关（见附件）。</w:t>
      </w:r>
    </w:p>
    <w:p>
      <w:pPr>
        <w:widowControl/>
        <w:spacing w:line="360" w:lineRule="auto"/>
        <w:ind w:firstLine="495"/>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2、现场窗口受理    </w:t>
      </w:r>
    </w:p>
    <w:p>
      <w:pPr>
        <w:widowControl/>
        <w:spacing w:line="360" w:lineRule="auto"/>
        <w:ind w:firstLine="495"/>
        <w:jc w:val="left"/>
        <w:rPr>
          <w:rFonts w:hint="eastAsia" w:ascii="仿宋_GB2312" w:hAnsi="仿宋_GB2312" w:eastAsia="仿宋_GB2312" w:cs="仿宋_GB2312"/>
          <w:sz w:val="32"/>
          <w:szCs w:val="32"/>
        </w:rPr>
      </w:pPr>
    </w:p>
    <w:p>
      <w:pPr>
        <w:widowControl/>
        <w:spacing w:line="360" w:lineRule="auto"/>
        <w:ind w:firstLine="495"/>
        <w:jc w:val="left"/>
        <w:rPr>
          <w:rFonts w:hint="eastAsia" w:ascii="仿宋_GB2312" w:hAnsi="仿宋_GB2312" w:eastAsia="仿宋_GB2312" w:cs="仿宋_GB2312"/>
          <w:sz w:val="32"/>
          <w:szCs w:val="32"/>
        </w:rPr>
      </w:pPr>
    </w:p>
    <w:p>
      <w:pPr>
        <w:widowControl/>
        <w:spacing w:line="360" w:lineRule="auto"/>
        <w:ind w:firstLine="495"/>
        <w:jc w:val="left"/>
        <w:rPr>
          <w:rFonts w:ascii="仿宋_GB2312" w:hAnsi="仿宋_GB2312" w:eastAsia="仿宋_GB2312" w:cs="仿宋_GB2312"/>
          <w:sz w:val="32"/>
          <w:szCs w:val="32"/>
        </w:rPr>
      </w:pPr>
    </w:p>
    <w:p>
      <w:pPr>
        <w:widowControl/>
        <w:spacing w:line="360" w:lineRule="auto"/>
        <w:ind w:firstLine="495"/>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四、法定依据：</w:t>
      </w:r>
    </w:p>
    <w:p>
      <w:pPr>
        <w:pStyle w:val="11"/>
        <w:widowControl/>
        <w:spacing w:after="150"/>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1、《中华人民共和国企业所得税法》第二十六条及《中华人民共和国企业所得税法实施条例》第八十四条的规定的适用范围</w:t>
      </w:r>
    </w:p>
    <w:p>
      <w:pPr>
        <w:pStyle w:val="11"/>
        <w:widowControl/>
        <w:spacing w:after="150"/>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2、《财政部、国家税务总局关于非营利组织企业所得税免税收入问题的通知》(财税〔2009〕122号)</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3、财政部、国家税务总局《关于非营利组织免税资格认定管理有关问题的通知》（财税〔2018〕13号）</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w:t>
      </w:r>
      <w:bookmarkStart w:id="0" w:name="filename"/>
      <w:r>
        <w:rPr>
          <w:rFonts w:hint="eastAsia" w:ascii="仿宋_GB2312" w:hAnsi="仿宋_GB2312" w:eastAsia="仿宋_GB2312" w:cs="仿宋_GB2312"/>
          <w:sz w:val="32"/>
          <w:szCs w:val="32"/>
        </w:rPr>
        <w:t>浙江省财政厅、浙江省国家税务局、浙江省地方税务局《关于下放非营利组织免税企业所得税资格认定管理权限的通知》（浙财税政[2017]3号）</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5、浙江省财政厅、国家税务总局浙江省税务局《浙江省财政厅、国家税务总局浙江省税务局转发财政部、税务总局关于非营利组织免税资格认定管理有关问题的通知》（浙财税政[2018]11号）</w:t>
      </w:r>
    </w:p>
    <w:bookmarkEnd w:id="0"/>
    <w:p>
      <w:pPr>
        <w:widowControl/>
        <w:spacing w:line="360" w:lineRule="auto"/>
        <w:ind w:firstLine="495"/>
        <w:jc w:val="left"/>
        <w:rPr>
          <w:rFonts w:ascii="仿宋_GB2312" w:hAnsi="仿宋_GB2312" w:eastAsia="仿宋_GB2312" w:cs="仿宋_GB2312"/>
          <w:sz w:val="32"/>
          <w:szCs w:val="32"/>
        </w:rPr>
      </w:pPr>
    </w:p>
    <w:p>
      <w:pPr>
        <w:widowControl/>
        <w:spacing w:line="360" w:lineRule="auto"/>
        <w:ind w:firstLine="495"/>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五、申报者的权利和义务</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（一）符合法定条件、标准的，申请人由依法取得行政确认的平等权力，行政机关不得歧视。 </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（二）申请人申请行政确认，应当如实向行政机关提交有关材料和翻译真实情况，并对其申请材料实质内容的真实性负责。 </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（三）资格复审</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非营利组织免税优惠资格的有效期为五年。非营利组织应在免税优惠资格期满后六个月内提出复审申请，不提出复审申请或复审不合格的，其享受免税优惠的资格到期自动失效。</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非营利组织免税资格复审，按照初次申请免税优惠资格的有关规定办理。</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（四）纳税申报</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非营利组织必须按照《中华人民共和国税收征收管理法》及《中华人民共和国税收征收管理法实施细则》等有关规定，办理税务登记，按期进行纳税申报。取得免税资格的非营利组织应按照规定向主管税务机关办理免税手续，免税条件发生变化的，应当自发生变化之日起十五日内向主管税务机关报告；不再符合免税条件的，应当依法履行纳税义务；未依法纳税的，主管税务机关应当予以追缴。取得免税资格的非营利组织注销时，剩余财产处置违反本指南第五条第五项规定的，主管税务机关应追缴其应纳企业所得税款。</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（五）资格复核</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有关部门在日常管理过程中，发现经各级登记管理机关批准设立或登记的非营利组织享受优惠年度不符合规定的免税条件的，应提请桐乡市税务、财政部门进行复核。</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桐乡市税务、财政部门应及时将复核意见及原因反馈给提出复核申请的有关部门。经复核不合格的非营利组织，相应年度不得享受税收优惠政策。</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（六）资格取消</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已认定的享受免税优惠政策的非营利组织有下述情形之一的，应自该情形发生年度起取消其资格：</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1、登记管理机关在后续管理中发现非营利组织不符合相关法律法规和国家政策的；</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2、在申请认定过程中提供虚假信息的；</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3、纳税信用等级为税务部门评定的C级或D级的；</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4、通过关联交易或非关联交易和服务活动，变相转移、隐匿、分配该组织财产的；</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5、被登记管理机关列入严重违法失信名单的；</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6、从事非法政治活动的。</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因上述第1项至第5项规定的情形被取消免税优惠资格的非营利组织，我市税务、财政部门自其被取消资格的次年起一年内不再受理该组织的认定申请；因上述第6项规定的情形被取消免税优惠资格的非营利组织，我市税务、财政部门将不再受理该组织的认定申请。</w:t>
      </w:r>
      <w:r>
        <w:rPr>
          <w:rFonts w:hint="eastAsia" w:ascii="仿宋_GB2312" w:hAnsi="仿宋_GB2312" w:eastAsia="仿宋_GB2312" w:cs="仿宋_GB2312"/>
          <w:sz w:val="32"/>
          <w:szCs w:val="32"/>
        </w:rPr>
        <w:br/>
      </w:r>
      <w:r>
        <w:rPr>
          <w:rFonts w:hint="eastAsia" w:ascii="仿宋_GB2312" w:hAnsi="仿宋_GB2312" w:eastAsia="仿宋_GB2312" w:cs="仿宋_GB2312"/>
          <w:sz w:val="32"/>
          <w:szCs w:val="32"/>
        </w:rPr>
        <w:t xml:space="preserve">     被取消免税优惠资格的非营利组织，应当依法履行纳税义务；未依法纳税的，主管税务机关应当自其存在取消免税优惠资格情形的当年起予以追缴。</w:t>
      </w:r>
    </w:p>
    <w:p>
      <w:pPr>
        <w:widowControl/>
        <w:spacing w:line="360" w:lineRule="auto"/>
        <w:ind w:firstLine="495"/>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七、办理基本流程</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申请—受理—审核—确认—公告</w:t>
      </w:r>
    </w:p>
    <w:p>
      <w:pPr>
        <w:widowControl/>
        <w:spacing w:line="360" w:lineRule="auto"/>
        <w:ind w:firstLine="495"/>
        <w:jc w:val="left"/>
        <w:rPr>
          <w:rFonts w:ascii="仿宋_GB2312" w:hAnsi="仿宋_GB2312" w:eastAsia="仿宋_GB2312" w:cs="仿宋_GB2312"/>
          <w:sz w:val="32"/>
          <w:szCs w:val="32"/>
        </w:rPr>
      </w:pP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常见问题解答？</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申请条件：符合“申请条件”的非营利组织，可向主管税务机关提出免税资格申请。主管税务机关对申请材料的完备（整）性进行初审，桐乡市税务局牵头、桐乡市财政局配合对非营利组织享受免税的资格联合进行审核确认，并定期予以公布。</w:t>
      </w:r>
    </w:p>
    <w:p>
      <w:pPr>
        <w:widowControl/>
        <w:spacing w:line="360" w:lineRule="auto"/>
        <w:ind w:firstLine="49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2、现场申请地点和联系方式？</w:t>
      </w:r>
    </w:p>
    <w:tbl>
      <w:tblPr>
        <w:tblStyle w:val="7"/>
        <w:tblW w:w="843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1"/>
        <w:gridCol w:w="2647"/>
        <w:gridCol w:w="1129"/>
        <w:gridCol w:w="4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2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序号</w:t>
            </w:r>
          </w:p>
        </w:tc>
        <w:tc>
          <w:tcPr>
            <w:tcW w:w="264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所属税务机关办税服务厅</w:t>
            </w:r>
          </w:p>
        </w:tc>
        <w:tc>
          <w:tcPr>
            <w:tcW w:w="112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对外公开咨询电话</w:t>
            </w:r>
          </w:p>
        </w:tc>
        <w:tc>
          <w:tcPr>
            <w:tcW w:w="413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1</w:t>
            </w:r>
          </w:p>
        </w:tc>
        <w:tc>
          <w:tcPr>
            <w:tcW w:w="26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国家税务总局桐乡市税务局第一税务所办税服务厅</w:t>
            </w:r>
          </w:p>
        </w:tc>
        <w:tc>
          <w:tcPr>
            <w:tcW w:w="112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89382896</w:t>
            </w:r>
          </w:p>
        </w:tc>
        <w:tc>
          <w:tcPr>
            <w:tcW w:w="41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桐乡市康民东路58号（桐乡市公共服务中心）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2</w:t>
            </w:r>
          </w:p>
        </w:tc>
        <w:tc>
          <w:tcPr>
            <w:tcW w:w="26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国家税务总局桐乡市税务局梧桐税务分局办税服务厅</w:t>
            </w:r>
          </w:p>
        </w:tc>
        <w:tc>
          <w:tcPr>
            <w:tcW w:w="112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89382901</w:t>
            </w:r>
          </w:p>
        </w:tc>
        <w:tc>
          <w:tcPr>
            <w:tcW w:w="41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桐乡市发展大道288号2号楼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3</w:t>
            </w:r>
          </w:p>
        </w:tc>
        <w:tc>
          <w:tcPr>
            <w:tcW w:w="26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国家税务总局桐乡市税务局崇福税务分局办税服务厅</w:t>
            </w:r>
          </w:p>
        </w:tc>
        <w:tc>
          <w:tcPr>
            <w:tcW w:w="112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89382872</w:t>
            </w:r>
          </w:p>
        </w:tc>
        <w:tc>
          <w:tcPr>
            <w:tcW w:w="41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桐乡市崇福镇世纪大道966号（桐乡市崇福镇政务中心1楼）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4</w:t>
            </w:r>
          </w:p>
        </w:tc>
        <w:tc>
          <w:tcPr>
            <w:tcW w:w="26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国家税务总局桐乡市税务局濮院税务分局办税服务厅</w:t>
            </w:r>
          </w:p>
        </w:tc>
        <w:tc>
          <w:tcPr>
            <w:tcW w:w="112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89382879</w:t>
            </w:r>
          </w:p>
        </w:tc>
        <w:tc>
          <w:tcPr>
            <w:tcW w:w="41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桐乡市濮院镇宏苑路806号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5</w:t>
            </w:r>
          </w:p>
        </w:tc>
        <w:tc>
          <w:tcPr>
            <w:tcW w:w="26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国家税务总局桐乡市税务局洲泉税务所办税服务厅</w:t>
            </w:r>
          </w:p>
        </w:tc>
        <w:tc>
          <w:tcPr>
            <w:tcW w:w="112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89382809</w:t>
            </w:r>
          </w:p>
        </w:tc>
        <w:tc>
          <w:tcPr>
            <w:tcW w:w="41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桐乡市洲泉镇永安南路139号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6</w:t>
            </w:r>
          </w:p>
        </w:tc>
        <w:tc>
          <w:tcPr>
            <w:tcW w:w="26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国家税务总局桐乡市税务局石门税务所办税服务厅</w:t>
            </w:r>
          </w:p>
        </w:tc>
        <w:tc>
          <w:tcPr>
            <w:tcW w:w="112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89382935</w:t>
            </w:r>
          </w:p>
        </w:tc>
        <w:tc>
          <w:tcPr>
            <w:tcW w:w="41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桐乡市石门镇子恺西路338号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7</w:t>
            </w:r>
          </w:p>
        </w:tc>
        <w:tc>
          <w:tcPr>
            <w:tcW w:w="26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国家税务总局桐乡市税务局乌镇税务所办税服务厅</w:t>
            </w:r>
          </w:p>
        </w:tc>
        <w:tc>
          <w:tcPr>
            <w:tcW w:w="112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88723770</w:t>
            </w:r>
          </w:p>
        </w:tc>
        <w:tc>
          <w:tcPr>
            <w:tcW w:w="41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桐乡市乌镇镇龙翔大道623号（桐乡市乌镇镇政府龙翔联络处）</w:t>
            </w:r>
          </w:p>
        </w:tc>
      </w:tr>
    </w:tbl>
    <w:p>
      <w:pPr>
        <w:widowControl/>
        <w:spacing w:after="150"/>
        <w:ind w:firstLine="627" w:firstLineChars="19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3、办理进程和办件结果公告查询方式？</w:t>
      </w:r>
    </w:p>
    <w:p>
      <w:pPr>
        <w:widowControl/>
        <w:spacing w:after="150"/>
        <w:ind w:firstLine="627" w:firstLineChars="19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网上：桐乡市政府门户政府站</w:t>
      </w:r>
    </w:p>
    <w:p>
      <w:pPr>
        <w:widowControl/>
        <w:spacing w:after="150"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电话： 各主管税务机关，电话见上。</w:t>
      </w: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rPr>
          <w:rFonts w:hint="eastAsia"/>
        </w:rPr>
      </w:pPr>
      <w:r>
        <w:rPr>
          <w:rFonts w:hint="eastAsia" w:ascii="仿宋_GB2312" w:hAnsi="Times New Roman" w:eastAsia="仿宋_GB2312"/>
          <w:b/>
          <w:bCs/>
          <w:kern w:val="0"/>
          <w:sz w:val="32"/>
          <w:szCs w:val="32"/>
        </w:rPr>
        <w:t>附件1.</w:t>
      </w:r>
    </w:p>
    <w:tbl>
      <w:tblPr>
        <w:tblStyle w:val="7"/>
        <w:tblW w:w="9705" w:type="dxa"/>
        <w:tblInd w:w="-6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320"/>
        <w:gridCol w:w="1941"/>
        <w:gridCol w:w="519"/>
        <w:gridCol w:w="1110"/>
        <w:gridCol w:w="72"/>
        <w:gridCol w:w="1518"/>
        <w:gridCol w:w="466"/>
        <w:gridCol w:w="839"/>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936" w:hRule="atLeast"/>
        </w:trPr>
        <w:tc>
          <w:tcPr>
            <w:tcW w:w="9705" w:type="dxa"/>
            <w:gridSpan w:val="9"/>
            <w:vMerge w:val="restart"/>
            <w:vAlign w:val="center"/>
          </w:tcPr>
          <w:p>
            <w:pPr>
              <w:autoSpaceDN w:val="0"/>
              <w:spacing w:before="156" w:beforeLines="50"/>
              <w:jc w:val="center"/>
              <w:textAlignment w:val="center"/>
              <w:rPr>
                <w:rFonts w:ascii="宋体" w:hAnsi="宋体"/>
                <w:b/>
                <w:color w:val="000000"/>
                <w:sz w:val="36"/>
                <w:szCs w:val="36"/>
              </w:rPr>
            </w:pPr>
            <w:r>
              <w:rPr>
                <w:rFonts w:hint="eastAsia" w:ascii="宋体" w:hAnsi="宋体"/>
                <w:b/>
                <w:color w:val="000000"/>
                <w:sz w:val="36"/>
                <w:szCs w:val="36"/>
              </w:rPr>
              <w:t>桐乡</w:t>
            </w:r>
            <w:r>
              <w:rPr>
                <w:rFonts w:ascii="宋体" w:hAnsi="宋体"/>
                <w:b/>
                <w:color w:val="000000"/>
                <w:sz w:val="36"/>
                <w:szCs w:val="36"/>
              </w:rPr>
              <w:t>市非营利组织免税资格认定（复审）申请表</w:t>
            </w:r>
          </w:p>
          <w:p>
            <w:pPr>
              <w:autoSpaceDN w:val="0"/>
              <w:spacing w:before="156" w:beforeLines="50"/>
              <w:jc w:val="center"/>
              <w:textAlignment w:val="center"/>
              <w:rPr>
                <w:rFonts w:ascii="宋体" w:hAnsi="宋体"/>
                <w:b/>
                <w:color w:val="000000"/>
                <w:sz w:val="24"/>
                <w:szCs w:val="24"/>
              </w:rPr>
            </w:pPr>
            <w:r>
              <w:rPr>
                <w:rFonts w:hint="eastAsia" w:ascii="宋体" w:hAnsi="宋体"/>
                <w:b/>
                <w:color w:val="000000"/>
                <w:sz w:val="24"/>
                <w:szCs w:val="24"/>
              </w:rPr>
              <w:t>（    年度）</w:t>
            </w:r>
          </w:p>
          <w:p>
            <w:pPr>
              <w:autoSpaceDN w:val="0"/>
              <w:spacing w:before="312" w:beforeLines="100" w:after="156" w:afterLines="50"/>
              <w:jc w:val="left"/>
              <w:textAlignment w:val="center"/>
              <w:rPr>
                <w:rFonts w:ascii="宋体" w:hAnsi="宋体"/>
                <w:b/>
                <w:color w:val="000000"/>
                <w:sz w:val="28"/>
              </w:rPr>
            </w:pPr>
            <w:r>
              <w:rPr>
                <w:rFonts w:ascii="宋体" w:hAnsi="宋体"/>
                <w:b/>
                <w:color w:val="000000"/>
                <w:sz w:val="20"/>
              </w:rPr>
              <w:t>填报日期：</w:t>
            </w:r>
            <w:r>
              <w:rPr>
                <w:rFonts w:hint="eastAsia" w:ascii="宋体" w:hAnsi="宋体"/>
                <w:b/>
                <w:color w:val="000000"/>
                <w:sz w:val="20"/>
              </w:rPr>
              <w:t xml:space="preserve">  </w:t>
            </w:r>
            <w:r>
              <w:rPr>
                <w:rFonts w:ascii="宋体" w:hAnsi="宋体"/>
                <w:b/>
                <w:color w:val="000000"/>
                <w:sz w:val="20"/>
              </w:rPr>
              <w:t xml:space="preserve">  年  月   日    </w:t>
            </w:r>
            <w:r>
              <w:rPr>
                <w:rFonts w:hint="eastAsia" w:ascii="宋体" w:hAnsi="宋体"/>
                <w:b/>
                <w:color w:val="000000"/>
                <w:sz w:val="20"/>
              </w:rPr>
              <w:t xml:space="preserve">            </w:t>
            </w:r>
            <w:r>
              <w:rPr>
                <w:rFonts w:ascii="宋体" w:hAnsi="宋体"/>
                <w:b/>
                <w:color w:val="000000"/>
                <w:sz w:val="20"/>
              </w:rPr>
              <w:t>上一次认定时间（复审</w:t>
            </w:r>
            <w:r>
              <w:rPr>
                <w:rFonts w:hint="eastAsia" w:ascii="宋体" w:hAnsi="宋体"/>
                <w:b/>
                <w:color w:val="000000"/>
                <w:sz w:val="20"/>
              </w:rPr>
              <w:t>满五年</w:t>
            </w:r>
            <w:r>
              <w:rPr>
                <w:rFonts w:ascii="宋体" w:hAnsi="宋体"/>
                <w:b/>
                <w:color w:val="000000"/>
                <w:sz w:val="20"/>
              </w:rPr>
              <w:t>填报）：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9705" w:type="dxa"/>
            <w:gridSpan w:val="9"/>
            <w:vMerge w:val="continue"/>
            <w:vAlign w:val="center"/>
          </w:tcPr>
          <w:p>
            <w:pPr>
              <w:autoSpaceDN w:val="0"/>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9705" w:type="dxa"/>
            <w:gridSpan w:val="9"/>
            <w:vMerge w:val="continue"/>
            <w:vAlign w:val="center"/>
          </w:tcPr>
          <w:p>
            <w:pPr>
              <w:autoSpaceDN w:val="0"/>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1320" w:type="dxa"/>
            <w:vMerge w:val="restart"/>
            <w:tcBorders>
              <w:top w:val="single" w:color="000000" w:sz="8" w:space="0"/>
              <w:left w:val="single" w:color="000000" w:sz="8"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r>
              <w:rPr>
                <w:rFonts w:ascii="宋体" w:hAnsi="宋体"/>
                <w:b/>
                <w:color w:val="000000"/>
                <w:sz w:val="20"/>
              </w:rPr>
              <w:t xml:space="preserve">非营利组织名称（盖章） </w:t>
            </w:r>
          </w:p>
        </w:tc>
        <w:tc>
          <w:tcPr>
            <w:tcW w:w="2460" w:type="dxa"/>
            <w:gridSpan w:val="2"/>
            <w:vMerge w:val="restart"/>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p>
        </w:tc>
        <w:tc>
          <w:tcPr>
            <w:tcW w:w="1182" w:type="dxa"/>
            <w:gridSpan w:val="2"/>
            <w:vMerge w:val="restart"/>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r>
              <w:rPr>
                <w:rFonts w:ascii="宋体" w:hAnsi="宋体"/>
                <w:b/>
                <w:color w:val="000000"/>
                <w:sz w:val="20"/>
              </w:rPr>
              <w:t>统一</w:t>
            </w:r>
            <w:r>
              <w:rPr>
                <w:rFonts w:hint="eastAsia" w:ascii="宋体" w:hAnsi="宋体"/>
                <w:b/>
                <w:color w:val="000000"/>
                <w:sz w:val="20"/>
              </w:rPr>
              <w:t>社会</w:t>
            </w:r>
            <w:r>
              <w:rPr>
                <w:rFonts w:ascii="宋体" w:hAnsi="宋体"/>
                <w:b/>
                <w:color w:val="000000"/>
                <w:sz w:val="20"/>
              </w:rPr>
              <w:t>信用代码</w:t>
            </w:r>
          </w:p>
        </w:tc>
        <w:tc>
          <w:tcPr>
            <w:tcW w:w="1518" w:type="dxa"/>
            <w:vMerge w:val="restart"/>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0"/>
              </w:rPr>
            </w:pPr>
          </w:p>
        </w:tc>
        <w:tc>
          <w:tcPr>
            <w:tcW w:w="1305" w:type="dxa"/>
            <w:gridSpan w:val="2"/>
            <w:vMerge w:val="restart"/>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r>
              <w:rPr>
                <w:rFonts w:ascii="宋体" w:hAnsi="宋体"/>
                <w:b/>
                <w:color w:val="000000"/>
                <w:sz w:val="20"/>
              </w:rPr>
              <w:t>批准设立、登记机关</w:t>
            </w:r>
          </w:p>
        </w:tc>
        <w:tc>
          <w:tcPr>
            <w:tcW w:w="1920" w:type="dxa"/>
            <w:vMerge w:val="restart"/>
            <w:tcBorders>
              <w:top w:val="single" w:color="000000" w:sz="8" w:space="0"/>
              <w:left w:val="single" w:color="000000" w:sz="4" w:space="0"/>
              <w:bottom w:val="single" w:color="000000" w:sz="4" w:space="0"/>
              <w:right w:val="single" w:color="000000" w:sz="8" w:space="0"/>
            </w:tcBorders>
            <w:vAlign w:val="center"/>
          </w:tcPr>
          <w:p>
            <w:pPr>
              <w:autoSpaceDN w:val="0"/>
              <w:jc w:val="center"/>
              <w:textAlignment w:val="center"/>
              <w:rPr>
                <w:rFonts w:ascii="宋体" w:hAnsi="宋体"/>
                <w:b/>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1320" w:type="dxa"/>
            <w:vMerge w:val="continue"/>
            <w:tcBorders>
              <w:top w:val="single" w:color="000000" w:sz="8" w:space="0"/>
              <w:left w:val="single" w:color="000000" w:sz="8" w:space="0"/>
              <w:bottom w:val="single" w:color="000000" w:sz="4" w:space="0"/>
              <w:right w:val="single" w:color="000000" w:sz="4" w:space="0"/>
            </w:tcBorders>
            <w:vAlign w:val="center"/>
          </w:tcPr>
          <w:p>
            <w:pPr>
              <w:autoSpaceDN w:val="0"/>
              <w:rPr>
                <w:rFonts w:ascii="宋体" w:hAnsi="宋体"/>
                <w:b/>
                <w:sz w:val="24"/>
              </w:rPr>
            </w:pPr>
          </w:p>
        </w:tc>
        <w:tc>
          <w:tcPr>
            <w:tcW w:w="2460" w:type="dxa"/>
            <w:gridSpan w:val="2"/>
            <w:vMerge w:val="continue"/>
            <w:tcBorders>
              <w:top w:val="single" w:color="000000" w:sz="8" w:space="0"/>
              <w:left w:val="single" w:color="000000" w:sz="4" w:space="0"/>
              <w:bottom w:val="single" w:color="000000" w:sz="4" w:space="0"/>
              <w:right w:val="single" w:color="000000" w:sz="4" w:space="0"/>
            </w:tcBorders>
            <w:vAlign w:val="center"/>
          </w:tcPr>
          <w:p>
            <w:pPr>
              <w:rPr>
                <w:rFonts w:ascii="宋体" w:hAnsi="宋体"/>
                <w:sz w:val="24"/>
              </w:rPr>
            </w:pPr>
          </w:p>
        </w:tc>
        <w:tc>
          <w:tcPr>
            <w:tcW w:w="1182" w:type="dxa"/>
            <w:gridSpan w:val="2"/>
            <w:vMerge w:val="continue"/>
            <w:tcBorders>
              <w:top w:val="single" w:color="000000" w:sz="8" w:space="0"/>
              <w:left w:val="single" w:color="000000" w:sz="4" w:space="0"/>
              <w:bottom w:val="single" w:color="000000" w:sz="4" w:space="0"/>
              <w:right w:val="single" w:color="000000" w:sz="4" w:space="0"/>
            </w:tcBorders>
            <w:vAlign w:val="center"/>
          </w:tcPr>
          <w:p>
            <w:pPr>
              <w:rPr>
                <w:rFonts w:ascii="宋体" w:hAnsi="宋体"/>
                <w:sz w:val="24"/>
              </w:rPr>
            </w:pPr>
          </w:p>
        </w:tc>
        <w:tc>
          <w:tcPr>
            <w:tcW w:w="1518" w:type="dxa"/>
            <w:vMerge w:val="continue"/>
            <w:tcBorders>
              <w:top w:val="single" w:color="000000" w:sz="8" w:space="0"/>
              <w:left w:val="single" w:color="000000" w:sz="4" w:space="0"/>
              <w:bottom w:val="single" w:color="000000" w:sz="4" w:space="0"/>
              <w:right w:val="single" w:color="000000" w:sz="4" w:space="0"/>
            </w:tcBorders>
            <w:vAlign w:val="center"/>
          </w:tcPr>
          <w:p>
            <w:pPr>
              <w:rPr>
                <w:rFonts w:ascii="宋体" w:hAnsi="宋体"/>
                <w:sz w:val="24"/>
              </w:rPr>
            </w:pPr>
          </w:p>
        </w:tc>
        <w:tc>
          <w:tcPr>
            <w:tcW w:w="1305" w:type="dxa"/>
            <w:gridSpan w:val="2"/>
            <w:vMerge w:val="continue"/>
            <w:tcBorders>
              <w:top w:val="single" w:color="000000" w:sz="8" w:space="0"/>
              <w:left w:val="single" w:color="000000" w:sz="4" w:space="0"/>
              <w:bottom w:val="single" w:color="000000" w:sz="4" w:space="0"/>
              <w:right w:val="single" w:color="000000" w:sz="4" w:space="0"/>
            </w:tcBorders>
            <w:vAlign w:val="center"/>
          </w:tcPr>
          <w:p>
            <w:pPr>
              <w:rPr>
                <w:rFonts w:ascii="宋体" w:hAnsi="宋体"/>
                <w:sz w:val="24"/>
              </w:rPr>
            </w:pPr>
          </w:p>
        </w:tc>
        <w:tc>
          <w:tcPr>
            <w:tcW w:w="1920" w:type="dxa"/>
            <w:vMerge w:val="continue"/>
            <w:tcBorders>
              <w:top w:val="single" w:color="000000" w:sz="8" w:space="0"/>
              <w:left w:val="single" w:color="000000" w:sz="4" w:space="0"/>
              <w:bottom w:val="single" w:color="000000" w:sz="4" w:space="0"/>
              <w:right w:val="single" w:color="000000" w:sz="8" w:space="0"/>
            </w:tcBorders>
            <w:vAlign w:val="center"/>
          </w:tcPr>
          <w:p>
            <w:pPr>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70" w:hRule="atLeast"/>
        </w:trPr>
        <w:tc>
          <w:tcPr>
            <w:tcW w:w="1320" w:type="dxa"/>
            <w:vMerge w:val="restart"/>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r>
              <w:rPr>
                <w:rFonts w:ascii="宋体" w:hAnsi="宋体"/>
                <w:b/>
                <w:color w:val="000000"/>
                <w:sz w:val="20"/>
              </w:rPr>
              <w:t>企业所得税主管税务机关</w:t>
            </w:r>
          </w:p>
        </w:tc>
        <w:tc>
          <w:tcPr>
            <w:tcW w:w="194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0"/>
              </w:rPr>
            </w:pPr>
          </w:p>
        </w:tc>
        <w:tc>
          <w:tcPr>
            <w:tcW w:w="51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r>
              <w:rPr>
                <w:rFonts w:ascii="宋体" w:hAnsi="宋体"/>
                <w:b/>
                <w:color w:val="000000"/>
                <w:sz w:val="20"/>
              </w:rPr>
              <w:t>非营利组织类型</w:t>
            </w: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ascii="宋体" w:hAnsi="宋体"/>
                <w:b/>
                <w:color w:val="000000"/>
                <w:sz w:val="18"/>
              </w:rPr>
            </w:pPr>
            <w:r>
              <w:rPr>
                <w:rFonts w:ascii="宋体" w:hAnsi="宋体"/>
                <w:b/>
                <w:color w:val="000000"/>
                <w:sz w:val="18"/>
              </w:rPr>
              <w:t>①事业单位</w:t>
            </w:r>
            <w:r>
              <w:rPr>
                <w:rFonts w:hint="eastAsia" w:ascii="宋体" w:hAnsi="宋体"/>
                <w:b/>
                <w:color w:val="000000"/>
                <w:sz w:val="18"/>
              </w:rPr>
              <w:t xml:space="preserve">                  </w:t>
            </w:r>
            <w:r>
              <w:rPr>
                <w:rFonts w:ascii="宋体" w:hAnsi="宋体"/>
                <w:b/>
                <w:color w:val="000000"/>
                <w:sz w:val="18"/>
              </w:rPr>
              <w:t>(全额□</w:t>
            </w:r>
            <w:r>
              <w:rPr>
                <w:rFonts w:hint="eastAsia" w:ascii="宋体" w:hAnsi="宋体"/>
                <w:b/>
                <w:color w:val="000000"/>
                <w:sz w:val="18"/>
              </w:rPr>
              <w:t xml:space="preserve">  </w:t>
            </w:r>
            <w:r>
              <w:rPr>
                <w:rFonts w:ascii="宋体" w:hAnsi="宋体"/>
                <w:b/>
                <w:color w:val="000000"/>
                <w:sz w:val="18"/>
              </w:rPr>
              <w:t>差额□</w:t>
            </w:r>
            <w:r>
              <w:rPr>
                <w:rFonts w:hint="eastAsia" w:ascii="宋体" w:hAnsi="宋体"/>
                <w:b/>
                <w:color w:val="000000"/>
                <w:sz w:val="18"/>
              </w:rPr>
              <w:t xml:space="preserve">  </w:t>
            </w:r>
            <w:r>
              <w:rPr>
                <w:rFonts w:ascii="宋体" w:hAnsi="宋体"/>
                <w:b/>
                <w:color w:val="000000"/>
                <w:sz w:val="18"/>
              </w:rPr>
              <w:t>自收自支□）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94" w:hRule="atLeast"/>
        </w:trPr>
        <w:tc>
          <w:tcPr>
            <w:tcW w:w="1320" w:type="dxa"/>
            <w:vMerge w:val="continue"/>
            <w:tcBorders>
              <w:top w:val="single" w:color="000000" w:sz="4" w:space="0"/>
              <w:left w:val="single" w:color="000000" w:sz="8" w:space="0"/>
              <w:bottom w:val="single" w:color="000000" w:sz="4" w:space="0"/>
              <w:right w:val="single" w:color="000000" w:sz="4" w:space="0"/>
            </w:tcBorders>
            <w:vAlign w:val="center"/>
          </w:tcPr>
          <w:p>
            <w:pPr>
              <w:rPr>
                <w:rFonts w:ascii="宋体" w:hAnsi="宋体"/>
                <w:sz w:val="24"/>
              </w:rPr>
            </w:pP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ascii="宋体" w:hAnsi="宋体"/>
                <w:b/>
                <w:color w:val="000000"/>
                <w:sz w:val="18"/>
              </w:rPr>
            </w:pPr>
            <w:r>
              <w:rPr>
                <w:rFonts w:ascii="宋体" w:hAnsi="宋体"/>
                <w:b/>
                <w:color w:val="000000"/>
                <w:sz w:val="18"/>
              </w:rPr>
              <w:t>②社会团体</w:t>
            </w:r>
            <w:r>
              <w:rPr>
                <w:rFonts w:hint="eastAsia" w:ascii="宋体" w:hAnsi="宋体"/>
                <w:b/>
                <w:color w:val="000000"/>
                <w:sz w:val="18"/>
              </w:rPr>
              <w:t xml:space="preserve">                                                 </w:t>
            </w:r>
            <w:r>
              <w:rPr>
                <w:rFonts w:ascii="宋体" w:hAnsi="宋体"/>
                <w:b/>
                <w:color w:val="000000"/>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320" w:type="dxa"/>
            <w:vMerge w:val="restart"/>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r>
              <w:rPr>
                <w:rFonts w:ascii="宋体" w:hAnsi="宋体"/>
                <w:b/>
                <w:color w:val="000000"/>
                <w:sz w:val="20"/>
              </w:rPr>
              <w:t>申请类型</w:t>
            </w:r>
          </w:p>
        </w:tc>
        <w:tc>
          <w:tcPr>
            <w:tcW w:w="194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b/>
                <w:color w:val="000000"/>
                <w:sz w:val="20"/>
              </w:rPr>
            </w:pPr>
            <w:r>
              <w:rPr>
                <w:rFonts w:ascii="宋体" w:hAnsi="宋体"/>
                <w:b/>
                <w:color w:val="000000"/>
                <w:sz w:val="20"/>
              </w:rPr>
              <w:t>初次申请</w:t>
            </w:r>
            <w:r>
              <w:rPr>
                <w:rFonts w:hint="eastAsia" w:ascii="宋体" w:hAnsi="宋体"/>
                <w:b/>
                <w:color w:val="000000"/>
                <w:sz w:val="20"/>
              </w:rPr>
              <w:t xml:space="preserve">     </w:t>
            </w:r>
            <w:r>
              <w:rPr>
                <w:rFonts w:ascii="宋体" w:hAnsi="宋体"/>
                <w:b/>
                <w:color w:val="000000"/>
                <w:sz w:val="20"/>
              </w:rPr>
              <w:t>□</w:t>
            </w:r>
          </w:p>
          <w:p>
            <w:pPr>
              <w:autoSpaceDN w:val="0"/>
              <w:jc w:val="center"/>
              <w:textAlignment w:val="center"/>
              <w:rPr>
                <w:rFonts w:ascii="宋体" w:hAnsi="宋体"/>
                <w:b/>
                <w:color w:val="000000"/>
                <w:sz w:val="20"/>
              </w:rPr>
            </w:pPr>
            <w:r>
              <w:rPr>
                <w:rFonts w:ascii="宋体" w:hAnsi="宋体"/>
                <w:b/>
                <w:color w:val="000000"/>
                <w:sz w:val="20"/>
              </w:rPr>
              <w:t xml:space="preserve"> </w:t>
            </w:r>
          </w:p>
          <w:p>
            <w:pPr>
              <w:autoSpaceDN w:val="0"/>
              <w:textAlignment w:val="center"/>
              <w:rPr>
                <w:rFonts w:ascii="宋体" w:hAnsi="宋体"/>
                <w:b/>
                <w:color w:val="000000"/>
                <w:sz w:val="20"/>
              </w:rPr>
            </w:pPr>
            <w:r>
              <w:rPr>
                <w:rFonts w:ascii="宋体" w:hAnsi="宋体"/>
                <w:b/>
                <w:color w:val="000000"/>
                <w:sz w:val="20"/>
              </w:rPr>
              <w:t>复审申请</w:t>
            </w:r>
            <w:r>
              <w:rPr>
                <w:rFonts w:hint="eastAsia" w:ascii="宋体" w:hAnsi="宋体"/>
                <w:b/>
                <w:color w:val="000000"/>
                <w:sz w:val="20"/>
              </w:rPr>
              <w:t xml:space="preserve">    </w:t>
            </w:r>
            <w:r>
              <w:rPr>
                <w:rFonts w:ascii="宋体" w:hAnsi="宋体"/>
                <w:b/>
                <w:color w:val="000000"/>
                <w:sz w:val="20"/>
              </w:rPr>
              <w:t>□</w:t>
            </w: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ascii="宋体" w:hAnsi="宋体"/>
                <w:b/>
                <w:color w:val="000000"/>
                <w:sz w:val="18"/>
              </w:rPr>
            </w:pPr>
            <w:r>
              <w:rPr>
                <w:rFonts w:ascii="宋体" w:hAnsi="宋体"/>
                <w:b/>
                <w:color w:val="000000"/>
                <w:sz w:val="18"/>
              </w:rPr>
              <w:t>③基金会</w:t>
            </w:r>
            <w:r>
              <w:rPr>
                <w:rFonts w:hint="eastAsia" w:ascii="宋体" w:hAnsi="宋体"/>
                <w:b/>
                <w:color w:val="000000"/>
                <w:sz w:val="18"/>
              </w:rPr>
              <w:t xml:space="preserve">                                                   </w:t>
            </w:r>
            <w:r>
              <w:rPr>
                <w:rFonts w:ascii="宋体" w:hAnsi="宋体"/>
                <w:b/>
                <w:color w:val="000000"/>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70" w:hRule="atLeast"/>
        </w:trPr>
        <w:tc>
          <w:tcPr>
            <w:tcW w:w="1320" w:type="dxa"/>
            <w:vMerge w:val="continue"/>
            <w:tcBorders>
              <w:top w:val="single" w:color="000000" w:sz="4" w:space="0"/>
              <w:left w:val="single" w:color="000000" w:sz="8" w:space="0"/>
              <w:bottom w:val="single" w:color="000000" w:sz="4" w:space="0"/>
              <w:right w:val="single" w:color="000000" w:sz="4" w:space="0"/>
            </w:tcBorders>
            <w:vAlign w:val="center"/>
          </w:tcPr>
          <w:p>
            <w:pPr>
              <w:rPr>
                <w:rFonts w:ascii="宋体" w:hAnsi="宋体"/>
                <w:sz w:val="24"/>
              </w:rPr>
            </w:pP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top"/>
              <w:rPr>
                <w:rFonts w:ascii="宋体" w:hAnsi="宋体"/>
                <w:sz w:val="24"/>
              </w:rPr>
            </w:pP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ascii="宋体" w:hAnsi="宋体"/>
                <w:b/>
                <w:color w:val="000000"/>
                <w:sz w:val="18"/>
              </w:rPr>
            </w:pPr>
            <w:r>
              <w:rPr>
                <w:rFonts w:ascii="宋体" w:hAnsi="宋体"/>
                <w:b/>
                <w:color w:val="000000"/>
                <w:sz w:val="18"/>
              </w:rPr>
              <w:t>④社会服务机构（民办非企业）</w:t>
            </w:r>
            <w:r>
              <w:rPr>
                <w:rFonts w:hint="eastAsia" w:ascii="宋体" w:hAnsi="宋体"/>
                <w:b/>
                <w:color w:val="000000"/>
                <w:sz w:val="18"/>
              </w:rPr>
              <w:t xml:space="preserve">                               </w:t>
            </w:r>
            <w:r>
              <w:rPr>
                <w:rFonts w:ascii="宋体" w:hAnsi="宋体"/>
                <w:b/>
                <w:color w:val="000000"/>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00" w:hRule="atLeast"/>
        </w:trPr>
        <w:tc>
          <w:tcPr>
            <w:tcW w:w="1320" w:type="dxa"/>
            <w:vMerge w:val="continue"/>
            <w:tcBorders>
              <w:top w:val="single" w:color="000000" w:sz="4" w:space="0"/>
              <w:left w:val="single" w:color="000000" w:sz="8" w:space="0"/>
              <w:bottom w:val="single" w:color="000000" w:sz="4" w:space="0"/>
              <w:right w:val="single" w:color="000000" w:sz="4" w:space="0"/>
            </w:tcBorders>
            <w:vAlign w:val="center"/>
          </w:tcPr>
          <w:p>
            <w:pPr>
              <w:rPr>
                <w:rFonts w:ascii="宋体" w:hAnsi="宋体"/>
                <w:sz w:val="24"/>
              </w:rPr>
            </w:pP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top"/>
              <w:rPr>
                <w:rFonts w:ascii="宋体" w:hAnsi="宋体"/>
                <w:sz w:val="24"/>
              </w:rPr>
            </w:pP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ascii="宋体" w:hAnsi="宋体"/>
                <w:b/>
                <w:color w:val="000000"/>
                <w:sz w:val="18"/>
              </w:rPr>
            </w:pPr>
            <w:r>
              <w:rPr>
                <w:rFonts w:ascii="宋体" w:hAnsi="宋体"/>
                <w:b/>
                <w:color w:val="000000"/>
                <w:sz w:val="18"/>
              </w:rPr>
              <w:t>⑤宗教活动场所、宗教院校</w:t>
            </w:r>
            <w:r>
              <w:rPr>
                <w:rFonts w:hint="eastAsia" w:ascii="宋体" w:hAnsi="宋体"/>
                <w:b/>
                <w:color w:val="000000"/>
                <w:sz w:val="18"/>
              </w:rPr>
              <w:t xml:space="preserve">                                   </w:t>
            </w:r>
            <w:r>
              <w:rPr>
                <w:rFonts w:ascii="宋体" w:hAnsi="宋体"/>
                <w:b/>
                <w:color w:val="000000"/>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70" w:hRule="atLeast"/>
        </w:trPr>
        <w:tc>
          <w:tcPr>
            <w:tcW w:w="1320" w:type="dxa"/>
            <w:vMerge w:val="continue"/>
            <w:tcBorders>
              <w:top w:val="single" w:color="000000" w:sz="4" w:space="0"/>
              <w:left w:val="single" w:color="000000" w:sz="8" w:space="0"/>
              <w:bottom w:val="single" w:color="000000" w:sz="4" w:space="0"/>
              <w:right w:val="single" w:color="000000" w:sz="4" w:space="0"/>
            </w:tcBorders>
            <w:vAlign w:val="center"/>
          </w:tcPr>
          <w:p>
            <w:pPr>
              <w:rPr>
                <w:rFonts w:ascii="宋体" w:hAnsi="宋体"/>
                <w:sz w:val="24"/>
              </w:rPr>
            </w:pP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top"/>
              <w:rPr>
                <w:rFonts w:ascii="宋体" w:hAnsi="宋体"/>
                <w:sz w:val="24"/>
              </w:rPr>
            </w:pP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ascii="宋体" w:hAnsi="宋体"/>
                <w:b/>
                <w:color w:val="000000"/>
                <w:sz w:val="18"/>
              </w:rPr>
            </w:pPr>
            <w:r>
              <w:rPr>
                <w:rFonts w:ascii="宋体" w:hAnsi="宋体"/>
                <w:b/>
                <w:color w:val="000000"/>
                <w:sz w:val="18"/>
              </w:rPr>
              <w:t>⑥符合非营利组织条件的</w:t>
            </w:r>
            <w:r>
              <w:rPr>
                <w:rFonts w:hint="eastAsia" w:ascii="宋体" w:hAnsi="宋体"/>
                <w:b/>
                <w:color w:val="000000"/>
                <w:sz w:val="18"/>
              </w:rPr>
              <w:t>科技企业孵化器（</w:t>
            </w:r>
            <w:r>
              <w:rPr>
                <w:rFonts w:ascii="宋体" w:hAnsi="宋体"/>
                <w:b/>
                <w:color w:val="000000"/>
                <w:sz w:val="18"/>
              </w:rPr>
              <w:t>财税（2016）89号</w:t>
            </w:r>
            <w:r>
              <w:rPr>
                <w:rFonts w:hint="eastAsia" w:ascii="宋体" w:hAnsi="宋体"/>
                <w:b/>
                <w:color w:val="000000"/>
                <w:sz w:val="18"/>
              </w:rPr>
              <w:t xml:space="preserve">）   </w:t>
            </w:r>
            <w:r>
              <w:rPr>
                <w:rFonts w:ascii="宋体" w:hAnsi="宋体"/>
                <w:b/>
                <w:color w:val="000000"/>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55" w:hRule="atLeast"/>
        </w:trPr>
        <w:tc>
          <w:tcPr>
            <w:tcW w:w="1320"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ascii="宋体" w:hAnsi="宋体"/>
                <w:b/>
                <w:color w:val="000000"/>
                <w:sz w:val="20"/>
              </w:rPr>
            </w:pPr>
            <w:r>
              <w:rPr>
                <w:rFonts w:ascii="宋体" w:hAnsi="宋体"/>
                <w:b/>
                <w:color w:val="000000"/>
                <w:sz w:val="20"/>
              </w:rPr>
              <w:t>登记成立时间</w:t>
            </w:r>
          </w:p>
        </w:tc>
        <w:tc>
          <w:tcPr>
            <w:tcW w:w="246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b/>
                <w:color w:val="000000"/>
                <w:sz w:val="20"/>
              </w:rPr>
            </w:pPr>
            <w:r>
              <w:rPr>
                <w:rFonts w:ascii="宋体" w:hAnsi="宋体"/>
                <w:b/>
                <w:color w:val="000000"/>
                <w:sz w:val="20"/>
              </w:rPr>
              <w:t>会计制度</w:t>
            </w:r>
          </w:p>
        </w:tc>
        <w:tc>
          <w:tcPr>
            <w:tcW w:w="4815" w:type="dxa"/>
            <w:gridSpan w:val="5"/>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宋体" w:hAnsi="宋体"/>
                <w:b/>
                <w:color w:val="000000"/>
                <w:sz w:val="20"/>
              </w:rPr>
            </w:pPr>
            <w:r>
              <w:rPr>
                <w:rFonts w:ascii="宋体" w:hAnsi="宋体"/>
                <w:b/>
                <w:color w:val="000000"/>
                <w:sz w:val="20"/>
              </w:rPr>
              <w:t>《民非会计制度》</w:t>
            </w:r>
            <w:r>
              <w:rPr>
                <w:rFonts w:hint="eastAsia" w:ascii="宋体" w:hAnsi="宋体"/>
                <w:b/>
                <w:color w:val="000000"/>
                <w:sz w:val="20"/>
              </w:rPr>
              <w:t xml:space="preserve"> </w:t>
            </w:r>
            <w:r>
              <w:rPr>
                <w:rFonts w:ascii="宋体" w:hAnsi="宋体"/>
                <w:b/>
                <w:color w:val="000000"/>
                <w:sz w:val="20"/>
              </w:rPr>
              <w:t>□  《事业会计制度》□ 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3780" w:type="dxa"/>
            <w:gridSpan w:val="3"/>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ascii="宋体" w:hAnsi="宋体"/>
                <w:color w:val="000000"/>
                <w:sz w:val="20"/>
              </w:rPr>
            </w:pPr>
            <w:r>
              <w:rPr>
                <w:rFonts w:ascii="宋体" w:hAnsi="宋体"/>
                <w:b/>
                <w:color w:val="000000"/>
                <w:sz w:val="20"/>
              </w:rPr>
              <w:t>非营利组织</w:t>
            </w:r>
            <w:r>
              <w:rPr>
                <w:rFonts w:hint="eastAsia" w:ascii="宋体" w:hAnsi="宋体"/>
                <w:b/>
                <w:color w:val="000000"/>
                <w:sz w:val="20"/>
              </w:rPr>
              <w:t>法人</w:t>
            </w:r>
            <w:r>
              <w:rPr>
                <w:rFonts w:ascii="宋体" w:hAnsi="宋体"/>
                <w:color w:val="000000"/>
                <w:sz w:val="20"/>
              </w:rPr>
              <w:t>：</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r>
              <w:rPr>
                <w:rFonts w:ascii="宋体" w:hAnsi="宋体"/>
                <w:b/>
                <w:color w:val="000000"/>
                <w:sz w:val="20"/>
              </w:rPr>
              <w:t>固话</w:t>
            </w:r>
          </w:p>
        </w:tc>
        <w:tc>
          <w:tcPr>
            <w:tcW w:w="2056"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0"/>
              </w:rPr>
            </w:pPr>
          </w:p>
        </w:tc>
        <w:tc>
          <w:tcPr>
            <w:tcW w:w="83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r>
              <w:rPr>
                <w:rFonts w:ascii="宋体" w:hAnsi="宋体"/>
                <w:b/>
                <w:color w:val="000000"/>
                <w:sz w:val="20"/>
              </w:rPr>
              <w:t>手机</w:t>
            </w:r>
          </w:p>
        </w:tc>
        <w:tc>
          <w:tcPr>
            <w:tcW w:w="1920" w:type="dxa"/>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674"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center"/>
              <w:textAlignment w:val="center"/>
              <w:rPr>
                <w:rFonts w:ascii="黑体" w:hAnsi="黑体" w:eastAsia="黑体"/>
                <w:b/>
                <w:color w:val="000000"/>
                <w:sz w:val="24"/>
                <w:szCs w:val="24"/>
              </w:rPr>
            </w:pPr>
            <w:r>
              <w:rPr>
                <w:rFonts w:ascii="黑体" w:hAnsi="黑体" w:eastAsia="黑体"/>
                <w:b/>
                <w:color w:val="000000"/>
                <w:sz w:val="24"/>
                <w:szCs w:val="24"/>
              </w:rPr>
              <w:t xml:space="preserve">非营利组织明细情况是否符合税法相关规定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ascii="宋体" w:hAnsi="宋体"/>
                <w:b/>
                <w:color w:val="000000"/>
                <w:sz w:val="20"/>
              </w:rPr>
            </w:pPr>
            <w:r>
              <w:rPr>
                <w:rFonts w:ascii="宋体" w:hAnsi="宋体"/>
                <w:b/>
                <w:color w:val="000000"/>
                <w:sz w:val="20"/>
              </w:rPr>
              <w:t>一、是否从事公益性或者非营利性活动：</w:t>
            </w:r>
            <w:r>
              <w:rPr>
                <w:rFonts w:hint="eastAsia" w:ascii="宋体" w:hAnsi="宋体"/>
                <w:b/>
                <w:color w:val="000000"/>
                <w:sz w:val="20"/>
              </w:rPr>
              <w:t xml:space="preserve">                                  </w:t>
            </w:r>
            <w:r>
              <w:rPr>
                <w:rFonts w:ascii="宋体" w:hAnsi="宋体"/>
                <w:b/>
                <w:color w:val="000000"/>
                <w:sz w:val="2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9705" w:type="dxa"/>
            <w:gridSpan w:val="9"/>
            <w:vMerge w:val="restart"/>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ascii="宋体" w:hAnsi="宋体"/>
                <w:b/>
                <w:color w:val="000000"/>
                <w:sz w:val="20"/>
              </w:rPr>
            </w:pPr>
            <w:r>
              <w:rPr>
                <w:rFonts w:ascii="宋体" w:hAnsi="宋体"/>
                <w:b/>
                <w:color w:val="000000"/>
                <w:sz w:val="20"/>
              </w:rPr>
              <w:t>二、取得的收入是否除用于与该组织有关的、合理的支出外，全部用于登记核定或者章程规定的公益性或者非营利性事业：</w:t>
            </w:r>
            <w:r>
              <w:rPr>
                <w:rFonts w:hint="eastAsia" w:ascii="宋体" w:hAnsi="宋体"/>
                <w:b/>
                <w:color w:val="000000"/>
                <w:sz w:val="20"/>
              </w:rPr>
              <w:t xml:space="preserve">                                                          </w:t>
            </w:r>
            <w:r>
              <w:rPr>
                <w:rFonts w:ascii="宋体" w:hAnsi="宋体"/>
                <w:b/>
                <w:color w:val="000000"/>
                <w:sz w:val="2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9705" w:type="dxa"/>
            <w:gridSpan w:val="9"/>
            <w:vMerge w:val="continue"/>
            <w:tcBorders>
              <w:top w:val="single" w:color="000000" w:sz="4" w:space="0"/>
              <w:left w:val="single" w:color="000000" w:sz="8" w:space="0"/>
              <w:bottom w:val="single" w:color="000000" w:sz="4" w:space="0"/>
              <w:right w:val="single" w:color="000000" w:sz="8" w:space="0"/>
            </w:tcBorders>
            <w:vAlign w:val="center"/>
          </w:tcPr>
          <w:p>
            <w:pPr>
              <w:autoSpaceDN w:val="0"/>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ascii="宋体" w:hAnsi="宋体"/>
                <w:b/>
                <w:color w:val="000000"/>
                <w:sz w:val="20"/>
              </w:rPr>
            </w:pPr>
            <w:r>
              <w:rPr>
                <w:rFonts w:ascii="宋体" w:hAnsi="宋体"/>
                <w:b/>
                <w:color w:val="000000"/>
                <w:sz w:val="20"/>
              </w:rPr>
              <w:t>三、财产及其孳息是否用于分配（不包括合理的工资薪金支出）：</w:t>
            </w:r>
            <w:r>
              <w:rPr>
                <w:rFonts w:hint="eastAsia" w:ascii="宋体" w:hAnsi="宋体"/>
                <w:b/>
                <w:color w:val="000000"/>
                <w:sz w:val="20"/>
              </w:rPr>
              <w:t xml:space="preserve">             </w:t>
            </w:r>
            <w:r>
              <w:rPr>
                <w:rFonts w:ascii="宋体" w:hAnsi="宋体"/>
                <w:b/>
                <w:color w:val="000000"/>
                <w:sz w:val="2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780"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ascii="宋体" w:hAnsi="宋体"/>
                <w:b/>
                <w:color w:val="000000"/>
                <w:sz w:val="20"/>
              </w:rPr>
            </w:pPr>
            <w:r>
              <w:rPr>
                <w:rFonts w:ascii="宋体" w:hAnsi="宋体"/>
                <w:b/>
                <w:color w:val="000000"/>
                <w:sz w:val="20"/>
              </w:rPr>
              <w:t>四、登记核定或章程规定中对该单位注销后的剩余财产处理条款是否符合：“本组织注销后的剩余财产用于公益性或者非营利性目的，或者由登记管理机关采取转赠给与该组织性质、宗旨相同的组织等处置方式，并向社会公告”</w:t>
            </w:r>
            <w:r>
              <w:rPr>
                <w:rFonts w:hint="eastAsia" w:ascii="宋体" w:hAnsi="宋体"/>
                <w:b/>
                <w:color w:val="000000"/>
                <w:sz w:val="20"/>
              </w:rPr>
              <w:t xml:space="preserve"> 【</w:t>
            </w:r>
            <w:r>
              <w:rPr>
                <w:rFonts w:ascii="宋体" w:hAnsi="宋体"/>
                <w:b/>
                <w:color w:val="000000"/>
                <w:sz w:val="20"/>
              </w:rPr>
              <w:t>章程相关条款（填报条款号）</w:t>
            </w:r>
            <w:r>
              <w:rPr>
                <w:rFonts w:ascii="宋体" w:hAnsi="宋体"/>
                <w:color w:val="000000"/>
                <w:sz w:val="20"/>
              </w:rPr>
              <w:t>：</w:t>
            </w:r>
            <w:r>
              <w:rPr>
                <w:rFonts w:hint="eastAsia" w:ascii="宋体" w:hAnsi="宋体"/>
                <w:b/>
                <w:color w:val="000000"/>
                <w:sz w:val="20"/>
              </w:rPr>
              <w:t xml:space="preserve">                】               </w:t>
            </w:r>
            <w:r>
              <w:rPr>
                <w:rFonts w:ascii="宋体" w:hAnsi="宋体"/>
                <w:b/>
                <w:color w:val="000000"/>
                <w:sz w:val="2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720"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ascii="宋体" w:hAnsi="宋体"/>
                <w:b/>
                <w:color w:val="000000"/>
                <w:sz w:val="20"/>
              </w:rPr>
            </w:pPr>
            <w:r>
              <w:rPr>
                <w:rFonts w:ascii="宋体" w:hAnsi="宋体"/>
                <w:b/>
                <w:color w:val="000000"/>
                <w:sz w:val="20"/>
              </w:rPr>
              <w:t>五、非营利组织投入人（除各级人民政府及其部门外）</w:t>
            </w:r>
            <w:r>
              <w:rPr>
                <w:rFonts w:hint="eastAsia" w:ascii="宋体" w:hAnsi="宋体"/>
                <w:b/>
                <w:color w:val="000000"/>
                <w:sz w:val="20"/>
              </w:rPr>
              <w:t>是否有</w:t>
            </w:r>
            <w:r>
              <w:rPr>
                <w:rFonts w:ascii="宋体" w:hAnsi="宋体"/>
                <w:b/>
                <w:color w:val="000000"/>
                <w:sz w:val="20"/>
              </w:rPr>
              <w:t>对投入该单位的财产不保留或享有任何财产权利的声明或</w:t>
            </w:r>
            <w:r>
              <w:rPr>
                <w:rFonts w:hint="eastAsia" w:ascii="宋体" w:hAnsi="宋体"/>
                <w:b/>
                <w:color w:val="000000"/>
                <w:sz w:val="20"/>
              </w:rPr>
              <w:t>在</w:t>
            </w:r>
            <w:r>
              <w:rPr>
                <w:rFonts w:ascii="宋体" w:hAnsi="宋体"/>
                <w:b/>
                <w:color w:val="000000"/>
                <w:sz w:val="20"/>
              </w:rPr>
              <w:t>章程、管理制度中有相应规定：</w:t>
            </w:r>
            <w:r>
              <w:rPr>
                <w:rFonts w:hint="eastAsia" w:ascii="宋体" w:hAnsi="宋体"/>
                <w:b/>
                <w:color w:val="000000"/>
                <w:sz w:val="20"/>
              </w:rPr>
              <w:t>【</w:t>
            </w:r>
            <w:r>
              <w:rPr>
                <w:rFonts w:ascii="宋体" w:hAnsi="宋体"/>
                <w:b/>
                <w:color w:val="000000"/>
                <w:sz w:val="20"/>
              </w:rPr>
              <w:t xml:space="preserve"> 章程相关条款（填报条款号）：</w:t>
            </w:r>
            <w:r>
              <w:rPr>
                <w:rFonts w:hint="eastAsia" w:ascii="宋体" w:hAnsi="宋体"/>
                <w:b/>
                <w:color w:val="000000"/>
                <w:sz w:val="20"/>
              </w:rPr>
              <w:t xml:space="preserve">      】   </w:t>
            </w:r>
            <w:r>
              <w:rPr>
                <w:rFonts w:ascii="宋体" w:hAnsi="宋体"/>
                <w:b/>
                <w:color w:val="000000"/>
                <w:sz w:val="20"/>
              </w:rPr>
              <w:t>有□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80"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ascii="宋体" w:hAnsi="宋体"/>
                <w:b/>
                <w:color w:val="000000"/>
                <w:sz w:val="20"/>
              </w:rPr>
            </w:pPr>
            <w:r>
              <w:rPr>
                <w:rFonts w:ascii="宋体" w:hAnsi="宋体"/>
                <w:b/>
                <w:color w:val="000000"/>
                <w:sz w:val="20"/>
              </w:rPr>
              <w:t>六、工作人员平均工资薪金水平是否超过上一年度</w:t>
            </w:r>
            <w:r>
              <w:rPr>
                <w:rFonts w:hint="eastAsia" w:ascii="宋体" w:hAnsi="宋体"/>
                <w:b/>
                <w:color w:val="000000"/>
                <w:sz w:val="20"/>
              </w:rPr>
              <w:t>桐乡</w:t>
            </w:r>
            <w:r>
              <w:rPr>
                <w:rFonts w:ascii="宋体" w:hAnsi="宋体"/>
                <w:b/>
                <w:color w:val="000000"/>
                <w:sz w:val="20"/>
              </w:rPr>
              <w:t>市同行业同类组织平均工资水平的两倍：</w:t>
            </w:r>
            <w:r>
              <w:rPr>
                <w:rFonts w:hint="eastAsia" w:ascii="宋体" w:hAnsi="宋体"/>
                <w:b/>
                <w:color w:val="000000"/>
                <w:sz w:val="20"/>
              </w:rPr>
              <w:t xml:space="preserve"> </w:t>
            </w:r>
            <w:r>
              <w:rPr>
                <w:rFonts w:ascii="宋体" w:hAnsi="宋体"/>
                <w:b/>
                <w:color w:val="000000"/>
                <w:sz w:val="20"/>
              </w:rPr>
              <w:t>是□</w:t>
            </w:r>
            <w:r>
              <w:rPr>
                <w:rFonts w:hint="eastAsia" w:ascii="宋体" w:hAnsi="宋体"/>
                <w:b/>
                <w:color w:val="000000"/>
                <w:sz w:val="20"/>
              </w:rPr>
              <w:t xml:space="preserve"> </w:t>
            </w:r>
            <w:r>
              <w:rPr>
                <w:rFonts w:ascii="宋体" w:hAnsi="宋体"/>
                <w:b/>
                <w:color w:val="000000"/>
                <w:sz w:val="2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45"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ascii="宋体" w:hAnsi="宋体"/>
                <w:b/>
                <w:color w:val="000000"/>
                <w:sz w:val="20"/>
              </w:rPr>
            </w:pPr>
            <w:r>
              <w:rPr>
                <w:rFonts w:ascii="宋体" w:hAnsi="宋体"/>
                <w:b/>
                <w:color w:val="000000"/>
                <w:sz w:val="20"/>
              </w:rPr>
              <w:t xml:space="preserve">    工作人员福利是否按照国家有关规定执行：</w:t>
            </w:r>
            <w:r>
              <w:rPr>
                <w:rFonts w:hint="eastAsia" w:ascii="宋体" w:hAnsi="宋体"/>
                <w:b/>
                <w:color w:val="000000"/>
                <w:sz w:val="20"/>
              </w:rPr>
              <w:t xml:space="preserve">                           </w:t>
            </w:r>
            <w:r>
              <w:rPr>
                <w:rFonts w:ascii="宋体" w:hAnsi="宋体"/>
                <w:b/>
                <w:color w:val="000000"/>
                <w:sz w:val="2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80"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ind w:left="6881" w:hanging="6881" w:hangingChars="3427"/>
              <w:jc w:val="left"/>
              <w:textAlignment w:val="center"/>
              <w:rPr>
                <w:rFonts w:ascii="宋体" w:hAnsi="宋体"/>
                <w:b/>
                <w:color w:val="000000"/>
                <w:sz w:val="20"/>
              </w:rPr>
            </w:pPr>
            <w:r>
              <w:rPr>
                <w:rFonts w:ascii="宋体" w:hAnsi="宋体"/>
                <w:b/>
                <w:color w:val="000000"/>
                <w:sz w:val="20"/>
              </w:rPr>
              <w:t>七、取得的应纳税收入及其有关的成本、费用、损失是否与免税收入及其有关的成本、费用、损失分别核算：是□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960"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ascii="宋体" w:hAnsi="宋体"/>
                <w:b/>
                <w:color w:val="000000"/>
                <w:sz w:val="20"/>
              </w:rPr>
            </w:pPr>
            <w:r>
              <w:rPr>
                <w:rFonts w:hint="eastAsia" w:ascii="宋体" w:hAnsi="宋体"/>
                <w:b/>
                <w:color w:val="000000"/>
                <w:sz w:val="20"/>
              </w:rPr>
              <w:t>声明</w:t>
            </w:r>
            <w:r>
              <w:rPr>
                <w:rFonts w:ascii="宋体" w:hAnsi="宋体"/>
                <w:b/>
                <w:color w:val="000000"/>
                <w:sz w:val="20"/>
              </w:rPr>
              <w:t>：本单位</w:t>
            </w:r>
            <w:r>
              <w:rPr>
                <w:rFonts w:hint="eastAsia" w:ascii="宋体" w:hAnsi="宋体"/>
                <w:b/>
                <w:color w:val="000000"/>
                <w:sz w:val="20"/>
              </w:rPr>
              <w:t>能正确分别核算应税与免税收入、成本与费用，符合企业所得税法及相关法律、法规所规定的非营利组织免税资格认定资格，</w:t>
            </w:r>
            <w:r>
              <w:rPr>
                <w:rFonts w:ascii="宋体" w:hAnsi="宋体"/>
                <w:b/>
                <w:color w:val="000000"/>
                <w:sz w:val="20"/>
              </w:rPr>
              <w:t>保证本单位提交的申请</w:t>
            </w:r>
            <w:r>
              <w:rPr>
                <w:rFonts w:hint="eastAsia" w:ascii="宋体" w:hAnsi="宋体"/>
                <w:b/>
                <w:color w:val="000000"/>
                <w:sz w:val="20"/>
              </w:rPr>
              <w:t>材</w:t>
            </w:r>
            <w:r>
              <w:rPr>
                <w:rFonts w:ascii="宋体" w:hAnsi="宋体"/>
                <w:b/>
                <w:color w:val="000000"/>
                <w:sz w:val="20"/>
              </w:rPr>
              <w:t xml:space="preserve">料真实的、合法的、有效的，并承担相应法律责任。                     </w:t>
            </w:r>
          </w:p>
          <w:p>
            <w:pPr>
              <w:autoSpaceDN w:val="0"/>
              <w:jc w:val="left"/>
              <w:textAlignment w:val="center"/>
              <w:rPr>
                <w:rFonts w:ascii="宋体" w:hAnsi="宋体"/>
                <w:b/>
                <w:color w:val="000000"/>
                <w:sz w:val="20"/>
              </w:rPr>
            </w:pPr>
            <w:r>
              <w:rPr>
                <w:rFonts w:hint="eastAsia" w:ascii="宋体" w:hAnsi="宋体"/>
                <w:b/>
                <w:color w:val="000000"/>
                <w:sz w:val="20"/>
              </w:rPr>
              <w:t xml:space="preserve">                                                       </w:t>
            </w:r>
            <w:r>
              <w:rPr>
                <w:rFonts w:ascii="宋体" w:hAnsi="宋体"/>
                <w:b/>
                <w:color w:val="000000"/>
                <w:sz w:val="20"/>
              </w:rPr>
              <w:t xml:space="preserve">法定代表人签字：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660"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ind w:left="3208" w:hanging="3208" w:hangingChars="1598"/>
              <w:jc w:val="left"/>
              <w:textAlignment w:val="center"/>
              <w:rPr>
                <w:rFonts w:ascii="宋体" w:hAnsi="宋体"/>
                <w:b/>
                <w:color w:val="000000"/>
                <w:sz w:val="20"/>
              </w:rPr>
            </w:pPr>
            <w:r>
              <w:rPr>
                <w:rFonts w:ascii="宋体" w:hAnsi="宋体"/>
                <w:b/>
                <w:color w:val="000000"/>
                <w:sz w:val="20"/>
              </w:rPr>
              <w:t>税务</w:t>
            </w:r>
            <w:r>
              <w:rPr>
                <w:rFonts w:hint="eastAsia" w:ascii="宋体" w:hAnsi="宋体"/>
                <w:b/>
                <w:color w:val="000000"/>
                <w:sz w:val="20"/>
              </w:rPr>
              <w:t>分局（所）</w:t>
            </w:r>
            <w:r>
              <w:rPr>
                <w:rFonts w:ascii="宋体" w:hAnsi="宋体"/>
                <w:b/>
                <w:color w:val="000000"/>
                <w:sz w:val="20"/>
              </w:rPr>
              <w:t>初审意见（盖单位公章）：</w:t>
            </w:r>
            <w:r>
              <w:rPr>
                <w:rFonts w:hint="eastAsia" w:ascii="宋体" w:hAnsi="宋体"/>
                <w:b/>
                <w:color w:val="000000"/>
                <w:sz w:val="20"/>
              </w:rPr>
              <w:t xml:space="preserve">         </w:t>
            </w:r>
            <w:r>
              <w:rPr>
                <w:rFonts w:ascii="宋体" w:hAnsi="宋体"/>
                <w:b/>
                <w:color w:val="000000"/>
                <w:sz w:val="20"/>
              </w:rPr>
              <w:t xml:space="preserve">   初审通过</w:t>
            </w:r>
            <w:r>
              <w:rPr>
                <w:rFonts w:hint="eastAsia" w:ascii="宋体" w:hAnsi="宋体"/>
                <w:b/>
                <w:color w:val="000000"/>
                <w:sz w:val="20"/>
              </w:rPr>
              <w:t xml:space="preserve">    </w:t>
            </w:r>
            <w:r>
              <w:rPr>
                <w:rFonts w:ascii="宋体" w:hAnsi="宋体"/>
                <w:b/>
                <w:color w:val="000000"/>
                <w:sz w:val="20"/>
              </w:rPr>
              <w:t xml:space="preserve">□      </w:t>
            </w:r>
            <w:r>
              <w:rPr>
                <w:rFonts w:hint="eastAsia" w:ascii="宋体" w:hAnsi="宋体"/>
                <w:b/>
                <w:color w:val="000000"/>
                <w:sz w:val="20"/>
              </w:rPr>
              <w:t xml:space="preserve"> </w:t>
            </w:r>
            <w:r>
              <w:rPr>
                <w:rFonts w:ascii="宋体" w:hAnsi="宋体"/>
                <w:b/>
                <w:color w:val="000000"/>
                <w:sz w:val="20"/>
              </w:rPr>
              <w:t xml:space="preserve"> 初审不通过</w:t>
            </w:r>
            <w:r>
              <w:rPr>
                <w:rFonts w:hint="eastAsia" w:ascii="宋体" w:hAnsi="宋体"/>
                <w:b/>
                <w:color w:val="000000"/>
                <w:sz w:val="20"/>
              </w:rPr>
              <w:t xml:space="preserve">    </w:t>
            </w:r>
            <w:r>
              <w:rPr>
                <w:rFonts w:ascii="宋体" w:hAnsi="宋体"/>
                <w:b/>
                <w:color w:val="000000"/>
                <w:sz w:val="20"/>
              </w:rPr>
              <w:t xml:space="preserve">□ </w:t>
            </w:r>
            <w:r>
              <w:rPr>
                <w:rFonts w:hint="eastAsia" w:ascii="宋体" w:hAnsi="宋体"/>
                <w:b/>
                <w:color w:val="000000"/>
                <w:sz w:val="20"/>
              </w:rPr>
              <w:t xml:space="preserve">          </w:t>
            </w:r>
          </w:p>
          <w:p>
            <w:pPr>
              <w:autoSpaceDN w:val="0"/>
              <w:ind w:left="3208" w:hanging="3208" w:hangingChars="1598"/>
              <w:jc w:val="left"/>
              <w:textAlignment w:val="center"/>
              <w:rPr>
                <w:rFonts w:ascii="宋体" w:hAnsi="宋体"/>
                <w:b/>
                <w:color w:val="000000"/>
                <w:sz w:val="20"/>
              </w:rPr>
            </w:pPr>
            <w:r>
              <w:rPr>
                <w:rFonts w:ascii="宋体" w:hAnsi="宋体"/>
                <w:b/>
                <w:color w:val="000000"/>
                <w:sz w:val="20"/>
              </w:rPr>
              <w:t>不通过原因</w:t>
            </w:r>
            <w:r>
              <w:rPr>
                <w:rFonts w:hint="eastAsia" w:ascii="宋体" w:hAnsi="宋体"/>
                <w:b/>
                <w:color w:val="000000"/>
                <w:sz w:val="20"/>
              </w:rPr>
              <w:t xml:space="preserve">：                                 </w:t>
            </w:r>
          </w:p>
          <w:p>
            <w:pPr>
              <w:autoSpaceDN w:val="0"/>
              <w:ind w:left="3208" w:hanging="3208" w:hangingChars="1598"/>
              <w:jc w:val="left"/>
              <w:textAlignment w:val="center"/>
              <w:rPr>
                <w:rFonts w:ascii="宋体" w:hAnsi="宋体"/>
                <w:b/>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1365" w:hRule="atLeast"/>
        </w:trPr>
        <w:tc>
          <w:tcPr>
            <w:tcW w:w="9705" w:type="dxa"/>
            <w:gridSpan w:val="9"/>
            <w:tcBorders>
              <w:top w:val="single" w:color="000000" w:sz="4" w:space="0"/>
              <w:left w:val="single" w:color="000000" w:sz="8" w:space="0"/>
              <w:bottom w:val="single" w:color="000000" w:sz="8" w:space="0"/>
              <w:right w:val="single" w:color="000000" w:sz="8" w:space="0"/>
            </w:tcBorders>
            <w:vAlign w:val="center"/>
          </w:tcPr>
          <w:p>
            <w:pPr>
              <w:autoSpaceDN w:val="0"/>
              <w:jc w:val="left"/>
              <w:textAlignment w:val="center"/>
              <w:rPr>
                <w:rFonts w:ascii="宋体" w:hAnsi="宋体"/>
                <w:b/>
                <w:color w:val="000000"/>
                <w:sz w:val="20"/>
              </w:rPr>
            </w:pPr>
            <w:r>
              <w:rPr>
                <w:rFonts w:ascii="宋体" w:hAnsi="宋体"/>
                <w:b/>
                <w:color w:val="000000"/>
                <w:sz w:val="20"/>
              </w:rPr>
              <w:t>市财政、税务部门综合认定意见：</w:t>
            </w:r>
            <w:r>
              <w:rPr>
                <w:rFonts w:hint="eastAsia" w:ascii="宋体" w:hAnsi="宋体"/>
                <w:b/>
                <w:color w:val="000000"/>
                <w:sz w:val="20"/>
              </w:rPr>
              <w:t xml:space="preserve">           </w:t>
            </w:r>
            <w:r>
              <w:rPr>
                <w:rFonts w:ascii="宋体" w:hAnsi="宋体"/>
                <w:b/>
                <w:color w:val="000000"/>
                <w:sz w:val="20"/>
              </w:rPr>
              <w:t xml:space="preserve">   核准□    </w:t>
            </w:r>
            <w:r>
              <w:rPr>
                <w:rFonts w:hint="eastAsia" w:ascii="宋体" w:hAnsi="宋体"/>
                <w:b/>
                <w:color w:val="000000"/>
                <w:sz w:val="20"/>
              </w:rPr>
              <w:t xml:space="preserve">     </w:t>
            </w:r>
            <w:r>
              <w:rPr>
                <w:rFonts w:ascii="宋体" w:hAnsi="宋体"/>
                <w:b/>
                <w:color w:val="000000"/>
                <w:sz w:val="20"/>
              </w:rPr>
              <w:t xml:space="preserve"> 不核准□ </w:t>
            </w:r>
          </w:p>
          <w:p>
            <w:pPr>
              <w:autoSpaceDN w:val="0"/>
              <w:jc w:val="left"/>
              <w:textAlignment w:val="center"/>
              <w:rPr>
                <w:rFonts w:ascii="宋体" w:hAnsi="宋体"/>
                <w:b/>
                <w:color w:val="000000"/>
                <w:sz w:val="20"/>
              </w:rPr>
            </w:pPr>
            <w:r>
              <w:rPr>
                <w:rFonts w:ascii="宋体" w:hAnsi="宋体"/>
                <w:b/>
                <w:color w:val="000000"/>
                <w:sz w:val="20"/>
              </w:rPr>
              <w:t>不核准原因</w:t>
            </w:r>
            <w:r>
              <w:rPr>
                <w:rFonts w:hint="eastAsia" w:ascii="宋体" w:hAnsi="宋体"/>
                <w:b/>
                <w:color w:val="000000"/>
                <w:sz w:val="20"/>
              </w:rPr>
              <w:t>：</w:t>
            </w:r>
          </w:p>
          <w:p>
            <w:pPr>
              <w:autoSpaceDN w:val="0"/>
              <w:jc w:val="left"/>
              <w:textAlignment w:val="center"/>
              <w:rPr>
                <w:rFonts w:ascii="宋体" w:hAnsi="宋体"/>
                <w:b/>
                <w:color w:val="000000"/>
                <w:sz w:val="20"/>
              </w:rPr>
            </w:pPr>
          </w:p>
        </w:tc>
      </w:tr>
    </w:tbl>
    <w:p>
      <w:pPr>
        <w:rPr>
          <w:rFonts w:ascii="仿宋_GB2312" w:hAnsi="Times New Roman" w:eastAsia="仿宋_GB2312"/>
          <w:b/>
          <w:bCs/>
          <w:kern w:val="0"/>
          <w:sz w:val="32"/>
          <w:szCs w:val="32"/>
        </w:rPr>
      </w:pPr>
      <w:r>
        <w:rPr>
          <w:rFonts w:hint="eastAsia" w:ascii="仿宋_GB2312" w:hAnsi="Times New Roman" w:eastAsia="仿宋_GB2312"/>
          <w:b/>
          <w:bCs/>
          <w:kern w:val="0"/>
          <w:sz w:val="32"/>
          <w:szCs w:val="32"/>
        </w:rPr>
        <w:t>附件2.</w:t>
      </w:r>
    </w:p>
    <w:p>
      <w:pPr>
        <w:jc w:val="center"/>
        <w:rPr>
          <w:rFonts w:ascii="仿宋_GB2312" w:hAnsi="Times New Roman" w:eastAsia="仿宋_GB2312"/>
          <w:b/>
          <w:bCs/>
          <w:kern w:val="0"/>
          <w:sz w:val="32"/>
          <w:szCs w:val="32"/>
        </w:rPr>
      </w:pPr>
      <w:r>
        <w:rPr>
          <w:rFonts w:hint="eastAsia" w:ascii="仿宋_GB2312" w:hAnsi="Times New Roman" w:eastAsia="仿宋_GB2312"/>
          <w:b/>
          <w:bCs/>
          <w:kern w:val="0"/>
          <w:sz w:val="32"/>
          <w:szCs w:val="32"/>
        </w:rPr>
        <w:t>上一年度的资金来源及使用情况（示例）</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一、资金来源及使用情况：</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（一）来源及金额（请根据取得的每一类收入“捐赠收入（劳务捐赠除外）、会费收入、政府补助收入(财政拨款除外)、提供服务收入、商品销售收入、投资收益、其他收入”填报）</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1、捐赠收入（劳务捐赠除外）：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2、会费收入 ：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3、政府补助收入(财政拨款除外)：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4、其它收入（不征税收入和免税收入孳生的银行存款利息收入）：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5、提供服务收入、商品销售收入、投资收益及其他收入：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（二）使用情况（请填报开展非营利活动或公益活动产生的业务活动成本、管理费用、筹资费用和其它费用）</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1、业务活动成本：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2、管理费用：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3、筹资费用：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4、其它费用：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二、公益活动或非营利活动的明细情况：（请填报每一项公益活动和非营利活动的相关情况，包括但不限于开展的项目（活动、服务）名称、时间、地点、具体开展情况以及对应支出金额（含货币性和非货币性），原则上总支出金额应与业务活动成本一致）</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1、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2、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3、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4、                                                                             </w:t>
      </w:r>
    </w:p>
    <w:p>
      <w:pPr>
        <w:widowControl/>
        <w:spacing w:line="360" w:lineRule="auto"/>
        <w:jc w:val="left"/>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5、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w:t>
      </w: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说明：首次认定填报当年度；复审填报上一年度。</w:t>
      </w: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rPr>
          <w:rFonts w:ascii="仿宋_GB2312" w:hAnsi="Times New Roman" w:eastAsia="仿宋_GB2312"/>
          <w:b/>
          <w:bCs/>
          <w:kern w:val="0"/>
          <w:sz w:val="32"/>
          <w:szCs w:val="32"/>
        </w:rPr>
      </w:pPr>
      <w:r>
        <w:rPr>
          <w:rFonts w:hint="eastAsia" w:ascii="仿宋_GB2312" w:hAnsi="Times New Roman" w:eastAsia="仿宋_GB2312"/>
          <w:b/>
          <w:bCs/>
          <w:kern w:val="0"/>
          <w:sz w:val="32"/>
          <w:szCs w:val="32"/>
        </w:rPr>
        <w:t>附件3.</w:t>
      </w:r>
    </w:p>
    <w:p>
      <w:pPr>
        <w:jc w:val="center"/>
        <w:rPr>
          <w:rFonts w:ascii="仿宋_GB2312" w:hAnsi="Times New Roman" w:eastAsia="仿宋_GB2312"/>
          <w:b/>
          <w:bCs/>
          <w:kern w:val="0"/>
          <w:sz w:val="32"/>
          <w:szCs w:val="32"/>
        </w:rPr>
      </w:pPr>
      <w:r>
        <w:rPr>
          <w:rFonts w:hint="eastAsia" w:ascii="仿宋_GB2312" w:hAnsi="Times New Roman" w:eastAsia="仿宋_GB2312"/>
          <w:b/>
          <w:bCs/>
          <w:kern w:val="0"/>
          <w:sz w:val="32"/>
          <w:szCs w:val="32"/>
        </w:rPr>
        <w:t>（  单位）上一年度的工资薪金情况专项报告</w:t>
      </w:r>
    </w:p>
    <w:p>
      <w:pPr>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一、本单位薪酬制度：</w:t>
      </w:r>
    </w:p>
    <w:p>
      <w:pPr>
        <w:ind w:firstLine="640" w:firstLineChars="200"/>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rPr>
          <w:rFonts w:ascii="仿宋_GB2312" w:hAnsi="Times New Roman" w:eastAsia="仿宋_GB2312"/>
          <w:kern w:val="0"/>
          <w:sz w:val="32"/>
          <w:szCs w:val="32"/>
        </w:rPr>
      </w:pPr>
    </w:p>
    <w:p>
      <w:pPr>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二、本单位工作人员整体平均工资薪金水平： （                   元 ） </w:t>
      </w:r>
    </w:p>
    <w:p>
      <w:pPr>
        <w:rPr>
          <w:rFonts w:ascii="仿宋_GB2312" w:hAnsi="Times New Roman" w:eastAsia="仿宋_GB2312"/>
          <w:kern w:val="0"/>
          <w:sz w:val="32"/>
          <w:szCs w:val="32"/>
        </w:rPr>
      </w:pPr>
    </w:p>
    <w:p>
      <w:pPr>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3、工资福利占总支出比例：当年度职工人数（    ）；当年度工资总额（       ）；当年度福利总额（       ）；当年度工资福利占总支出比例（      % ）；</w:t>
      </w:r>
    </w:p>
    <w:p>
      <w:pPr>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4、重要人员（至少包括工资薪金排名前十的人员）工资薪金信息 ：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姓名一1 ：    工资收入：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姓名一2 ：    工资收入：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姓名一3 ：    工资收入：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姓名一 4：    工资收入：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姓名一5 ：    工资收入：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姓名一6 ：    工资收入：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姓名一7 ：    工资收入：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姓名一8 ：    工资收入：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姓名一 9：    工资收入：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姓名一10 ：    工资收入：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w:t>
      </w:r>
    </w:p>
    <w:p>
      <w:pPr>
        <w:rPr>
          <w:rFonts w:ascii="仿宋_GB2312" w:hAnsi="Times New Roman" w:eastAsia="仿宋_GB2312"/>
          <w:kern w:val="0"/>
          <w:sz w:val="32"/>
          <w:szCs w:val="32"/>
        </w:rPr>
      </w:pPr>
      <w:r>
        <w:rPr>
          <w:rFonts w:hint="eastAsia" w:ascii="仿宋_GB2312" w:hAnsi="Times New Roman" w:eastAsia="仿宋_GB2312"/>
          <w:kern w:val="0"/>
          <w:sz w:val="32"/>
          <w:szCs w:val="32"/>
        </w:rPr>
        <w:t xml:space="preserve">   说明：1、薪酬制度按照《民政部关于加强和改进社会组织薪酬管理的指导意见》（民发〔2016〕101号）要求纳入会员（代表）大会或理事会决策后填报，明确薪酬标准、缴存社会保险和住房公积金情况。2、首次认定填报当年度；复审填报上一年度。</w:t>
      </w:r>
    </w:p>
    <w:p>
      <w:pPr>
        <w:widowControl/>
        <w:spacing w:line="360" w:lineRule="auto"/>
        <w:jc w:val="center"/>
        <w:rPr>
          <w:b/>
          <w:sz w:val="30"/>
          <w:szCs w:val="30"/>
        </w:rPr>
      </w:pPr>
    </w:p>
    <w:p>
      <w:pPr>
        <w:widowControl/>
        <w:spacing w:line="360" w:lineRule="auto"/>
        <w:jc w:val="center"/>
        <w:rPr>
          <w:b/>
          <w:sz w:val="30"/>
          <w:szCs w:val="30"/>
        </w:rPr>
      </w:pP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after="150" w:line="360" w:lineRule="auto"/>
        <w:ind w:firstLine="640" w:firstLineChars="200"/>
        <w:jc w:val="left"/>
        <w:rPr>
          <w:rFonts w:ascii="仿宋_GB2312" w:hAnsi="仿宋_GB2312" w:eastAsia="仿宋_GB2312" w:cs="仿宋_GB2312"/>
          <w:sz w:val="32"/>
          <w:szCs w:val="32"/>
        </w:rPr>
      </w:pPr>
    </w:p>
    <w:p>
      <w:pPr>
        <w:widowControl/>
        <w:spacing w:line="360" w:lineRule="auto"/>
        <w:jc w:val="left"/>
        <w:rPr>
          <w:b/>
          <w:sz w:val="30"/>
          <w:szCs w:val="30"/>
        </w:rPr>
      </w:pPr>
      <w:r>
        <w:rPr>
          <w:rFonts w:hint="eastAsia"/>
          <w:b/>
          <w:sz w:val="30"/>
          <w:szCs w:val="30"/>
        </w:rPr>
        <w:t>附件4.</w:t>
      </w:r>
    </w:p>
    <w:p>
      <w:pPr>
        <w:widowControl/>
        <w:spacing w:line="360" w:lineRule="auto"/>
        <w:jc w:val="center"/>
        <w:rPr>
          <w:b/>
          <w:sz w:val="30"/>
          <w:szCs w:val="30"/>
        </w:rPr>
      </w:pPr>
      <w:r>
        <w:rPr>
          <w:rFonts w:hint="eastAsia"/>
          <w:b/>
          <w:sz w:val="30"/>
          <w:szCs w:val="30"/>
        </w:rPr>
        <w:t>桐乡市社会组织非营利活动的意见表(示例)</w:t>
      </w:r>
    </w:p>
    <w:tbl>
      <w:tblPr>
        <w:tblStyle w:val="7"/>
        <w:tblW w:w="869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2687"/>
        <w:gridCol w:w="1631"/>
        <w:gridCol w:w="2574"/>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组织名称</w:t>
            </w:r>
          </w:p>
        </w:tc>
        <w:tc>
          <w:tcPr>
            <w:tcW w:w="6007" w:type="dxa"/>
            <w:gridSpan w:val="3"/>
            <w:vAlign w:val="center"/>
          </w:tcPr>
          <w:p>
            <w:pPr>
              <w:widowControl/>
              <w:jc w:val="center"/>
              <w:rPr>
                <w:rFonts w:ascii="仿宋_GB2312"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组织住所</w:t>
            </w:r>
          </w:p>
        </w:tc>
        <w:tc>
          <w:tcPr>
            <w:tcW w:w="6007" w:type="dxa"/>
            <w:gridSpan w:val="3"/>
            <w:vAlign w:val="center"/>
          </w:tcPr>
          <w:p>
            <w:pPr>
              <w:widowControl/>
              <w:jc w:val="center"/>
              <w:rPr>
                <w:rFonts w:ascii="仿宋_GB2312"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组织类别</w:t>
            </w:r>
          </w:p>
        </w:tc>
        <w:tc>
          <w:tcPr>
            <w:tcW w:w="6007" w:type="dxa"/>
            <w:gridSpan w:val="3"/>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法定代表人姓名</w:t>
            </w:r>
          </w:p>
        </w:tc>
        <w:tc>
          <w:tcPr>
            <w:tcW w:w="1631" w:type="dxa"/>
            <w:vAlign w:val="center"/>
          </w:tcPr>
          <w:p>
            <w:pPr>
              <w:widowControl/>
              <w:jc w:val="center"/>
              <w:rPr>
                <w:rFonts w:ascii="仿宋_GB2312" w:hAnsi="Times New Roman" w:eastAsia="仿宋_GB2312"/>
                <w:kern w:val="0"/>
                <w:sz w:val="28"/>
                <w:szCs w:val="28"/>
              </w:rPr>
            </w:pPr>
          </w:p>
        </w:tc>
        <w:tc>
          <w:tcPr>
            <w:tcW w:w="2574"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联系电话</w:t>
            </w:r>
          </w:p>
        </w:tc>
        <w:tc>
          <w:tcPr>
            <w:tcW w:w="1802"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登记时间</w:t>
            </w:r>
          </w:p>
        </w:tc>
        <w:tc>
          <w:tcPr>
            <w:tcW w:w="1631" w:type="dxa"/>
            <w:vAlign w:val="center"/>
          </w:tcPr>
          <w:p>
            <w:pPr>
              <w:widowControl/>
              <w:jc w:val="center"/>
              <w:rPr>
                <w:rFonts w:ascii="仿宋_GB2312" w:hAnsi="Times New Roman" w:eastAsia="仿宋_GB2312"/>
                <w:kern w:val="0"/>
                <w:sz w:val="28"/>
                <w:szCs w:val="28"/>
              </w:rPr>
            </w:pPr>
          </w:p>
        </w:tc>
        <w:tc>
          <w:tcPr>
            <w:tcW w:w="2574" w:type="dxa"/>
            <w:vAlign w:val="center"/>
          </w:tcPr>
          <w:p>
            <w:pPr>
              <w:widowControl/>
              <w:spacing w:line="420" w:lineRule="exact"/>
              <w:jc w:val="center"/>
              <w:rPr>
                <w:rFonts w:ascii="仿宋_GB2312" w:hAnsi="Times New Roman" w:eastAsia="仿宋_GB2312"/>
                <w:kern w:val="0"/>
                <w:sz w:val="28"/>
                <w:szCs w:val="28"/>
              </w:rPr>
            </w:pPr>
            <w:r>
              <w:rPr>
                <w:rFonts w:hint="eastAsia" w:ascii="仿宋_GB2312" w:hAnsi="Times New Roman" w:eastAsia="仿宋_GB2312"/>
                <w:kern w:val="0"/>
                <w:sz w:val="28"/>
                <w:szCs w:val="28"/>
              </w:rPr>
              <w:t>开办资金（元）</w:t>
            </w:r>
            <w:r>
              <w:rPr>
                <w:rFonts w:hint="eastAsia" w:ascii="仿宋_GB2312" w:hAnsi="Times New Roman" w:eastAsia="仿宋_GB2312"/>
                <w:kern w:val="0"/>
                <w:sz w:val="28"/>
                <w:szCs w:val="28"/>
              </w:rPr>
              <w:br/>
            </w:r>
            <w:r>
              <w:rPr>
                <w:rFonts w:hint="eastAsia" w:ascii="仿宋_GB2312" w:hAnsi="Times New Roman" w:eastAsia="仿宋_GB2312"/>
                <w:kern w:val="0"/>
                <w:sz w:val="28"/>
                <w:szCs w:val="28"/>
              </w:rPr>
              <w:t>（原始基金数额）</w:t>
            </w:r>
          </w:p>
        </w:tc>
        <w:tc>
          <w:tcPr>
            <w:tcW w:w="1802"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spacing w:line="420" w:lineRule="exact"/>
              <w:jc w:val="center"/>
              <w:rPr>
                <w:rFonts w:ascii="仿宋_GB2312" w:hAnsi="Times New Roman" w:eastAsia="仿宋_GB2312"/>
                <w:kern w:val="0"/>
                <w:sz w:val="28"/>
                <w:szCs w:val="28"/>
              </w:rPr>
            </w:pPr>
            <w:r>
              <w:rPr>
                <w:rFonts w:hint="eastAsia" w:ascii="仿宋_GB2312" w:hAnsi="Times New Roman" w:eastAsia="仿宋_GB2312"/>
                <w:kern w:val="0"/>
                <w:sz w:val="28"/>
                <w:szCs w:val="28"/>
              </w:rPr>
              <w:t>法人登记证书</w:t>
            </w:r>
            <w:r>
              <w:rPr>
                <w:rFonts w:hint="eastAsia" w:ascii="仿宋_GB2312" w:hAnsi="Times New Roman" w:eastAsia="仿宋_GB2312"/>
                <w:kern w:val="0"/>
                <w:sz w:val="28"/>
                <w:szCs w:val="28"/>
              </w:rPr>
              <w:br/>
            </w:r>
            <w:r>
              <w:rPr>
                <w:rFonts w:hint="eastAsia" w:ascii="仿宋_GB2312" w:hAnsi="Times New Roman" w:eastAsia="仿宋_GB2312"/>
                <w:kern w:val="0"/>
                <w:sz w:val="28"/>
                <w:szCs w:val="28"/>
              </w:rPr>
              <w:t>有效期限</w:t>
            </w:r>
          </w:p>
        </w:tc>
        <w:tc>
          <w:tcPr>
            <w:tcW w:w="6007" w:type="dxa"/>
            <w:gridSpan w:val="3"/>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 xml:space="preserve">自    年  月  日至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627" w:hRule="atLeast"/>
          <w:tblCellSpacing w:w="0" w:type="dxa"/>
          <w:jc w:val="center"/>
        </w:trPr>
        <w:tc>
          <w:tcPr>
            <w:tcW w:w="2687" w:type="dxa"/>
            <w:vAlign w:val="center"/>
          </w:tcPr>
          <w:p>
            <w:pPr>
              <w:widowControl/>
              <w:rPr>
                <w:rFonts w:ascii="仿宋_GB2312" w:hAnsi="Times New Roman" w:eastAsia="仿宋_GB2312"/>
                <w:kern w:val="0"/>
                <w:sz w:val="28"/>
                <w:szCs w:val="28"/>
              </w:rPr>
            </w:pPr>
            <w:r>
              <w:rPr>
                <w:rFonts w:hint="eastAsia" w:ascii="仿宋_GB2312" w:hAnsi="Times New Roman" w:eastAsia="仿宋_GB2312"/>
                <w:kern w:val="0"/>
                <w:sz w:val="28"/>
                <w:szCs w:val="28"/>
              </w:rPr>
              <w:t>统一社会信用代码</w:t>
            </w:r>
          </w:p>
        </w:tc>
        <w:tc>
          <w:tcPr>
            <w:tcW w:w="6007" w:type="dxa"/>
            <w:gridSpan w:val="3"/>
            <w:vAlign w:val="center"/>
          </w:tcPr>
          <w:p>
            <w:pPr>
              <w:widowControl/>
              <w:jc w:val="center"/>
              <w:rPr>
                <w:rFonts w:ascii="仿宋_GB2312"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业务范围</w:t>
            </w:r>
          </w:p>
        </w:tc>
        <w:tc>
          <w:tcPr>
            <w:tcW w:w="6007" w:type="dxa"/>
            <w:gridSpan w:val="3"/>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业务主管单位名称</w:t>
            </w:r>
          </w:p>
        </w:tc>
        <w:tc>
          <w:tcPr>
            <w:tcW w:w="6007" w:type="dxa"/>
            <w:gridSpan w:val="3"/>
            <w:vAlign w:val="center"/>
          </w:tcPr>
          <w:p>
            <w:pPr>
              <w:widowControl/>
              <w:jc w:val="center"/>
              <w:rPr>
                <w:rFonts w:ascii="仿宋_GB2312"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最近一次年检记录</w:t>
            </w:r>
          </w:p>
        </w:tc>
        <w:tc>
          <w:tcPr>
            <w:tcW w:w="6007" w:type="dxa"/>
            <w:gridSpan w:val="3"/>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33" w:hRule="atLeast"/>
          <w:tblCellSpacing w:w="0" w:type="dxa"/>
          <w:jc w:val="center"/>
        </w:trPr>
        <w:tc>
          <w:tcPr>
            <w:tcW w:w="2687" w:type="dxa"/>
            <w:vAlign w:val="center"/>
          </w:tcPr>
          <w:p>
            <w:pPr>
              <w:widowControl/>
              <w:spacing w:line="300" w:lineRule="exact"/>
              <w:jc w:val="center"/>
              <w:rPr>
                <w:rFonts w:ascii="仿宋_GB2312" w:hAnsi="Times New Roman" w:eastAsia="仿宋_GB2312"/>
                <w:kern w:val="0"/>
                <w:sz w:val="28"/>
                <w:szCs w:val="28"/>
              </w:rPr>
            </w:pPr>
            <w:r>
              <w:rPr>
                <w:rFonts w:hint="eastAsia" w:ascii="仿宋_GB2312" w:hAnsi="Times New Roman" w:eastAsia="仿宋_GB2312"/>
                <w:kern w:val="0"/>
                <w:sz w:val="28"/>
                <w:szCs w:val="28"/>
              </w:rPr>
              <w:t>最近一次社会组织等级评估、品牌认定等诚信建设记录</w:t>
            </w:r>
          </w:p>
        </w:tc>
        <w:tc>
          <w:tcPr>
            <w:tcW w:w="6007" w:type="dxa"/>
            <w:gridSpan w:val="3"/>
            <w:vAlign w:val="center"/>
          </w:tcPr>
          <w:p>
            <w:pPr>
              <w:widowControl/>
              <w:jc w:val="center"/>
              <w:rPr>
                <w:rFonts w:ascii="仿宋_GB2312" w:hAnsi="Times New Roman" w:eastAsia="仿宋_GB2312"/>
                <w:kern w:val="0"/>
                <w:sz w:val="28"/>
                <w:szCs w:val="28"/>
              </w:rPr>
            </w:pPr>
          </w:p>
          <w:p>
            <w:pPr>
              <w:widowControl/>
              <w:jc w:val="center"/>
              <w:rPr>
                <w:rFonts w:ascii="仿宋_GB2312"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spacing w:line="360" w:lineRule="exact"/>
              <w:rPr>
                <w:rFonts w:ascii="仿宋_GB2312" w:hAnsi="Times New Roman" w:eastAsia="仿宋_GB2312"/>
                <w:kern w:val="0"/>
                <w:sz w:val="28"/>
                <w:szCs w:val="28"/>
              </w:rPr>
            </w:pPr>
            <w:r>
              <w:rPr>
                <w:rFonts w:hint="eastAsia" w:ascii="仿宋_GB2312" w:hAnsi="Times New Roman" w:eastAsia="仿宋_GB2312"/>
                <w:kern w:val="0"/>
                <w:sz w:val="28"/>
                <w:szCs w:val="28"/>
              </w:rPr>
              <w:t xml:space="preserve">从事公益性或者非营利性活动情况 </w:t>
            </w:r>
          </w:p>
        </w:tc>
        <w:tc>
          <w:tcPr>
            <w:tcW w:w="6007" w:type="dxa"/>
            <w:gridSpan w:val="3"/>
            <w:vAlign w:val="center"/>
          </w:tcPr>
          <w:p>
            <w:pPr>
              <w:widowControl/>
              <w:jc w:val="center"/>
              <w:rPr>
                <w:rFonts w:ascii="仿宋_GB2312" w:hAnsi="Times New Roman" w:eastAsia="仿宋_GB2312"/>
                <w:kern w:val="0"/>
                <w:sz w:val="28"/>
                <w:szCs w:val="28"/>
              </w:rPr>
            </w:pPr>
          </w:p>
          <w:p>
            <w:pPr>
              <w:widowControl/>
              <w:rPr>
                <w:rFonts w:ascii="仿宋_GB2312"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jc w:val="center"/>
        </w:trPr>
        <w:tc>
          <w:tcPr>
            <w:tcW w:w="2687" w:type="dxa"/>
            <w:vAlign w:val="center"/>
          </w:tcPr>
          <w:p>
            <w:pPr>
              <w:widowControl/>
              <w:spacing w:line="360" w:lineRule="exact"/>
              <w:jc w:val="center"/>
              <w:rPr>
                <w:rFonts w:ascii="仿宋_GB2312" w:hAnsi="Times New Roman" w:eastAsia="仿宋_GB2312"/>
                <w:kern w:val="0"/>
                <w:sz w:val="28"/>
                <w:szCs w:val="28"/>
              </w:rPr>
            </w:pPr>
            <w:r>
              <w:rPr>
                <w:rFonts w:hint="eastAsia" w:ascii="仿宋_GB2312" w:hAnsi="Times New Roman" w:eastAsia="仿宋_GB2312"/>
                <w:kern w:val="0"/>
                <w:sz w:val="28"/>
                <w:szCs w:val="28"/>
              </w:rPr>
              <w:t>登记管理机关</w:t>
            </w:r>
          </w:p>
          <w:p>
            <w:pPr>
              <w:widowControl/>
              <w:spacing w:line="360" w:lineRule="exact"/>
              <w:jc w:val="center"/>
              <w:rPr>
                <w:rFonts w:ascii="仿宋_GB2312" w:hAnsi="Times New Roman" w:eastAsia="仿宋_GB2312"/>
                <w:kern w:val="0"/>
                <w:sz w:val="28"/>
                <w:szCs w:val="28"/>
              </w:rPr>
            </w:pPr>
            <w:r>
              <w:rPr>
                <w:rFonts w:hint="eastAsia" w:ascii="仿宋_GB2312" w:hAnsi="Times New Roman" w:eastAsia="仿宋_GB2312"/>
                <w:kern w:val="0"/>
                <w:sz w:val="28"/>
                <w:szCs w:val="28"/>
              </w:rPr>
              <w:t>意见</w:t>
            </w:r>
          </w:p>
        </w:tc>
        <w:tc>
          <w:tcPr>
            <w:tcW w:w="6007" w:type="dxa"/>
            <w:gridSpan w:val="3"/>
            <w:vAlign w:val="center"/>
          </w:tcPr>
          <w:p>
            <w:pPr>
              <w:widowControl/>
              <w:ind w:firstLine="480" w:firstLineChars="200"/>
              <w:jc w:val="left"/>
              <w:rPr>
                <w:rFonts w:ascii="仿宋_GB2312" w:hAnsi="Times New Roman" w:eastAsia="仿宋_GB2312"/>
                <w:kern w:val="0"/>
                <w:sz w:val="24"/>
                <w:szCs w:val="24"/>
              </w:rPr>
            </w:pPr>
            <w:r>
              <w:rPr>
                <w:rFonts w:hint="eastAsia" w:ascii="仿宋_GB2312" w:hAnsi="Times New Roman" w:eastAsia="仿宋_GB2312"/>
                <w:kern w:val="0"/>
                <w:sz w:val="24"/>
                <w:szCs w:val="24"/>
              </w:rPr>
              <w:t>上一年度是（否）符合相关法律法规和国家政策的事业发展情况或非营利活动。</w:t>
            </w:r>
          </w:p>
          <w:p>
            <w:pPr>
              <w:widowControl/>
              <w:ind w:firstLine="480" w:firstLineChars="200"/>
              <w:jc w:val="left"/>
              <w:rPr>
                <w:rFonts w:ascii="仿宋_GB2312" w:hAnsi="Times New Roman" w:eastAsia="仿宋_GB2312"/>
                <w:kern w:val="0"/>
                <w:sz w:val="24"/>
                <w:szCs w:val="24"/>
              </w:rPr>
            </w:pPr>
          </w:p>
          <w:p>
            <w:pPr>
              <w:widowControl/>
              <w:ind w:firstLine="480" w:firstLineChars="200"/>
              <w:jc w:val="left"/>
              <w:rPr>
                <w:rFonts w:ascii="仿宋_GB2312" w:hAnsi="Times New Roman" w:eastAsia="仿宋_GB2312"/>
                <w:kern w:val="0"/>
                <w:sz w:val="24"/>
                <w:szCs w:val="24"/>
              </w:rPr>
            </w:pPr>
          </w:p>
          <w:p>
            <w:pPr>
              <w:widowControl/>
              <w:ind w:firstLine="480" w:firstLineChars="200"/>
              <w:jc w:val="left"/>
              <w:rPr>
                <w:rFonts w:ascii="仿宋_GB2312" w:hAnsi="Times New Roman" w:eastAsia="仿宋_GB2312"/>
                <w:kern w:val="0"/>
                <w:sz w:val="24"/>
                <w:szCs w:val="24"/>
              </w:rPr>
            </w:pPr>
          </w:p>
          <w:p>
            <w:pPr>
              <w:widowControl/>
              <w:rPr>
                <w:rFonts w:ascii="仿宋_GB2312" w:hAnsi="Times New Roman" w:eastAsia="仿宋_GB2312"/>
                <w:kern w:val="0"/>
                <w:sz w:val="24"/>
                <w:szCs w:val="24"/>
              </w:rPr>
            </w:pPr>
            <w:r>
              <w:rPr>
                <w:rFonts w:hint="eastAsia" w:ascii="仿宋_GB2312" w:hAnsi="Times New Roman" w:eastAsia="仿宋_GB2312"/>
                <w:kern w:val="0"/>
                <w:sz w:val="28"/>
                <w:szCs w:val="28"/>
              </w:rPr>
              <w:t xml:space="preserve"> </w:t>
            </w:r>
            <w:r>
              <w:rPr>
                <w:rFonts w:hint="eastAsia" w:ascii="仿宋_GB2312" w:hAnsi="Times New Roman" w:eastAsia="仿宋_GB2312"/>
                <w:kern w:val="0"/>
                <w:sz w:val="24"/>
                <w:szCs w:val="24"/>
              </w:rPr>
              <w:t>经办人：                  单位盖章</w:t>
            </w:r>
          </w:p>
          <w:p>
            <w:pPr>
              <w:widowControl/>
              <w:rPr>
                <w:rFonts w:ascii="仿宋_GB2312" w:hAnsi="Times New Roman" w:eastAsia="仿宋_GB2312"/>
                <w:kern w:val="0"/>
                <w:sz w:val="24"/>
                <w:szCs w:val="24"/>
              </w:rPr>
            </w:pPr>
          </w:p>
          <w:p>
            <w:pPr>
              <w:widowControl/>
              <w:jc w:val="center"/>
              <w:rPr>
                <w:rFonts w:ascii="仿宋_GB2312" w:hAnsi="Times New Roman" w:eastAsia="仿宋_GB2312"/>
                <w:kern w:val="0"/>
                <w:sz w:val="28"/>
                <w:szCs w:val="28"/>
              </w:rPr>
            </w:pPr>
            <w:r>
              <w:rPr>
                <w:rFonts w:hint="eastAsia" w:ascii="仿宋_GB2312" w:hAnsi="Times New Roman" w:eastAsia="仿宋_GB2312"/>
                <w:kern w:val="0"/>
                <w:sz w:val="24"/>
                <w:szCs w:val="24"/>
              </w:rPr>
              <w:t xml:space="preserve">                   年   月   日</w:t>
            </w:r>
          </w:p>
        </w:tc>
      </w:tr>
    </w:tbl>
    <w:p/>
    <w:p>
      <w:pPr>
        <w:rPr>
          <w:b/>
          <w:sz w:val="30"/>
          <w:szCs w:val="30"/>
        </w:rPr>
      </w:pPr>
    </w:p>
    <w:p>
      <w:pPr>
        <w:rPr>
          <w:rFonts w:hint="eastAsia"/>
          <w:b/>
          <w:sz w:val="30"/>
          <w:szCs w:val="30"/>
        </w:rPr>
      </w:pPr>
      <w:r>
        <w:rPr>
          <w:rFonts w:hint="eastAsia"/>
          <w:b/>
          <w:sz w:val="30"/>
          <w:szCs w:val="30"/>
        </w:rPr>
        <w:t>附件5.</w:t>
      </w:r>
    </w:p>
    <w:p>
      <w:pPr>
        <w:jc w:val="center"/>
        <w:rPr>
          <w:rFonts w:ascii="仿宋_GB2312" w:hAnsi="Times New Roman" w:eastAsia="仿宋_GB2312"/>
          <w:b/>
          <w:bCs/>
          <w:kern w:val="0"/>
          <w:sz w:val="32"/>
          <w:szCs w:val="32"/>
        </w:rPr>
      </w:pPr>
      <w:r>
        <w:rPr>
          <w:rFonts w:hint="eastAsia"/>
          <w:b/>
          <w:sz w:val="30"/>
          <w:szCs w:val="30"/>
        </w:rPr>
        <w:t>非营利组织免税资格认定（复审）申请附送资料清单</w:t>
      </w:r>
    </w:p>
    <w:p>
      <w:pPr>
        <w:ind w:firstLine="3255" w:firstLineChars="1550"/>
        <w:jc w:val="left"/>
      </w:pPr>
    </w:p>
    <w:tbl>
      <w:tblPr>
        <w:tblStyle w:val="7"/>
        <w:tblW w:w="924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60"/>
        <w:gridCol w:w="946"/>
        <w:gridCol w:w="1589"/>
        <w:gridCol w:w="494"/>
        <w:gridCol w:w="646"/>
        <w:gridCol w:w="1897"/>
        <w:gridCol w:w="233"/>
        <w:gridCol w:w="61"/>
        <w:gridCol w:w="709"/>
        <w:gridCol w:w="8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trPr>
        <w:tc>
          <w:tcPr>
            <w:tcW w:w="2206" w:type="dxa"/>
            <w:gridSpan w:val="2"/>
            <w:vAlign w:val="center"/>
          </w:tcPr>
          <w:p>
            <w:r>
              <w:rPr>
                <w:rFonts w:hint="eastAsia"/>
              </w:rPr>
              <w:t>企业信用代码</w:t>
            </w:r>
          </w:p>
        </w:tc>
        <w:tc>
          <w:tcPr>
            <w:tcW w:w="2083" w:type="dxa"/>
            <w:gridSpan w:val="2"/>
            <w:vAlign w:val="center"/>
          </w:tcPr>
          <w:p/>
        </w:tc>
        <w:tc>
          <w:tcPr>
            <w:tcW w:w="2543" w:type="dxa"/>
            <w:gridSpan w:val="2"/>
            <w:vAlign w:val="center"/>
          </w:tcPr>
          <w:p>
            <w:r>
              <w:rPr>
                <w:rFonts w:hint="eastAsia"/>
              </w:rPr>
              <w:t>电话号码</w:t>
            </w:r>
          </w:p>
        </w:tc>
        <w:tc>
          <w:tcPr>
            <w:tcW w:w="2412"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trPr>
        <w:tc>
          <w:tcPr>
            <w:tcW w:w="2206" w:type="dxa"/>
            <w:gridSpan w:val="2"/>
            <w:vAlign w:val="center"/>
          </w:tcPr>
          <w:p>
            <w:r>
              <w:rPr>
                <w:rFonts w:hint="eastAsia"/>
              </w:rPr>
              <w:t>纳税人名称</w:t>
            </w:r>
          </w:p>
        </w:tc>
        <w:tc>
          <w:tcPr>
            <w:tcW w:w="7038" w:type="dxa"/>
            <w:gridSpan w:val="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trPr>
        <w:tc>
          <w:tcPr>
            <w:tcW w:w="1260" w:type="dxa"/>
            <w:vAlign w:val="center"/>
          </w:tcPr>
          <w:p>
            <w:r>
              <w:rPr>
                <w:rFonts w:hint="eastAsia"/>
              </w:rPr>
              <w:t>联系人</w:t>
            </w:r>
          </w:p>
        </w:tc>
        <w:tc>
          <w:tcPr>
            <w:tcW w:w="2535" w:type="dxa"/>
            <w:gridSpan w:val="2"/>
            <w:vAlign w:val="center"/>
          </w:tcPr>
          <w:p/>
        </w:tc>
        <w:tc>
          <w:tcPr>
            <w:tcW w:w="1140" w:type="dxa"/>
            <w:gridSpan w:val="2"/>
            <w:vAlign w:val="center"/>
          </w:tcPr>
          <w:p>
            <w:r>
              <w:rPr>
                <w:rFonts w:hint="eastAsia"/>
              </w:rPr>
              <w:t>手机</w:t>
            </w:r>
          </w:p>
        </w:tc>
        <w:tc>
          <w:tcPr>
            <w:tcW w:w="2130" w:type="dxa"/>
            <w:gridSpan w:val="2"/>
            <w:vAlign w:val="center"/>
          </w:tcPr>
          <w:p/>
        </w:tc>
        <w:tc>
          <w:tcPr>
            <w:tcW w:w="855" w:type="dxa"/>
            <w:gridSpan w:val="3"/>
            <w:vAlign w:val="center"/>
          </w:tcPr>
          <w:p>
            <w:r>
              <w:rPr>
                <w:rFonts w:hint="eastAsia"/>
              </w:rPr>
              <w:t>其他联系方式</w:t>
            </w:r>
          </w:p>
        </w:tc>
        <w:tc>
          <w:tcPr>
            <w:tcW w:w="132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trPr>
        <w:tc>
          <w:tcPr>
            <w:tcW w:w="2206" w:type="dxa"/>
            <w:gridSpan w:val="2"/>
            <w:vAlign w:val="center"/>
          </w:tcPr>
          <w:p>
            <w:r>
              <w:rPr>
                <w:rFonts w:hint="eastAsia"/>
              </w:rPr>
              <w:t>文书名称</w:t>
            </w:r>
          </w:p>
        </w:tc>
        <w:tc>
          <w:tcPr>
            <w:tcW w:w="7038" w:type="dxa"/>
            <w:gridSpan w:val="9"/>
            <w:vAlign w:val="center"/>
          </w:tcPr>
          <w:p>
            <w:r>
              <w:rPr>
                <w:rFonts w:hint="eastAsia"/>
              </w:rPr>
              <w:t>桐乡市非营利组织免税资格认定（复审）申请表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trPr>
        <w:tc>
          <w:tcPr>
            <w:tcW w:w="7126" w:type="dxa"/>
            <w:gridSpan w:val="8"/>
            <w:vAlign w:val="center"/>
          </w:tcPr>
          <w:p>
            <w:pPr>
              <w:jc w:val="center"/>
            </w:pPr>
            <w:r>
              <w:rPr>
                <w:rFonts w:hint="eastAsia"/>
              </w:rPr>
              <w:t>资   料   名   称</w:t>
            </w:r>
          </w:p>
        </w:tc>
        <w:tc>
          <w:tcPr>
            <w:tcW w:w="709" w:type="dxa"/>
            <w:vAlign w:val="center"/>
          </w:tcPr>
          <w:p>
            <w:pPr>
              <w:jc w:val="center"/>
            </w:pPr>
            <w:r>
              <w:rPr>
                <w:rFonts w:hint="eastAsia"/>
              </w:rPr>
              <w:t>份数</w:t>
            </w:r>
          </w:p>
        </w:tc>
        <w:tc>
          <w:tcPr>
            <w:tcW w:w="1409" w:type="dxa"/>
            <w:gridSpan w:val="2"/>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9" w:hRule="atLeast"/>
        </w:trPr>
        <w:tc>
          <w:tcPr>
            <w:tcW w:w="7126" w:type="dxa"/>
            <w:gridSpan w:val="8"/>
            <w:vAlign w:val="center"/>
          </w:tcPr>
          <w:p>
            <w:r>
              <w:rPr>
                <w:rFonts w:hint="eastAsia"/>
              </w:rPr>
              <w:t>1、桐乡市非营利组织免税资格认定（复审）申请表</w:t>
            </w:r>
          </w:p>
        </w:tc>
        <w:tc>
          <w:tcPr>
            <w:tcW w:w="709" w:type="dxa"/>
            <w:vAlign w:val="center"/>
          </w:tcPr>
          <w:p>
            <w:pPr>
              <w:jc w:val="center"/>
            </w:pPr>
            <w:r>
              <w:rPr>
                <w:rFonts w:hint="eastAsia"/>
              </w:rPr>
              <w:t>2</w:t>
            </w:r>
          </w:p>
        </w:tc>
        <w:tc>
          <w:tcPr>
            <w:tcW w:w="1409" w:type="dxa"/>
            <w:gridSpan w:val="2"/>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4" w:hRule="atLeast"/>
        </w:trPr>
        <w:tc>
          <w:tcPr>
            <w:tcW w:w="7126" w:type="dxa"/>
            <w:gridSpan w:val="8"/>
            <w:vAlign w:val="center"/>
          </w:tcPr>
          <w:p>
            <w:r>
              <w:rPr>
                <w:rFonts w:hint="eastAsia"/>
              </w:rPr>
              <w:t>2、事业单位、社会团体、基金会、社会服务机构的组织章程或宗教活动场所、宗教院校的管理制度；</w:t>
            </w:r>
          </w:p>
        </w:tc>
        <w:tc>
          <w:tcPr>
            <w:tcW w:w="709" w:type="dxa"/>
            <w:vAlign w:val="center"/>
          </w:tcPr>
          <w:p>
            <w:pPr>
              <w:ind w:firstLine="105" w:firstLineChars="50"/>
              <w:jc w:val="center"/>
            </w:pPr>
            <w:r>
              <w:rPr>
                <w:rFonts w:hint="eastAsia"/>
              </w:rPr>
              <w:t>2</w:t>
            </w:r>
          </w:p>
        </w:tc>
        <w:tc>
          <w:tcPr>
            <w:tcW w:w="1409" w:type="dxa"/>
            <w:gridSpan w:val="2"/>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6" w:hRule="atLeast"/>
        </w:trPr>
        <w:tc>
          <w:tcPr>
            <w:tcW w:w="7126" w:type="dxa"/>
            <w:gridSpan w:val="8"/>
            <w:vAlign w:val="center"/>
          </w:tcPr>
          <w:p>
            <w:r>
              <w:rPr>
                <w:rFonts w:hint="eastAsia"/>
              </w:rPr>
              <w:t>3、非营利组织注册登记证件的复印件；</w:t>
            </w:r>
          </w:p>
        </w:tc>
        <w:tc>
          <w:tcPr>
            <w:tcW w:w="709" w:type="dxa"/>
            <w:vAlign w:val="center"/>
          </w:tcPr>
          <w:p>
            <w:pPr>
              <w:ind w:firstLine="105" w:firstLineChars="50"/>
              <w:jc w:val="center"/>
            </w:pPr>
            <w:r>
              <w:rPr>
                <w:rFonts w:hint="eastAsia"/>
              </w:rPr>
              <w:t>2</w:t>
            </w:r>
          </w:p>
        </w:tc>
        <w:tc>
          <w:tcPr>
            <w:tcW w:w="1409" w:type="dxa"/>
            <w:gridSpan w:val="2"/>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78" w:hRule="atLeast"/>
        </w:trPr>
        <w:tc>
          <w:tcPr>
            <w:tcW w:w="7126" w:type="dxa"/>
            <w:gridSpan w:val="8"/>
            <w:vAlign w:val="center"/>
          </w:tcPr>
          <w:p>
            <w:pPr>
              <w:rPr>
                <w:rFonts w:hint="eastAsia"/>
              </w:rPr>
            </w:pPr>
            <w:r>
              <w:rPr>
                <w:rFonts w:hint="eastAsia"/>
              </w:rPr>
              <w:t>4、上一年度的资金来源及使用情况、公益活动和非营利活动的明细情况；</w:t>
            </w:r>
          </w:p>
        </w:tc>
        <w:tc>
          <w:tcPr>
            <w:tcW w:w="709" w:type="dxa"/>
            <w:vAlign w:val="center"/>
          </w:tcPr>
          <w:p>
            <w:pPr>
              <w:ind w:firstLine="105" w:firstLineChars="50"/>
              <w:jc w:val="center"/>
              <w:rPr>
                <w:rFonts w:hint="eastAsia" w:eastAsia="宋体"/>
                <w:lang w:val="en-US" w:eastAsia="zh-CN"/>
              </w:rPr>
            </w:pPr>
            <w:r>
              <w:rPr>
                <w:rFonts w:hint="eastAsia"/>
                <w:lang w:val="en-US" w:eastAsia="zh-CN"/>
              </w:rPr>
              <w:t>2</w:t>
            </w:r>
          </w:p>
        </w:tc>
        <w:tc>
          <w:tcPr>
            <w:tcW w:w="1409" w:type="dxa"/>
            <w:gridSpan w:val="2"/>
            <w:vMerge w:val="restart"/>
            <w:vAlign w:val="top"/>
          </w:tcPr>
          <w:p>
            <w:pPr>
              <w:jc w:val="left"/>
            </w:pPr>
            <w:r>
              <w:rPr>
                <w:rFonts w:hint="eastAsia"/>
              </w:rPr>
              <w:t>当年新设立或登记的非营利组织需提供申请当年的材料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99" w:hRule="atLeast"/>
        </w:trPr>
        <w:tc>
          <w:tcPr>
            <w:tcW w:w="7126" w:type="dxa"/>
            <w:gridSpan w:val="8"/>
            <w:vAlign w:val="center"/>
          </w:tcPr>
          <w:p>
            <w:r>
              <w:rPr>
                <w:rFonts w:hint="eastAsia"/>
              </w:rPr>
              <w:t>5、上一年度的工资薪金情况专项报告，包括薪酬制度、工作人员整体平均工资薪金水平、工资福利占总支出比例、重要人员工资薪金信息（至少包括工资薪金水平排名前10的人员）；</w:t>
            </w:r>
          </w:p>
        </w:tc>
        <w:tc>
          <w:tcPr>
            <w:tcW w:w="709" w:type="dxa"/>
            <w:vAlign w:val="center"/>
          </w:tcPr>
          <w:p>
            <w:pPr>
              <w:ind w:firstLine="105" w:firstLineChars="50"/>
              <w:jc w:val="center"/>
            </w:pPr>
            <w:r>
              <w:rPr>
                <w:rFonts w:hint="eastAsia"/>
              </w:rPr>
              <w:t>2</w:t>
            </w:r>
          </w:p>
        </w:tc>
        <w:tc>
          <w:tcPr>
            <w:tcW w:w="1409" w:type="dxa"/>
            <w:gridSpan w:val="2"/>
            <w:vMerge w:val="continue"/>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30" w:hRule="atLeast"/>
        </w:trPr>
        <w:tc>
          <w:tcPr>
            <w:tcW w:w="7126" w:type="dxa"/>
            <w:gridSpan w:val="8"/>
            <w:vAlign w:val="center"/>
          </w:tcPr>
          <w:p>
            <w:r>
              <w:rPr>
                <w:rFonts w:hint="eastAsia"/>
              </w:rPr>
              <w:t>6、具有资质的中介机构鉴证的上一年度财务报表和审计报告；</w:t>
            </w:r>
          </w:p>
        </w:tc>
        <w:tc>
          <w:tcPr>
            <w:tcW w:w="709" w:type="dxa"/>
            <w:vAlign w:val="center"/>
          </w:tcPr>
          <w:p>
            <w:pPr>
              <w:ind w:firstLine="105" w:firstLineChars="50"/>
              <w:jc w:val="center"/>
            </w:pPr>
            <w:r>
              <w:rPr>
                <w:rFonts w:hint="eastAsia"/>
              </w:rPr>
              <w:t>2</w:t>
            </w:r>
          </w:p>
        </w:tc>
        <w:tc>
          <w:tcPr>
            <w:tcW w:w="1409" w:type="dxa"/>
            <w:gridSpan w:val="2"/>
            <w:vMerge w:val="restart"/>
            <w:vAlign w:val="top"/>
          </w:tcPr>
          <w:p>
            <w:pPr>
              <w:jc w:val="left"/>
            </w:pPr>
            <w:r>
              <w:rPr>
                <w:rFonts w:hint="eastAsia"/>
              </w:rPr>
              <w:t>当年新设立或登记的非营利组织不需要提供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69" w:hRule="atLeast"/>
        </w:trPr>
        <w:tc>
          <w:tcPr>
            <w:tcW w:w="7126" w:type="dxa"/>
            <w:gridSpan w:val="8"/>
            <w:vAlign w:val="center"/>
          </w:tcPr>
          <w:p>
            <w:r>
              <w:rPr>
                <w:rFonts w:hint="eastAsia"/>
              </w:rPr>
              <w:t>7、登记管理机关出具的事业单位、社会团体、基金会、社会服务机构、宗教活动场所、宗教院校上一年度符合相关法律法规和国家政策的事业发展情况或非营利活动的材料；</w:t>
            </w:r>
          </w:p>
        </w:tc>
        <w:tc>
          <w:tcPr>
            <w:tcW w:w="709" w:type="dxa"/>
            <w:vAlign w:val="center"/>
          </w:tcPr>
          <w:p>
            <w:pPr>
              <w:ind w:firstLine="105" w:firstLineChars="50"/>
              <w:jc w:val="center"/>
            </w:pPr>
            <w:r>
              <w:rPr>
                <w:rFonts w:hint="eastAsia"/>
              </w:rPr>
              <w:t>2</w:t>
            </w:r>
          </w:p>
        </w:tc>
        <w:tc>
          <w:tcPr>
            <w:tcW w:w="1409" w:type="dxa"/>
            <w:gridSpan w:val="2"/>
            <w:vMerge w:val="continue"/>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4" w:hRule="atLeast"/>
        </w:trPr>
        <w:tc>
          <w:tcPr>
            <w:tcW w:w="7126" w:type="dxa"/>
            <w:gridSpan w:val="8"/>
            <w:vAlign w:val="center"/>
          </w:tcPr>
          <w:p>
            <w:r>
              <w:rPr>
                <w:rFonts w:hint="eastAsia"/>
              </w:rPr>
              <w:t>8、其他资料</w:t>
            </w:r>
          </w:p>
        </w:tc>
        <w:tc>
          <w:tcPr>
            <w:tcW w:w="709" w:type="dxa"/>
            <w:vAlign w:val="center"/>
          </w:tcPr>
          <w:p>
            <w:pPr>
              <w:ind w:firstLine="105" w:firstLineChars="50"/>
              <w:jc w:val="center"/>
            </w:pPr>
            <w:r>
              <w:rPr>
                <w:rFonts w:hint="eastAsia"/>
              </w:rPr>
              <w:t>2</w:t>
            </w:r>
          </w:p>
        </w:tc>
        <w:tc>
          <w:tcPr>
            <w:tcW w:w="1409" w:type="dxa"/>
            <w:gridSpan w:val="2"/>
            <w:vAlign w:val="top"/>
          </w:tcPr>
          <w:p>
            <w:pPr>
              <w:jc w:val="left"/>
            </w:pPr>
          </w:p>
        </w:tc>
      </w:tr>
    </w:tbl>
    <w:p>
      <w:pPr>
        <w:ind w:firstLine="640" w:firstLineChars="200"/>
        <w:rPr>
          <w:rFonts w:ascii="仿宋_GB2312" w:hAnsi="仿宋_GB2312" w:eastAsia="仿宋_GB2312" w:cs="仿宋_GB2312"/>
          <w:sz w:val="32"/>
          <w:szCs w:val="32"/>
        </w:rPr>
      </w:pPr>
      <w:bookmarkStart w:id="1" w:name="_GoBack"/>
      <w:r>
        <w:rPr>
          <w:rFonts w:hint="eastAsia" w:ascii="仿宋_GB2312" w:hAnsi="仿宋_GB2312" w:eastAsia="仿宋_GB2312" w:cs="仿宋_GB2312"/>
          <w:sz w:val="32"/>
          <w:szCs w:val="32"/>
        </w:rPr>
        <w:t>所有提供资料的复印件均需加盖单位公章，并注明与原</w:t>
      </w:r>
      <w:bookmarkEnd w:id="1"/>
      <w:r>
        <w:rPr>
          <w:rFonts w:hint="eastAsia" w:ascii="仿宋_GB2312" w:hAnsi="仿宋_GB2312" w:eastAsia="仿宋_GB2312" w:cs="仿宋_GB2312"/>
          <w:sz w:val="32"/>
          <w:szCs w:val="32"/>
        </w:rPr>
        <w:t>件相符。</w:t>
      </w:r>
    </w:p>
    <w:p>
      <w:pPr>
        <w:rPr>
          <w:b/>
          <w:sz w:val="30"/>
          <w:szCs w:val="30"/>
        </w:rPr>
      </w:pPr>
    </w:p>
    <w:sectPr>
      <w:footerReference r:id="rId4" w:type="default"/>
      <w:pgSz w:w="11906" w:h="16838"/>
      <w:pgMar w:top="1213" w:right="1800" w:bottom="93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18"/>
        <w:lang w:val="en-US" w:eastAsia="zh-CN" w:bidi="ar-SA"/>
      </w:rPr>
      <w:pict>
        <v:rect id="Text Box 1" o:spid="_x0000_s1025" style="position:absolute;left:0;margin-top:0pt;height:11pt;width:4.6pt;mso-position-horizontal:right;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3"/>
      <w:numFmt w:val="decimal"/>
      <w:suff w:val="nothing"/>
      <w:lvlText w:val="（%1）"/>
      <w:lvlJc w:val="left"/>
    </w:lvl>
  </w:abstractNum>
  <w:num w:numId="1">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F0BAB"/>
    <w:rsid w:val="000F0BAB"/>
    <w:rsid w:val="00172E0B"/>
    <w:rsid w:val="001B1747"/>
    <w:rsid w:val="001C30F7"/>
    <w:rsid w:val="00203021"/>
    <w:rsid w:val="002544BB"/>
    <w:rsid w:val="002610A7"/>
    <w:rsid w:val="00262309"/>
    <w:rsid w:val="002709A1"/>
    <w:rsid w:val="00276F28"/>
    <w:rsid w:val="00360A8B"/>
    <w:rsid w:val="003A3A44"/>
    <w:rsid w:val="003E683E"/>
    <w:rsid w:val="00427E9F"/>
    <w:rsid w:val="00485C46"/>
    <w:rsid w:val="005B6C5E"/>
    <w:rsid w:val="005E6A99"/>
    <w:rsid w:val="006301FD"/>
    <w:rsid w:val="006527DD"/>
    <w:rsid w:val="006756BF"/>
    <w:rsid w:val="00697B9F"/>
    <w:rsid w:val="007F6BAC"/>
    <w:rsid w:val="0081768B"/>
    <w:rsid w:val="008D3707"/>
    <w:rsid w:val="00901B04"/>
    <w:rsid w:val="009131FD"/>
    <w:rsid w:val="00991C96"/>
    <w:rsid w:val="009C6B4F"/>
    <w:rsid w:val="009E247F"/>
    <w:rsid w:val="00A0491B"/>
    <w:rsid w:val="00AF69EA"/>
    <w:rsid w:val="00B13429"/>
    <w:rsid w:val="00B64137"/>
    <w:rsid w:val="00BA29D1"/>
    <w:rsid w:val="00BB4E3F"/>
    <w:rsid w:val="00BE7565"/>
    <w:rsid w:val="00C32FDF"/>
    <w:rsid w:val="00E26991"/>
    <w:rsid w:val="00E824D3"/>
    <w:rsid w:val="00EC076B"/>
    <w:rsid w:val="61E2376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5">
    <w:name w:val="Emphasis"/>
    <w:basedOn w:val="4"/>
    <w:uiPriority w:val="0"/>
    <w:rPr/>
  </w:style>
  <w:style w:type="character" w:styleId="6">
    <w:name w:val="Hyperlink"/>
    <w:uiPriority w:val="0"/>
    <w:rPr>
      <w:color w:val="0000FF"/>
      <w:u w:val="single"/>
    </w:rPr>
  </w:style>
  <w:style w:type="paragraph" w:customStyle="1" w:styleId="8">
    <w:name w:val="p0"/>
    <w:basedOn w:val="1"/>
    <w:uiPriority w:val="0"/>
    <w:pPr>
      <w:widowControl/>
      <w:jc w:val="left"/>
    </w:pPr>
    <w:rPr>
      <w:rFonts w:ascii="Times New Roman" w:hAnsi="Times New Roman"/>
      <w:kern w:val="0"/>
      <w:szCs w:val="21"/>
    </w:rPr>
  </w:style>
  <w:style w:type="paragraph" w:customStyle="1" w:styleId="9">
    <w:name w:val="列出段落1"/>
    <w:basedOn w:val="1"/>
    <w:uiPriority w:val="0"/>
    <w:pPr>
      <w:ind w:firstLine="420" w:firstLineChars="200"/>
    </w:pPr>
  </w:style>
  <w:style w:type="paragraph" w:customStyle="1" w:styleId="10">
    <w:name w:val="普通(网站)2"/>
    <w:basedOn w:val="1"/>
    <w:uiPriority w:val="0"/>
    <w:pPr>
      <w:jc w:val="left"/>
    </w:pPr>
    <w:rPr>
      <w:kern w:val="0"/>
      <w:sz w:val="24"/>
    </w:rPr>
  </w:style>
  <w:style w:type="paragraph" w:customStyle="1" w:styleId="11">
    <w:name w:val="列出段落11"/>
    <w:basedOn w:val="1"/>
    <w:uiPriority w:val="0"/>
    <w:pPr>
      <w:ind w:firstLine="420" w:firstLineChars="200"/>
    </w:pPr>
  </w:style>
  <w:style w:type="paragraph" w:customStyle="1" w:styleId="12">
    <w:name w:val="普通(网站)1"/>
    <w:basedOn w:val="1"/>
    <w:uiPriority w:val="0"/>
    <w:pPr>
      <w:jc w:val="left"/>
    </w:pPr>
    <w:rPr>
      <w:kern w:val="0"/>
      <w:sz w:val="24"/>
    </w:rPr>
  </w:style>
  <w:style w:type="paragraph" w:customStyle="1" w:styleId="13">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List Paragraph"/>
    <w:basedOn w:val="1"/>
    <w:qFormat/>
    <w:uiPriority w:val="34"/>
    <w:pPr>
      <w:ind w:firstLine="420" w:firstLineChars="200"/>
    </w:pPr>
  </w:style>
  <w:style w:type="character" w:customStyle="1" w:styleId="15">
    <w:name w:val="页眉 Char"/>
    <w:link w:val="3"/>
    <w:semiHidden/>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hz</Company>
  <Pages>19</Pages>
  <Words>1520</Words>
  <Characters>8669</Characters>
  <Lines>72</Lines>
  <Paragraphs>20</Paragraphs>
  <TotalTime>0</TotalTime>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2019-10-09T01:44:00Z</dcterms:created>
  <dc:creator>阮利涛</dc:creator>
  <cp:lastModifiedBy>Administrator</cp:lastModifiedBy>
  <cp:lastPrinted>2018-11-05T14:46:00Z</cp:lastPrinted>
  <dcterms:modified xsi:type="dcterms:W3CDTF">2021-09-02T06:11:26Z</dcterms:modified>
  <dc:title>Administrator</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