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湖北香江电器股份有限公司首次公开发行股票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10"/>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国金证券股份有限公司：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现对你公司推荐的湖北香江电器股份有限公司（以下简称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关于历史沿革。</w:t>
      </w:r>
      <w:r>
        <w:rPr>
          <w:rFonts w:hint="default" w:cs="宋体"/>
          <w:kern w:val="2"/>
          <w:sz w:val="28"/>
          <w:szCs w:val="20"/>
          <w:lang w:val="en-US" w:eastAsia="zh-CN"/>
        </w:rPr>
        <w:t>2019年公司外部股东汇银加富、汇银瑞和、汇银合富以股权转让和减资方式退出发行人。请发行人说明：（1）汇银加富、汇银瑞和、汇银合富入股背景、原因、定价依据及公允性，上述历史股东的基本情况，与发行人及其控股股东、实际控制人、董事、监事、高级管理人员是否存在亲属关系、关联关系、委托持股、信托持股或其他利益安排。（2）汇银加富入股后不久即退出发行人原因及合理性，汇银加富、汇银瑞和、汇银合富股权转让/减资价格定价依据，与其入股价格相同的原因及合理性，是否存在其他利益安排。（3）2019年3月汇银加富将其持有的465.9509万股股份全部转给潘允时由发行人向潘允提供借款支付相关股权转让款的原因，是否签订借款协议，借款金额、利率、期限、本息偿付情况及还款资金来源，是否存在损害发行人利益的情形。（4）发行人减资行为履行程序是否合法合规，是否损害债权人和其他股东利益，是否存在纠纷或潜在纠纷。（5）历史上发行人设立及存续期间是否存在不规范事项，如有则请补充披露具体内容、后续处理方式，以及是否受到过行政处罚或存在被处罚风险，是否构成重大违法行为及本次发行的法律障碍，是否存在纠纷或潜在纠纷。（6）历次增资及股权转让的原因，增资或股权转让价格，定价依据、公允性和合理性；股权转让是否真实，有关股权变动是否为双方真实意思表示，是否存在争议或潜在纠纷，是否存在委托持股、利益输送或其他利益安排。（7）发行人历次出资、增/减资、股权转让的资金来源、合法性，是否存在出资不实、抽逃资本等情况。（8）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对赌协议。发行人历史上涉及多项对赌协议。请发行人：（1）以不同批次的入股交易作为划分依据，列示相关对赌协议的情况并详细介绍其对应交易的背景、对赌方情况、对赌条款的约定，各条款对应《首发业务若干问题解答》的何种对赌协议分类。（2）说明清理各对赌协议的具体过程及相关清理条款的约定情况，相关条款是否完全、有效终止对赌条款，清理后是否符合《首发业务若干问题解答》的要求。（3）说明是否存在触发对赌协议生效的情形，发行人及实际控制人是否已履行相关条款约定，是否存在纠纷或潜在纠纷。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关于股东</w:t>
      </w:r>
      <w:r>
        <w:rPr>
          <w:rFonts w:hint="default" w:cs="宋体"/>
          <w:kern w:val="2"/>
          <w:sz w:val="28"/>
          <w:szCs w:val="20"/>
          <w:lang w:val="en-US" w:eastAsia="zh-CN"/>
        </w:rPr>
        <w:t>嶄春恒兴</w:t>
      </w:r>
      <w:r>
        <w:rPr>
          <w:rFonts w:hint="default" w:cs="宋体"/>
          <w:kern w:val="2"/>
          <w:sz w:val="28"/>
          <w:szCs w:val="20"/>
          <w:lang w:eastAsia="zh-CN"/>
        </w:rPr>
        <w:t>。</w:t>
      </w:r>
      <w:r>
        <w:rPr>
          <w:rFonts w:hint="default" w:cs="宋体"/>
          <w:kern w:val="2"/>
          <w:sz w:val="28"/>
          <w:szCs w:val="20"/>
          <w:lang w:val="en-US" w:eastAsia="zh-CN"/>
        </w:rPr>
        <w:t>嶄春恒兴科技管理中心（有限合伙）现有合伙人中，潘允、吉颖、李友香、徐细平、胡彦、史传来为发行人董事、高管。请发行人</w:t>
      </w:r>
      <w:r>
        <w:rPr>
          <w:rFonts w:hint="default" w:cs="宋体"/>
          <w:kern w:val="2"/>
          <w:sz w:val="28"/>
          <w:szCs w:val="20"/>
          <w:lang w:eastAsia="zh-CN"/>
        </w:rPr>
        <w:t>说明</w:t>
      </w:r>
      <w:r>
        <w:rPr>
          <w:rFonts w:hint="default" w:cs="宋体"/>
          <w:kern w:val="2"/>
          <w:sz w:val="28"/>
          <w:szCs w:val="20"/>
          <w:lang w:val="en-US" w:eastAsia="zh-CN"/>
        </w:rPr>
        <w:t>：（1）嶄春恒兴是否为员工持股平台，其合伙人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嶄春恒兴合伙人在平台内部的流转、退出机制，以及股权管理机制。（3）合伙人出资款项来源及合法合规性，是否存在委托持股或其他利益安排，出资是否存在纠纷或潜在纠纷。（</w:t>
      </w:r>
      <w:r>
        <w:rPr>
          <w:rFonts w:hint="default" w:cs="宋体"/>
          <w:kern w:val="2"/>
          <w:sz w:val="28"/>
          <w:szCs w:val="20"/>
          <w:lang w:eastAsia="zh-CN"/>
        </w:rPr>
        <w:t>4</w:t>
      </w:r>
      <w:r>
        <w:rPr>
          <w:rFonts w:hint="default" w:cs="宋体"/>
          <w:kern w:val="2"/>
          <w:sz w:val="28"/>
          <w:szCs w:val="20"/>
          <w:lang w:val="en-US" w:eastAsia="zh-CN"/>
        </w:rPr>
        <w:t>）嶄春恒兴出资发行人及历次股权变动是否构成股份支付及判断依据。请保荐机构和发行人律师核查并发表明确意见。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关于资产重组。公司实际控制人潘允控制的艾格丽投资持有的益诺威、爱思杰、远特信以及实际控制人GUANGSHE PAN控制的威麦丝主营业务与公司基本相同或相似，2016年11月起发行人对实际控制人控制的与发行人经营相同或相似的业务进行了重组。请发行人：（1）说明上述被收购企业历史上出资是否到位，是否存在纠纷或潜在纠纷，是否存在委托持股或其他利益安排。（2）说明业务重组的定价依据及公允性，对威麦丝采用评估价值确定定价的原因，说明评估方法及选取的合理性，主要参数、评估过程、评估结果及评估增值情况。（3）说明相关价款实际支付情况，收购资金来源及合法性。（4）结合业务发展历程、经营模式及销售模式补充说明发行人设立众多子公司、分公司的原因。请保荐机构和发行人律师核查并发表明确意见，并说明对盈利预测或业绩对赌情况、人员整合、公司整体运行情况、收购业务的最新发展状况的核查范围、核查程序、核查证据是否支持核查结论。</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同业竞争。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的实际经营业务，说明是否简单依据经营范围对同业竞争做出判断，是否仅以经营区域、细分产品、细分市场的不同来认定不构成同业竞争。（4）说明上述企业的历史沿革、资产、人员、业务和技术等方面与发行人的关系，采购销售渠道、客户、供应商等方面是否影响发行人的独立性。请保荐机构、发行人律师核查并发表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实际控制人资金拆借。报告期内实际控制人曾向发行人拆借资金。报告期内，公司支付历史关联方汇银合富及汇银瑞和款项系分期支付的股份减资款及利息。请发行人说明：（1）实际控制人资金占用情况，是否已彻底整改，相关内控制度完善情况，对本次发行上市的影响，后续如何防范资金占用情形的发生。（2）发行人支付汇银合富及汇银瑞和减资款及利息的触发条件为2020年12月31日前未能首发上市，但发行人在2019年和2020年度支付减资款及利息的合理性，减资款及利息具体计算过程及公允性，是否存在利益输送或其他利益安排。请保荐机构及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w:t>
      </w:r>
      <w:r>
        <w:rPr>
          <w:rFonts w:hint="default" w:cs="宋体"/>
          <w:kern w:val="2"/>
          <w:sz w:val="28"/>
          <w:szCs w:val="20"/>
          <w:lang w:val="en-US" w:eastAsia="zh-CN"/>
        </w:rPr>
        <w:t>代收代付</w:t>
      </w:r>
      <w:r>
        <w:rPr>
          <w:rFonts w:hint="default" w:cs="宋体"/>
          <w:kern w:val="2"/>
          <w:sz w:val="28"/>
          <w:szCs w:val="20"/>
          <w:lang w:eastAsia="zh-CN"/>
        </w:rPr>
        <w:t>。</w:t>
      </w:r>
      <w:r>
        <w:rPr>
          <w:rFonts w:hint="default" w:cs="宋体"/>
          <w:kern w:val="2"/>
          <w:sz w:val="28"/>
          <w:szCs w:val="20"/>
          <w:lang w:val="en-US" w:eastAsia="zh-CN"/>
        </w:rPr>
        <w:t>报告期内实际控制人存在代收代付公司款项的行为。请发行人说明：（1）代收代付业务的背景、原因、合理性，是否符合行业惯例，是否存在受到相关主管部门行政处罚的风险。（2）相关款项代收代付后是否及时结算给发行人，是否及时入账，是否实质上形成资金占用，相关资金占用的利息计提及结算情况。（3）代收代付事项是否已经整改完毕，发行人财务是否独立，实际控制人、董事、高级管理人员及其他关联方是否存在为发行人承担成本费用或利益输送情形，上述事项目前是否仍对发行人存在风险或潜在影响，是否对发行人独立性及内控有效性构成影响。请保荐机构及发行人律师核查并发表明确意见。</w:t>
      </w:r>
    </w:p>
    <w:p>
      <w:pPr>
        <w:pStyle w:val="11"/>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关联交易。请发行人补充说明：（1）发行人是否按照《公司法》《企业会计准则》《上市公司信息披露管理办法》及其他相关规定完整、准确地披露关联方关系及交易。（2）报告期关联租赁的定价是否公允，是否存在替发行人分担成本、费用的情况。（3）发行人减少关联交易的控制措施是否有效。（4）发行人关联交易履行的审批程序，公司治理是否健全有效，是否存在未及时按规定履行必要的决策程序、后续补充确认的情况，相关会议制度、内部控制措施是否切实有效执行。（5）已终止的关联交易的原关联方的替代方式和对象，是否存在关联交易非关联化。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9、</w:t>
      </w:r>
      <w:r>
        <w:rPr>
          <w:rFonts w:hint="eastAsia" w:ascii="Times New Roman" w:hAnsi="Times New Roman" w:cs="Times New Roman"/>
          <w:sz w:val="28"/>
          <w:szCs w:val="28"/>
          <w:highlight w:val="none"/>
          <w:lang w:val="en-US" w:eastAsia="zh-CN"/>
        </w:rPr>
        <w:t>报告期内</w:t>
      </w:r>
      <w:r>
        <w:rPr>
          <w:rFonts w:hint="default" w:ascii="Times New Roman" w:hAnsi="Times New Roman" w:cs="Times New Roman"/>
          <w:sz w:val="28"/>
          <w:szCs w:val="28"/>
          <w:highlight w:val="none"/>
          <w:lang w:eastAsia="zh-CN"/>
        </w:rPr>
        <w:t>，</w:t>
      </w:r>
      <w:r>
        <w:rPr>
          <w:rFonts w:hint="eastAsia" w:ascii="Times New Roman" w:hAnsi="Times New Roman" w:cs="Times New Roman"/>
          <w:sz w:val="28"/>
          <w:szCs w:val="28"/>
          <w:highlight w:val="none"/>
          <w:lang w:val="en-US" w:eastAsia="zh-CN"/>
        </w:rPr>
        <w:t>发行人向前五大客户销售金额分别为69,704.54万元、97,769.01万元、92,373.22万元，占比分别为59.95%、66.57%和62.39%，客户相对集中。请发行人（1）说明并简要披露主要客户名称、成立时间、注册资本、主营业务、股权结构、经营规模、向发行人采购占其采购比例等情况，说明各报告期主要客户与发行人是否存在关联关系及其他利益安排；（2）说明报告期前五大客户销售金额及占比变化的原因、前五大客户变化的原因及合理性；（3）说明报告期各期新增及减少客户情况，分析说明原因及合理性；（4）说明是否存在新设立即成为发行人客户或报告期内销售金额大幅增加等异常情形，如存在，逐家说明原因及合理性；（5）说明主要客户在不同期间销售单价、毛利率是否存在明显变动，不同客户相同期间单价、毛利率是否存在明显差异；（6）说明发行人前五大客户相对集中是否符合行业特征；（7）说明发行人是否为主要客户具体产品的唯一供应商，结合合作历史、合作模式、竞争对手情况等影响因素，分析说明与主要客户合作稳定性，是否存在被替代风险；（8）说明报告期内客户是否存在贸易商、经销商、自然人或个体工商户情形；（9）说明是否存在客户供应商重叠情形，如存在，说明交易价格公允性、财务处理方式及合规性。请保荐机构、申报会计师核查上述问题，说明核查程序、核查范围、证据以及核查结论，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10、</w:t>
      </w:r>
      <w:r>
        <w:rPr>
          <w:rFonts w:hint="default" w:ascii="Times New Roman" w:hAnsi="Times New Roman" w:cs="Times New Roman"/>
          <w:sz w:val="28"/>
          <w:szCs w:val="28"/>
          <w:highlight w:val="none"/>
          <w:lang w:val="en-US" w:eastAsia="zh-CN"/>
        </w:rPr>
        <w:t>报告期内，公司向前五大供应商的采购额分别为13,911.21万元、20,512.51万元和23,283.09万元，占采购总额的比例分别为23.81%、24.08%和27.63%。请发行人（1）说明报告期内主要供应商及采购占比变化的原因及合理性，报告期内向不同供应商采购类似产品单价差异原因及合理性，采购均价与市场价格对比情况；（2）按照采购内容分别说明报告期内主要供应商情况，包括</w:t>
      </w:r>
      <w:r>
        <w:rPr>
          <w:rFonts w:hint="default" w:ascii="Times New Roman" w:hAnsi="Times New Roman" w:cs="Times New Roman"/>
          <w:sz w:val="28"/>
          <w:szCs w:val="28"/>
          <w:highlight w:val="none"/>
          <w:lang w:eastAsia="zh-CN"/>
        </w:rPr>
        <w:t>供应商</w:t>
      </w:r>
      <w:r>
        <w:rPr>
          <w:rFonts w:hint="default" w:ascii="Times New Roman" w:hAnsi="Times New Roman" w:cs="Times New Roman"/>
          <w:sz w:val="28"/>
          <w:szCs w:val="28"/>
          <w:highlight w:val="none"/>
          <w:lang w:val="en-US" w:eastAsia="zh-CN"/>
        </w:rPr>
        <w:t>名称、销售内容、数量、金额和占比以及占供应商销售比重情况，是否存在供应商依赖发行人的情况；（3）补充说明并简要披露公司主要供应商基本情况，包括但不限于注册地、注册资本、实际控制人、股权结构、业务内容及规模、相关材料来源等，与公司的合作历史等相关信息；（4）说明供应商的选择依据，结合采购内容、供应商所处地域、供应商经营规模、合作模式等因素，分析说明供应商较分散的原因，是否与发行人生产经营匹配；（5）说明是否存在主要为发行人服务或新成立即成为发行人供应商情形，如存在，分析说明交易原因及交易价格公允性，结合其经营状况、毛利率等分析说明是否存在利益输送情形；（6）说明外协加工的主要内容，是否涉及核心工艺，定价依据及其公允性，相同工序在不同外协加工厂商之间定价是否存在差异；（7）说明发行人及其控股股东、实际控制人、董事、监事和高级管理人员与主要供应商是否存在关联关系或其他利益安排。请保荐机构、申报会计师核查上述问题，说明核查程序、核查范围、证据以及核查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11、</w:t>
      </w:r>
      <w:r>
        <w:rPr>
          <w:rFonts w:hint="default" w:ascii="Times New Roman" w:hAnsi="Times New Roman" w:cs="Times New Roman"/>
          <w:sz w:val="28"/>
          <w:szCs w:val="28"/>
          <w:highlight w:val="none"/>
          <w:lang w:val="en-US" w:eastAsia="zh-CN"/>
        </w:rPr>
        <w:t>报告期内，公司主营业务收入分别为116,264.48万元、146,858.22万元和148,056.94万元，收入增幅较大。请发行人（1）结合销售合同的权利义务约定、退换货情况、质保期安排等相关因素，说明收入确认时点及依据，是否符合《企业会计准则》规定，未计提预计负债的原因及合理性；（2）补充披露各期按照业务模式、客户类型、收入确认方式的收入金额及占比、销量、毛利率情况，分析差异原因及合理性；（3）补充分析说明报告期内营业收入、净利润变动的匹配性；（4）补充披露其他业务收入的具体内容，包括名称、金额、其他业务收入确认的方法等；（5）结合重要合同、海关、中信保、出口退税等数据说明与境外收入的匹配情况，差异原因；（6）补充说明境外客户销售结算情况，结合汇率波动量化分析对发行人业绩的影响；（7）结合中美贸易摩擦、疫情等影响因素，说明对发行人经营业绩的影响，是否影响发行人持续经营能力，相关风险是否披露充分。请保荐机构、申报会计师对销售收入真实性进行核查，说明核查程序、过程、结论，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12、</w:t>
      </w:r>
      <w:r>
        <w:rPr>
          <w:rFonts w:hint="default" w:ascii="Times New Roman" w:hAnsi="Times New Roman" w:cs="Times New Roman"/>
          <w:sz w:val="28"/>
          <w:szCs w:val="28"/>
          <w:highlight w:val="none"/>
          <w:lang w:val="en-US" w:eastAsia="zh-CN"/>
        </w:rPr>
        <w:t>报告期内</w:t>
      </w:r>
      <w:r>
        <w:rPr>
          <w:rFonts w:hint="default" w:ascii="Times New Roman" w:hAnsi="Times New Roman" w:cs="Times New Roman"/>
          <w:sz w:val="28"/>
          <w:szCs w:val="28"/>
          <w:highlight w:val="none"/>
          <w:lang w:eastAsia="zh-CN"/>
        </w:rPr>
        <w:t>，</w:t>
      </w:r>
      <w:r>
        <w:rPr>
          <w:rFonts w:hint="default" w:ascii="Times New Roman" w:hAnsi="Times New Roman" w:cs="Times New Roman"/>
          <w:sz w:val="28"/>
          <w:szCs w:val="28"/>
          <w:highlight w:val="none"/>
          <w:lang w:val="en-US" w:eastAsia="zh-CN"/>
        </w:rPr>
        <w:t>公司主营业务成本分别为22,648.29万元、25,648.75万元和34,408.07万元。请发行人（1）补充说明原材料的价格波动情况与市场价格波动趋势是否一致，说明差异原因；（2）补充说明分产品成本构成情况，结合产品结构、数量、原材料价格等因素，说明主营业务成本构成中各类直接材料用量与各类产品的产量是否匹配；（3）结合具体生产流程说明各产品成本的核算流程和方法，直接材料、直接人工和制造费用的归集分配方法，产品成本结转方法；（4）说明外协企业的名称、外协内容、工序环节；报告期内发行人外协加工的原因及合理性；委托加工的定价模式和单位成本，与发行人自行生产成本的差异及合理性；（5）补充说明制造费用的明细构成，具体说明各成本项目报告期内变动情况及原因，并分析与业务规模的匹配性；（6）说明废料成本核算方式、会计处理方式及其合规性，废料量与产量是否匹配，说明废料内控管理方式及其有效性。请保荐机构、申报会计师就上述问题进行核查，说明核查方式、过程及结果，并明确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13、</w:t>
      </w:r>
      <w:r>
        <w:rPr>
          <w:rFonts w:hint="eastAsia" w:ascii="Times New Roman" w:hAnsi="Times New Roman" w:cs="Times New Roman"/>
          <w:sz w:val="28"/>
          <w:szCs w:val="28"/>
          <w:highlight w:val="none"/>
          <w:lang w:val="en-US" w:eastAsia="zh-CN"/>
        </w:rPr>
        <w:t>报告期内，公司综合毛利率分别为20.28%、21.72%和18.95%。请发行人（1）按产品类别说明与同行业上市公司同类型产品毛利率比较情况，分析说明差异原因及合理性；（2）结合产品结构、销售数量、销售单价、单位成本明细构成等相关因素，分产品分析说明销售毛利率波动的原因及合理性；（3）</w:t>
      </w:r>
      <w:r>
        <w:rPr>
          <w:rFonts w:hint="default" w:ascii="Times New Roman" w:hAnsi="Times New Roman" w:cs="Times New Roman"/>
          <w:sz w:val="28"/>
          <w:szCs w:val="28"/>
          <w:highlight w:val="none"/>
          <w:lang w:val="en-US" w:eastAsia="zh-CN"/>
        </w:rPr>
        <w:t>分别从上、下游的角度，补充分析</w:t>
      </w:r>
      <w:r>
        <w:rPr>
          <w:rFonts w:hint="eastAsia" w:ascii="Times New Roman" w:hAnsi="Times New Roman" w:cs="Times New Roman"/>
          <w:sz w:val="28"/>
          <w:szCs w:val="28"/>
          <w:highlight w:val="none"/>
          <w:lang w:val="en-US" w:eastAsia="zh-CN"/>
        </w:rPr>
        <w:t>说明</w:t>
      </w:r>
      <w:r>
        <w:rPr>
          <w:rFonts w:hint="default" w:ascii="Times New Roman" w:hAnsi="Times New Roman" w:cs="Times New Roman"/>
          <w:sz w:val="28"/>
          <w:szCs w:val="28"/>
          <w:highlight w:val="none"/>
          <w:lang w:val="en-US" w:eastAsia="zh-CN"/>
        </w:rPr>
        <w:t>产品售价、单位成本变动趋势</w:t>
      </w:r>
      <w:r>
        <w:rPr>
          <w:rFonts w:hint="eastAsia" w:ascii="Times New Roman" w:hAnsi="Times New Roman" w:cs="Times New Roman"/>
          <w:sz w:val="28"/>
          <w:szCs w:val="28"/>
          <w:highlight w:val="none"/>
          <w:lang w:val="en-US" w:eastAsia="zh-CN"/>
        </w:rPr>
        <w:t>及</w:t>
      </w:r>
      <w:r>
        <w:rPr>
          <w:rFonts w:hint="default" w:ascii="Times New Roman" w:hAnsi="Times New Roman" w:cs="Times New Roman"/>
          <w:sz w:val="28"/>
          <w:szCs w:val="28"/>
          <w:highlight w:val="none"/>
          <w:lang w:val="en-US" w:eastAsia="zh-CN"/>
        </w:rPr>
        <w:t>原因</w:t>
      </w:r>
      <w:r>
        <w:rPr>
          <w:rFonts w:hint="eastAsia" w:ascii="Times New Roman" w:hAnsi="Times New Roman" w:cs="Times New Roman"/>
          <w:sz w:val="28"/>
          <w:szCs w:val="28"/>
          <w:highlight w:val="none"/>
          <w:lang w:val="en-US" w:eastAsia="zh-CN"/>
        </w:rPr>
        <w:t>；（4）说明并简要披露分产品毛利情况。请保荐机构、申报会计师对以上情况进行核查，并发表明确核查意见。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cs="宋体"/>
          <w:kern w:val="2"/>
          <w:sz w:val="28"/>
          <w:szCs w:val="20"/>
          <w:lang w:val="en-US" w:eastAsia="zh-CN"/>
        </w:rPr>
      </w:pPr>
      <w:r>
        <w:rPr>
          <w:rFonts w:hint="default" w:ascii="Times New Roman" w:hAnsi="Times New Roman" w:cs="Times New Roman"/>
          <w:sz w:val="28"/>
          <w:szCs w:val="28"/>
          <w:highlight w:val="none"/>
          <w:lang w:eastAsia="zh-CN"/>
        </w:rPr>
        <w:t>14、</w:t>
      </w:r>
      <w:r>
        <w:rPr>
          <w:rFonts w:hint="eastAsia" w:ascii="Times New Roman" w:hAnsi="Times New Roman" w:cs="Times New Roman"/>
          <w:sz w:val="28"/>
          <w:szCs w:val="28"/>
          <w:highlight w:val="none"/>
          <w:lang w:val="en-US" w:eastAsia="zh-CN"/>
        </w:rPr>
        <w:t>报告期内，公司期间费用分别为16,854.74万元、18,752.62万元、18,564.81万元。请发行人（1）说明报告期内各项期间费用的变动情况是否和收入变动情况相匹配，各项期间费用明细变动情况是否和业务模式一致；（2）补充说明并披露发行人销售、管理、研发费用费用率与同行业可比公司对比情况，详细分析说明差异原因，变动趋势是否一致；（3）详细说明报告期列入销售费用、管理费用、研发费用的人员部门构成、人数、级别分布、入职时间分布、基本工资和奖金构成、奖金和绩效匹配关系等相关信息，相关工资与同行业同地区比较情况；（4）说明销售费用中业务推广费、出口信用保险费、检测费具体内容、计算方式，是否与相关收入相匹配；（5）列表说明报告期内研发项目情况，是否存在资本化支出，研发投入对营业收入的贡献情况；研发人员是否能够和生产人员清晰划分，是否存在将非研发费用计入研发费用情形；（</w:t>
      </w:r>
      <w:r>
        <w:rPr>
          <w:rFonts w:hint="default" w:ascii="Times New Roman" w:hAnsi="Times New Roman" w:cs="Times New Roman"/>
          <w:sz w:val="28"/>
          <w:szCs w:val="28"/>
          <w:highlight w:val="none"/>
          <w:lang w:val="en-US" w:eastAsia="zh-CN"/>
        </w:rPr>
        <w:t>6</w:t>
      </w:r>
      <w:r>
        <w:rPr>
          <w:rFonts w:hint="eastAsia" w:ascii="Times New Roman" w:hAnsi="Times New Roman" w:cs="Times New Roman"/>
          <w:sz w:val="28"/>
          <w:szCs w:val="28"/>
          <w:highlight w:val="none"/>
          <w:lang w:val="en-US" w:eastAsia="zh-CN"/>
        </w:rPr>
        <w:t>）说明报告期内汇兑损益的计算过程，汇兑损益计算是否准确，报告期内相关汇率变动趋势与发行人汇兑损益之间的匹配性；（</w:t>
      </w:r>
      <w:r>
        <w:rPr>
          <w:rFonts w:hint="default" w:ascii="Times New Roman" w:hAnsi="Times New Roman" w:cs="Times New Roman"/>
          <w:sz w:val="28"/>
          <w:szCs w:val="28"/>
          <w:highlight w:val="none"/>
          <w:lang w:val="en-US" w:eastAsia="zh-CN"/>
        </w:rPr>
        <w:t>7</w:t>
      </w:r>
      <w:r>
        <w:rPr>
          <w:rFonts w:hint="eastAsia" w:ascii="Times New Roman" w:hAnsi="Times New Roman" w:cs="Times New Roman"/>
          <w:sz w:val="28"/>
          <w:szCs w:val="28"/>
          <w:highlight w:val="none"/>
          <w:lang w:val="en-US" w:eastAsia="zh-CN"/>
        </w:rPr>
        <w:t>）匡算利息支出、利息收入是否真实、准确、完整。请保荐机构、申报会计师详细说明对发行人各项费用的完整性的核查程序、过程和结果，是否存在费用核算不完整或通过其他利益安排的方式由其他方为公司承担费用情形，发表明确核查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15、关于历史关联方。报告期内，实际控制人曾注销多家关联公司。请发行人说明：（1）相关关联方注销的具体原因，最近一期的主要财务数据，注销后资产、业务、人员的去向，注销程序及债务处置的合规性。（2）是否存在为发行人代为承担成本费用等情况，上述企业实际经营的业务内容，是否曾与公司存在同业竞争或者关联交易。请保荐机构及发行人律师发表核查意见。</w:t>
      </w:r>
    </w:p>
    <w:p>
      <w:pPr>
        <w:pStyle w:val="11"/>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16、关于行政处罚。报告期内，发行人曾受到多起行政处罚。请发行人：（1）说明发行人受到的行政处罚事项具体内容、处罚依据、整改情况，并结合相关法律法规对违法行为的情节、性质、责任规定以及主管机关认定意见说明是否是否属于重大违法违规，是否构成本次发行上市障碍。（2）按照《首发业务若干问题解答》相关规定说明报告期内发行人、控股股东、实际控制人是否存在重大违法违规行为，是否对发行上市构成障碍。（3）说明报告期内发行人是否发生产品质量事故或纠纷，是否因产品质量问题受到主管部门处罚或调查，本次申报报告期内发行人的产品质量安全相关检查、处罚、纠纷等情况是否已真实、准确、完整披露，相关风险揭示是否充分。（4）说明发行人是否已建立完善的安全生产管理制度，以及安全生产管理制度的有效性和执行情况，报告期内发行人是否发生安全生产事故，如有，说明具体情况，是否存在纠纷或处罚。（5）说明发行人最近36个月是否存在受到环保领域行政处罚的情况，是否构成重大违法违规，是否发生环保事故和重大群体性环保事件，是否存在关于发行人环保情况的负面媒体报道。（6）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17、关于房产土地。发行人部分房产未取得房屋产权证。发行人子公司部分租赁房产为违法建筑。请发行人说明：（1）发行人自有土地使用权取得过程是否合规，是否符合规划用途；部分自建房屋未取得产权证书原因、是否属于合法建筑、是否可能被行政处罚、是否构成重大违法行为。（2）租赁厂房是否符合土地房产用途，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就相关瑕疵对发行人持续经营是否构成重大影响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18、关于劳动用工。请发行人：（1）说明发行人社会保险和住房公积金未足额缴纳的形成原因，如足额缴纳对经营业绩的影响，并揭示相关风险、披露应对方案。（2）说明是否存在因违反社会保险、住房公积金相关法律法规而受到处罚的情形，是否构成重大违法行为。（3）说明发行人是否存在劳务派遣或劳务外包情况，如存在请披露具体情况及是否符合劳动法律规定。请保荐机构、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19、关于业务资质。请发行人说明：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请保荐机构、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20、关于未决诉讼。招股说明书披露报告期内发行人存在多起未决诉讼。请发行人说明：（1）未决诉讼具体案情、诉讼请求、涉案金额、诉讼进展、未来可能承担的损失情况，进一步分析未决诉讼相关预计负债的确认依据以及确认金额是否充分。（2）知识产权侵权诉讼涉及的具体产品及报告期各期销售金额，结合涉诉产品的销售情况说明对发行人生产经营、财务数据、未来生产经营的具体影响，对发行人是否造成重大不利影响。（3）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21、关于知识产权。发行人存在受让取得专利权、商标的情形。报告期内，发行人与相关方存在知识产权侵权纠纷。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22、关于董监高。请发行人：（1）说明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请保荐机构和发行人律师进行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23、关于境外销售。招股书披露，报告期内，公司外销收入分别为110,531.92万元、142,202.28万元和 146,648.59万元，占公司营业收入的比例分别为94.46%、96.06%和98.50%。请发行人说明：（1）主要进口国的贸易政策情况、贸易摩擦对产品进口的影响以及进口国同类产品的竞争格局等内容。（2）发行人产品出口是否符合海关、税务等相关法律法规的规定，发行人产品出口是否存在被进口国、地区采取贸易政策限制的情形。请保荐机构和发行人律师核查并发表明确意见。</w:t>
      </w:r>
    </w:p>
    <w:p>
      <w:pPr>
        <w:pStyle w:val="11"/>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24、关于外协。请发行人补充说明：（1）外协加工的原因、内容、必要性、金额及占比。（2）外协加工的业务模式是否涉及关键工序或关键技术，发行人是否对外协加工厂商存在依赖。（3）主要外协供应商的基本情况，与发行人、实际控制人、控股股东及董监高是否存在关联关系。（4）发行人业务占外协供应商的比例，外协供应商是否专门为发行人提供服务。（5）发行人与外协厂商在产品质量方面的责任划分，发行人的委托加工的相关工序是否有特殊的资质认证要求，是否存在利用委托加工规避环保、安全生产、员工社保等要求的情况。（6）报告期内发行人外协采购是否影响发行人资产、技术的完整性和业务的独立性。请保荐机构和发行人律师核查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25、</w:t>
      </w:r>
      <w:r>
        <w:rPr>
          <w:rFonts w:hint="eastAsia" w:ascii="Times New Roman" w:hAnsi="Times New Roman" w:cs="Times New Roman"/>
          <w:sz w:val="28"/>
          <w:szCs w:val="28"/>
          <w:highlight w:val="none"/>
          <w:lang w:val="en-US" w:eastAsia="zh-CN"/>
        </w:rPr>
        <w:t>报告期内，公司经营活动产生的现金流量净额分别为16,720.15万元、16,276.34万元和1,646.91万元。请发行人（1）补充说明并披露经营活动、投资活动、筹资活动产生的现金流量净额波动较大的原因；（2）说明存货、经营性应收项目、经营性应付项目与相关会计科目的勾稽关系是否相符；（3）说明经营活动现金流量主要项目与资产负债表、利润表中相关项目的勾稽关系是否相符。请保荐机构、申报会计师进行核查，并发表明确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26、</w:t>
      </w:r>
      <w:r>
        <w:rPr>
          <w:rFonts w:hint="eastAsia" w:ascii="Times New Roman" w:hAnsi="Times New Roman" w:cs="Times New Roman"/>
          <w:sz w:val="28"/>
          <w:szCs w:val="28"/>
          <w:highlight w:val="none"/>
          <w:lang w:val="en-US" w:eastAsia="zh-CN"/>
        </w:rPr>
        <w:t>报告期各期末，发行人货币资金余额分别为29,456.77万元、41,421.58万元、40,215.08万元。请发行人（1）补充说明报告期内货币资金余额快速增长的原因及合理性，是否存在受限货币资金，如存在，说明受限的原因；说明其他货币资金的具体构成，银行承兑汇票保证金与应付票据开具金额的匹配性；（2）说明发行人持有外汇情况，相关资金是否受限，外汇使用是否合法合规；（3）说明报告期内是否存在现金收支情况，对货币资金的管理制度及内控制度是否执行有效。请保荐机构及申报会计师核查上述事项，并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27、</w:t>
      </w:r>
      <w:r>
        <w:rPr>
          <w:rFonts w:hint="eastAsia" w:ascii="Times New Roman" w:hAnsi="Times New Roman" w:cs="Times New Roman"/>
          <w:sz w:val="28"/>
          <w:szCs w:val="28"/>
          <w:highlight w:val="none"/>
          <w:lang w:val="en-US" w:eastAsia="zh-CN"/>
        </w:rPr>
        <w:t>报告期内，公司应收账款账面余额分别为15,591.41万元、21,789.62万元和23,123.45万元。请发行人（1）补充说明对主要客户的信用政策，应收账款金额与信用政策是否匹配，信用政策是否严格执行及应收账款的逾期情况，是否存在通过放宽信用政策增加业务收入的情形；（2）说明报告期内发行人应收账款占营业收入比例持续增加的原因，是否主要来自新增客户；（3）比较公司应收账款前五大客户与销售前五大客户的情况，说明是否存在差异及差异原因；（4）比较应收账款坏账准备计提政策与同行业公司是否存在明显差异；（5）说明发行人账龄计算方式，账龄计算是否准确，与客户对账方式；（6）说明期后回款金额及占比情况。请保荐机构、申报会计师核查上述事项，并明确发表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28、</w:t>
      </w:r>
      <w:r>
        <w:rPr>
          <w:rFonts w:hint="eastAsia" w:ascii="Times New Roman" w:hAnsi="Times New Roman" w:cs="Times New Roman"/>
          <w:sz w:val="28"/>
          <w:szCs w:val="28"/>
          <w:highlight w:val="none"/>
          <w:lang w:val="en-US" w:eastAsia="zh-CN"/>
        </w:rPr>
        <w:t>报告期各期末，公司存货账面价值分别为14,870.07万元、22,855.50万元和24,034.50万元，主要为原材料、库存商品、发出商品等。请发行人（1）结合在手订单情况，说明报告期存货各项目余额及占比变动的原因及合理性，是否与待执行订单进度安排一致，说明期后结转金额及结转率；（2）补充说明存货跌价准备的测试过程、计提情况及依据，结合各类存货的库龄，说明存货跌价准备计提是否充分；（3）结合报告期各期原材料采购及领用情况、主要产品物料配比表，说明存货中主要原材料出入库数量与产量是否匹配；（4）结合收入确认方法、客户情况、出库时点、运输方式等因素，说明期末发出商品余额较大的原因及合理性；（5）详细说明公司的存货盘点制度、报告期内的存货盘点情况，包括但不限于存货的盘点范围、盘点方法、盘点结果等。请保荐机构、申报会计师对上述情况进行核查，并说明对公司各存货项目具体的核查方法、范围、证据、结论，并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29、</w:t>
      </w:r>
      <w:r>
        <w:rPr>
          <w:rFonts w:hint="eastAsia" w:ascii="Times New Roman" w:hAnsi="Times New Roman" w:cs="Times New Roman"/>
          <w:sz w:val="28"/>
          <w:szCs w:val="28"/>
          <w:highlight w:val="none"/>
          <w:lang w:val="en-US" w:eastAsia="zh-CN"/>
        </w:rPr>
        <w:t>报告期各期末</w:t>
      </w:r>
      <w:r>
        <w:rPr>
          <w:rFonts w:hint="default" w:ascii="Times New Roman" w:hAnsi="Times New Roman" w:cs="Times New Roman"/>
          <w:sz w:val="28"/>
          <w:szCs w:val="28"/>
          <w:highlight w:val="none"/>
          <w:lang w:val="en-US" w:eastAsia="zh-CN"/>
        </w:rPr>
        <w:t>，</w:t>
      </w:r>
      <w:r>
        <w:rPr>
          <w:rFonts w:hint="eastAsia" w:ascii="Times New Roman" w:hAnsi="Times New Roman" w:cs="Times New Roman"/>
          <w:sz w:val="28"/>
          <w:szCs w:val="28"/>
          <w:highlight w:val="none"/>
          <w:lang w:val="en-US" w:eastAsia="zh-CN"/>
        </w:rPr>
        <w:t>公司固定资产账面价值分别为24,676.44万元、22,187.61万元和20,843.08万元。请发行人（1）列表说明固定资产的</w:t>
      </w:r>
      <w:r>
        <w:rPr>
          <w:rFonts w:hint="default" w:ascii="Times New Roman" w:hAnsi="Times New Roman" w:cs="Times New Roman"/>
          <w:sz w:val="28"/>
          <w:szCs w:val="28"/>
          <w:highlight w:val="none"/>
          <w:lang w:val="en-US" w:eastAsia="zh-CN"/>
        </w:rPr>
        <w:t>具体内容、</w:t>
      </w:r>
      <w:r>
        <w:rPr>
          <w:rFonts w:hint="eastAsia" w:ascii="Times New Roman" w:hAnsi="Times New Roman" w:cs="Times New Roman"/>
          <w:sz w:val="28"/>
          <w:szCs w:val="28"/>
          <w:highlight w:val="none"/>
          <w:lang w:val="en-US" w:eastAsia="zh-CN"/>
        </w:rPr>
        <w:t>取得方式、入账价值、累计折旧等，说明固定资产是否存在应计提减值未足额计提的情况；（2）说明</w:t>
      </w:r>
      <w:r>
        <w:rPr>
          <w:rFonts w:hint="default" w:ascii="Times New Roman" w:hAnsi="Times New Roman" w:cs="Times New Roman"/>
          <w:sz w:val="28"/>
          <w:szCs w:val="28"/>
          <w:highlight w:val="none"/>
          <w:lang w:val="en-US" w:eastAsia="zh-CN"/>
        </w:rPr>
        <w:t>固定资产构成</w:t>
      </w:r>
      <w:r>
        <w:rPr>
          <w:rFonts w:hint="eastAsia" w:ascii="Times New Roman" w:hAnsi="Times New Roman" w:cs="Times New Roman"/>
          <w:sz w:val="28"/>
          <w:szCs w:val="28"/>
          <w:highlight w:val="none"/>
          <w:lang w:val="en-US" w:eastAsia="zh-CN"/>
        </w:rPr>
        <w:t>及规模</w:t>
      </w:r>
      <w:r>
        <w:rPr>
          <w:rFonts w:hint="default" w:ascii="Times New Roman" w:hAnsi="Times New Roman" w:cs="Times New Roman"/>
          <w:sz w:val="28"/>
          <w:szCs w:val="28"/>
          <w:highlight w:val="none"/>
          <w:lang w:val="en-US" w:eastAsia="zh-CN"/>
        </w:rPr>
        <w:t>与公司生产模式、产能、产销量变动</w:t>
      </w:r>
      <w:r>
        <w:rPr>
          <w:rFonts w:hint="eastAsia" w:ascii="Times New Roman" w:hAnsi="Times New Roman" w:cs="Times New Roman"/>
          <w:sz w:val="28"/>
          <w:szCs w:val="28"/>
          <w:highlight w:val="none"/>
          <w:lang w:val="en-US" w:eastAsia="zh-CN"/>
        </w:rPr>
        <w:t>的</w:t>
      </w:r>
      <w:r>
        <w:rPr>
          <w:rFonts w:hint="default" w:ascii="Times New Roman" w:hAnsi="Times New Roman" w:cs="Times New Roman"/>
          <w:sz w:val="28"/>
          <w:szCs w:val="28"/>
          <w:highlight w:val="none"/>
          <w:lang w:val="en-US" w:eastAsia="zh-CN"/>
        </w:rPr>
        <w:t>匹配性；</w:t>
      </w:r>
      <w:r>
        <w:rPr>
          <w:rFonts w:hint="eastAsia" w:ascii="Times New Roman" w:hAnsi="Times New Roman" w:cs="Times New Roman"/>
          <w:sz w:val="28"/>
          <w:szCs w:val="28"/>
          <w:highlight w:val="none"/>
          <w:lang w:val="en-US" w:eastAsia="zh-CN"/>
        </w:rPr>
        <w:t>（3）</w:t>
      </w:r>
      <w:r>
        <w:rPr>
          <w:rFonts w:hint="default" w:ascii="Times New Roman" w:hAnsi="Times New Roman" w:cs="Times New Roman"/>
          <w:sz w:val="28"/>
          <w:szCs w:val="28"/>
          <w:highlight w:val="none"/>
          <w:lang w:val="en-US" w:eastAsia="zh-CN"/>
        </w:rPr>
        <w:t>说明对固定资产</w:t>
      </w:r>
      <w:r>
        <w:rPr>
          <w:rFonts w:hint="eastAsia" w:ascii="Times New Roman" w:hAnsi="Times New Roman" w:cs="Times New Roman"/>
          <w:sz w:val="28"/>
          <w:szCs w:val="28"/>
          <w:highlight w:val="none"/>
          <w:lang w:val="en-US" w:eastAsia="zh-CN"/>
        </w:rPr>
        <w:t>的</w:t>
      </w:r>
      <w:r>
        <w:rPr>
          <w:rFonts w:hint="default" w:ascii="Times New Roman" w:hAnsi="Times New Roman" w:cs="Times New Roman"/>
          <w:sz w:val="28"/>
          <w:szCs w:val="28"/>
          <w:highlight w:val="none"/>
          <w:lang w:val="en-US" w:eastAsia="zh-CN"/>
        </w:rPr>
        <w:t>监盘程序、监盘比例及监盘结果，是否存在虚构资产的情况</w:t>
      </w:r>
      <w:r>
        <w:rPr>
          <w:rFonts w:hint="eastAsia" w:ascii="Times New Roman" w:hAnsi="Times New Roman" w:cs="Times New Roman"/>
          <w:sz w:val="28"/>
          <w:szCs w:val="28"/>
          <w:highlight w:val="none"/>
          <w:lang w:val="en-US" w:eastAsia="zh-CN"/>
        </w:rPr>
        <w:t>。</w:t>
      </w:r>
      <w:r>
        <w:rPr>
          <w:rFonts w:hint="default" w:ascii="Times New Roman" w:hAnsi="Times New Roman" w:cs="Times New Roman"/>
          <w:sz w:val="28"/>
          <w:szCs w:val="28"/>
          <w:highlight w:val="none"/>
          <w:lang w:val="en-US" w:eastAsia="zh-CN"/>
        </w:rPr>
        <w:t>请保荐机构、申报会计师就前述事项</w:t>
      </w:r>
      <w:r>
        <w:rPr>
          <w:rFonts w:hint="eastAsia" w:ascii="Times New Roman" w:hAnsi="Times New Roman" w:cs="Times New Roman"/>
          <w:sz w:val="28"/>
          <w:szCs w:val="28"/>
          <w:highlight w:val="none"/>
          <w:lang w:val="en-US" w:eastAsia="zh-CN"/>
        </w:rPr>
        <w:t>进行核查，并</w:t>
      </w:r>
      <w:r>
        <w:rPr>
          <w:rFonts w:hint="default" w:ascii="Times New Roman" w:hAnsi="Times New Roman" w:cs="Times New Roman"/>
          <w:sz w:val="28"/>
          <w:szCs w:val="28"/>
          <w:highlight w:val="none"/>
          <w:lang w:val="en-US" w:eastAsia="zh-CN"/>
        </w:rPr>
        <w:t>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30、</w:t>
      </w:r>
      <w:r>
        <w:rPr>
          <w:rFonts w:hint="eastAsia" w:ascii="Times New Roman" w:hAnsi="Times New Roman" w:cs="Times New Roman"/>
          <w:sz w:val="28"/>
          <w:szCs w:val="28"/>
          <w:highlight w:val="none"/>
          <w:lang w:val="en-US" w:eastAsia="zh-CN"/>
        </w:rPr>
        <w:t>请发行人进一步说明本次申报的报告期内是否存在以下情形：（1）为满足贷款银行受托支付要求，在无真实业务支持情况下，通过供应商等取得银行贷款或为客户提供银行贷款资金走账通道情形；（2）向关联方或供应商开具无真实交易背景的商业票据，通过票据贴现后取得银行融资或其他票据违规情况；（3）与关联方或第三方直接进行资金拆借；（4）通过关联方或第三方代收货款；（5）利用个人账户对外收付款项。若存在，请说明报告期各期的发生额整改情况和效果，请保荐机构、申报会计师核查，并明确发表核查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31、</w:t>
      </w:r>
      <w:r>
        <w:rPr>
          <w:rFonts w:hint="eastAsia" w:ascii="Times New Roman" w:hAnsi="Times New Roman" w:cs="Times New Roman"/>
          <w:sz w:val="28"/>
          <w:szCs w:val="28"/>
          <w:highlight w:val="none"/>
          <w:lang w:val="en-US" w:eastAsia="zh-CN"/>
        </w:rPr>
        <w:t>招股说明书显示，发行人报告期内存在关联方担保、关联方为发行人代收代付款项等情形。请发行人（1）说明公司实际控制人代收代付的财务处理方式，是否均已入账，整改后是否仍存在类似情形；（2）说明关联方为发行人提供担保，且未要求发行人反担保或其他经济补偿的原因及合理性，测算关联担保按市场担保费率应收的担保费金额及对发行人报告期业绩的影响，补充说明并披露上述担保是否已经履行完毕。请保荐机构、申报会计师说明对公司实际控制人代收代付情况执行的核查程序、核查范围，是否存在未入账的代垫成本费用情形，对上述问题发表明确意见。</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32、</w:t>
      </w:r>
      <w:r>
        <w:rPr>
          <w:rFonts w:hint="eastAsia" w:ascii="Times New Roman" w:hAnsi="Times New Roman" w:cs="Times New Roman"/>
          <w:sz w:val="28"/>
          <w:szCs w:val="28"/>
          <w:highlight w:val="none"/>
          <w:lang w:val="en-US" w:eastAsia="zh-CN"/>
        </w:rPr>
        <w:t>请保荐机构和申报会计师根据《首发业务若干问题解答（2020年6月修订）》中第54条的要求，说明对发行人、主要关联方、主要股东、董监高、关键岗位人员等资金流水的核查情况，并就发行人内部控制是否健全有效、是否存在体外资金循环形成销售回款、承担成本费用的情形发表明确核查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eastAsia"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33、</w:t>
      </w:r>
      <w:r>
        <w:rPr>
          <w:rFonts w:hint="eastAsia" w:ascii="Times New Roman" w:hAnsi="Times New Roman" w:cs="Times New Roman"/>
          <w:sz w:val="28"/>
          <w:szCs w:val="28"/>
          <w:highlight w:val="none"/>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eastAsia"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eastAsia="zh-CN"/>
        </w:rPr>
        <w:t>34、</w:t>
      </w:r>
      <w:r>
        <w:rPr>
          <w:rFonts w:hint="eastAsia" w:ascii="Times New Roman" w:hAnsi="Times New Roman" w:cs="Times New Roman"/>
          <w:sz w:val="28"/>
          <w:szCs w:val="28"/>
          <w:highlight w:val="none"/>
          <w:lang w:val="en-US" w:eastAsia="zh-CN"/>
        </w:rPr>
        <w:t>请保荐机构、</w:t>
      </w:r>
      <w:r>
        <w:rPr>
          <w:rFonts w:hint="default" w:ascii="Times New Roman" w:hAnsi="Times New Roman" w:cs="Times New Roman"/>
          <w:sz w:val="28"/>
          <w:szCs w:val="28"/>
          <w:highlight w:val="none"/>
          <w:lang w:val="en-US" w:eastAsia="zh-CN"/>
        </w:rPr>
        <w:t>申报</w:t>
      </w:r>
      <w:r>
        <w:rPr>
          <w:rFonts w:hint="eastAsia" w:ascii="Times New Roman" w:hAnsi="Times New Roman" w:cs="Times New Roman"/>
          <w:sz w:val="28"/>
          <w:szCs w:val="28"/>
          <w:highlight w:val="none"/>
          <w:lang w:val="en-US" w:eastAsia="zh-CN"/>
        </w:rPr>
        <w:t>会计师说明公司财务部门人员与公司董监高、控股股东及实际控制人（如为个人）是否具有亲属关系，如有，是否会影响财务工作独立性。请保荐机构、会计师核查财务相关内部控制设计和执行的有效性。</w:t>
      </w:r>
    </w:p>
    <w:p>
      <w:pPr>
        <w:keepNext w:val="0"/>
        <w:keepLines w:val="0"/>
        <w:pageBreakBefore w:val="0"/>
        <w:widowControl/>
        <w:numPr>
          <w:ilvl w:val="0"/>
          <w:numId w:val="0"/>
        </w:numPr>
        <w:tabs>
          <w:tab w:val="left" w:pos="624"/>
          <w:tab w:val="left" w:pos="1080"/>
        </w:tabs>
        <w:kinsoku/>
        <w:wordWrap/>
        <w:overflowPunct/>
        <w:topLinePunct w:val="0"/>
        <w:autoSpaceDE/>
        <w:autoSpaceDN/>
        <w:bidi w:val="0"/>
        <w:adjustRightInd/>
        <w:snapToGrid w:val="0"/>
        <w:spacing w:line="480" w:lineRule="exact"/>
        <w:ind w:left="0" w:leftChars="0" w:firstLine="560" w:firstLineChars="200"/>
        <w:textAlignment w:val="auto"/>
        <w:rPr>
          <w:rFonts w:hint="default" w:ascii="Times New Roman" w:hAnsi="Times New Roman" w:cs="Times New Roman"/>
        </w:rPr>
      </w:pPr>
      <w:r>
        <w:rPr>
          <w:rFonts w:hint="default" w:ascii="Times New Roman" w:hAnsi="Times New Roman" w:cs="Times New Roman"/>
          <w:sz w:val="28"/>
          <w:szCs w:val="28"/>
          <w:highlight w:val="none"/>
          <w:lang w:eastAsia="zh-CN"/>
        </w:rPr>
        <w:t>35、</w:t>
      </w:r>
      <w:r>
        <w:rPr>
          <w:rFonts w:hint="eastAsia" w:ascii="Times New Roman" w:hAnsi="Times New Roman" w:cs="Times New Roman"/>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w:t>
      </w:r>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0AC63C1"/>
    <w:rsid w:val="0D592CA7"/>
    <w:rsid w:val="1DE7A82F"/>
    <w:rsid w:val="1DED96AF"/>
    <w:rsid w:val="26A13CE2"/>
    <w:rsid w:val="27C800C3"/>
    <w:rsid w:val="37EDAD30"/>
    <w:rsid w:val="3B652498"/>
    <w:rsid w:val="470646B2"/>
    <w:rsid w:val="5F6B20CA"/>
    <w:rsid w:val="6E06D07B"/>
    <w:rsid w:val="ADFF491C"/>
    <w:rsid w:val="F1FF7208"/>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2"/>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character" w:styleId="9">
    <w:name w:val="page number"/>
    <w:basedOn w:val="8"/>
    <w:qFormat/>
    <w:uiPriority w:val="0"/>
  </w:style>
  <w:style w:type="paragraph" w:customStyle="1" w:styleId="10">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1">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2">
    <w:name w:val=" Char Char Char Char"/>
    <w:basedOn w:val="1"/>
    <w:qFormat/>
    <w:uiPriority w:val="0"/>
    <w:pPr>
      <w:widowControl/>
      <w:spacing w:after="160" w:afterLines="0" w:line="240" w:lineRule="exact"/>
      <w:jc w:val="left"/>
    </w:pPr>
  </w:style>
  <w:style w:type="paragraph" w:customStyle="1" w:styleId="13">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0</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2022-08-28T01:30:00Z</dcterms:created>
  <dc:creator>jqqin</dc:creator>
  <cp:lastModifiedBy>殷明明</cp:lastModifiedBy>
  <dcterms:modified xsi:type="dcterms:W3CDTF">2023-01-05T10:43:53Z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