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jc w:val="center"/>
        <w:rPr>
          <w:rFonts w:hint="eastAsia" w:hAnsi="华文中宋" w:cstheme="minorBidi"/>
          <w:b/>
          <w:bCs/>
          <w:color w:val="auto"/>
          <w:kern w:val="2"/>
          <w:sz w:val="36"/>
          <w:szCs w:val="36"/>
        </w:rPr>
      </w:pPr>
      <w:r>
        <w:rPr>
          <w:rFonts w:hint="eastAsia" w:hAnsi="华文中宋" w:cstheme="minorBidi"/>
          <w:b/>
          <w:bCs/>
          <w:color w:val="auto"/>
          <w:kern w:val="2"/>
          <w:sz w:val="36"/>
          <w:szCs w:val="36"/>
        </w:rPr>
        <w:t>江苏安凯特科技股份有限公司</w:t>
      </w:r>
    </w:p>
    <w:p>
      <w:pPr>
        <w:pStyle w:val="8"/>
        <w:jc w:val="center"/>
        <w:rPr>
          <w:rFonts w:hint="eastAsia" w:hAnsi="华文中宋" w:cstheme="minorBidi"/>
          <w:b/>
          <w:bCs/>
          <w:color w:val="auto"/>
          <w:kern w:val="2"/>
          <w:sz w:val="36"/>
          <w:szCs w:val="36"/>
        </w:rPr>
      </w:pPr>
      <w:r>
        <w:rPr>
          <w:rFonts w:hint="eastAsia" w:hAnsi="华文中宋" w:cstheme="minorBidi"/>
          <w:b/>
          <w:bCs/>
          <w:color w:val="auto"/>
          <w:kern w:val="2"/>
          <w:sz w:val="36"/>
          <w:szCs w:val="36"/>
        </w:rPr>
        <w:t>首次公开发行股票并上市申请文件反馈意见</w:t>
      </w:r>
    </w:p>
    <w:p>
      <w:pPr>
        <w:pStyle w:val="8"/>
        <w:jc w:val="center"/>
        <w:rPr>
          <w:rFonts w:hint="eastAsia" w:hAnsi="华文中宋" w:cstheme="minorBidi"/>
          <w:b/>
          <w:bCs/>
          <w:color w:val="auto"/>
          <w:kern w:val="2"/>
          <w:sz w:val="36"/>
          <w:szCs w:val="36"/>
        </w:rPr>
      </w:pPr>
    </w:p>
    <w:p>
      <w:pPr>
        <w:pStyle w:val="9"/>
        <w:widowControl/>
        <w:numPr>
          <w:ilvl w:val="0"/>
          <w:numId w:val="0"/>
        </w:numPr>
        <w:tabs>
          <w:tab w:val="left" w:pos="851"/>
        </w:tabs>
        <w:adjustRightInd w:val="0"/>
        <w:snapToGrid w:val="0"/>
        <w:spacing w:line="480" w:lineRule="atLeast"/>
        <w:rPr>
          <w:rFonts w:hint="eastAsia" w:ascii="仿宋_GB2312" w:hAnsi="仿宋" w:eastAsia="仿宋_GB2312"/>
          <w:sz w:val="28"/>
          <w:szCs w:val="28"/>
        </w:rPr>
      </w:pPr>
      <w:r>
        <w:rPr>
          <w:rFonts w:hint="default" w:ascii="仿宋_GB2312" w:hAnsi="仿宋" w:eastAsia="仿宋_GB2312"/>
          <w:sz w:val="28"/>
          <w:szCs w:val="28"/>
        </w:rPr>
        <w:t>中信建投证券股份有限公司：</w:t>
      </w:r>
    </w:p>
    <w:p>
      <w:pPr>
        <w:pStyle w:val="9"/>
        <w:keepNext w:val="0"/>
        <w:keepLines w:val="0"/>
        <w:pageBreakBefore w:val="0"/>
        <w:widowControl/>
        <w:numPr>
          <w:ilvl w:val="0"/>
          <w:numId w:val="0"/>
        </w:numPr>
        <w:tabs>
          <w:tab w:val="left" w:pos="851"/>
        </w:tabs>
        <w:kinsoku/>
        <w:wordWrap/>
        <w:overflowPunct/>
        <w:topLinePunct w:val="0"/>
        <w:autoSpaceDE/>
        <w:autoSpaceDN/>
        <w:bidi w:val="0"/>
        <w:adjustRightInd w:val="0"/>
        <w:snapToGrid w:val="0"/>
        <w:spacing w:line="480" w:lineRule="atLeast"/>
        <w:ind w:firstLine="560" w:firstLineChars="200"/>
        <w:textAlignment w:val="auto"/>
        <w:rPr>
          <w:rFonts w:hint="eastAsia" w:ascii="仿宋_GB2312" w:hAnsi="仿宋" w:eastAsia="仿宋_GB2312"/>
          <w:sz w:val="28"/>
          <w:szCs w:val="28"/>
        </w:rPr>
      </w:pPr>
      <w:r>
        <w:rPr>
          <w:rFonts w:hint="eastAsia" w:ascii="仿宋_GB2312" w:hAnsi="仿宋" w:eastAsia="仿宋_GB2312"/>
          <w:sz w:val="28"/>
          <w:szCs w:val="28"/>
        </w:rPr>
        <w:t>现对你公司推荐的江苏安凯特科技股份有限公司（以下简称“公司”或“发行人”）首次公开发行股票申请文件提出反馈意见，请你们在30日内对下列问题逐项落实并提供书面回复和电子文档。若涉及对招股说明书的修改，请以楷体加粗标明。我会收到你们的回复后，将根据情况决定是否再次向你们发出反馈意见。如在30日内不能提供书面回复，请提前10个工作日向我会提交延期回复申请。如未能按期提交反馈意见，我会将予终止审查。若对本反馈意见有任何问题，请致电我会审核人员。</w:t>
      </w:r>
    </w:p>
    <w:p>
      <w:pPr>
        <w:pStyle w:val="8"/>
        <w:ind w:firstLine="640" w:firstLineChars="200"/>
        <w:outlineLvl w:val="0"/>
        <w:rPr>
          <w:rFonts w:hint="eastAsia" w:ascii="黑体" w:hAnsi="黑体" w:eastAsia="黑体" w:cstheme="minorBidi"/>
          <w:bCs/>
          <w:color w:val="auto"/>
          <w:kern w:val="2"/>
          <w:sz w:val="32"/>
          <w:szCs w:val="32"/>
        </w:rPr>
      </w:pPr>
      <w:r>
        <w:rPr>
          <w:rFonts w:hint="eastAsia" w:ascii="黑体" w:hAnsi="黑体" w:eastAsia="黑体" w:cstheme="minorBidi"/>
          <w:bCs/>
          <w:color w:val="auto"/>
          <w:kern w:val="2"/>
          <w:sz w:val="32"/>
          <w:szCs w:val="32"/>
        </w:rPr>
        <w:t>一、规范性问题</w:t>
      </w:r>
    </w:p>
    <w:p>
      <w:pPr>
        <w:pStyle w:val="9"/>
        <w:widowControl/>
        <w:numPr>
          <w:ilvl w:val="0"/>
          <w:numId w:val="1"/>
        </w:numPr>
        <w:tabs>
          <w:tab w:val="left" w:pos="851"/>
        </w:tabs>
        <w:adjustRightInd w:val="0"/>
        <w:snapToGrid w:val="0"/>
        <w:spacing w:line="480" w:lineRule="atLeast"/>
        <w:ind w:left="0" w:firstLine="560"/>
        <w:rPr>
          <w:rFonts w:ascii="仿宋_GB2312" w:hAnsi="仿宋" w:eastAsia="仿宋_GB2312"/>
          <w:sz w:val="28"/>
          <w:szCs w:val="28"/>
        </w:rPr>
      </w:pPr>
      <w:r>
        <w:rPr>
          <w:rFonts w:hint="eastAsia" w:ascii="仿宋_GB2312" w:hAnsi="仿宋" w:eastAsia="仿宋_GB2312"/>
          <w:sz w:val="28"/>
          <w:szCs w:val="28"/>
        </w:rPr>
        <w:t>公司历史沿革合规性。申报材料显示，发行人历史沿革中存在多次股权转让及增资行为。请发行人补充说明：（1）列表说明历次增资、股权转让的背景、原因及合理性、价格及定价依据（</w:t>
      </w:r>
      <w:r>
        <w:rPr>
          <w:rFonts w:hint="eastAsia" w:ascii="仿宋_GB2312" w:hAnsi="仿宋" w:eastAsia="仿宋_GB2312"/>
          <w:b/>
          <w:bCs/>
          <w:sz w:val="28"/>
          <w:szCs w:val="28"/>
        </w:rPr>
        <w:t>结合对应上年及股权变动当年的市盈率说明</w:t>
      </w:r>
      <w:r>
        <w:rPr>
          <w:rFonts w:hint="eastAsia" w:ascii="仿宋_GB2312" w:hAnsi="仿宋" w:eastAsia="仿宋_GB2312"/>
          <w:sz w:val="28"/>
          <w:szCs w:val="28"/>
        </w:rPr>
        <w:t>），说明前后次增资或股权转让价格存在差异的原因及合理性；增资或股权转让价款支付、资金来源、税收缴纳等情况，是否存在出资不实的情况，是否存在利用低价</w:t>
      </w:r>
      <w:r>
        <w:rPr>
          <w:rFonts w:hint="eastAsia" w:ascii="仿宋_GB2312" w:hAnsi="宋体" w:eastAsia="仿宋_GB2312"/>
          <w:sz w:val="28"/>
          <w:szCs w:val="28"/>
        </w:rPr>
        <w:t>转让</w:t>
      </w:r>
      <w:r>
        <w:rPr>
          <w:rFonts w:hint="eastAsia" w:ascii="仿宋_GB2312" w:hAnsi="仿宋" w:eastAsia="仿宋_GB2312"/>
          <w:sz w:val="28"/>
          <w:szCs w:val="28"/>
        </w:rPr>
        <w:t>规避税收缴纳义务的情形；历次增资、股权转让是否履行公司决策和有权机关核准程序，股权转让是否真实，历次股权变动是否存在纠纷或者潜在纠纷，是否存在委托持股、利益输送或其他利益安排；（2）历次出资、股权转让、整体变更、利润分配、资本公积转增股本等过程中各股东是否均依法履行纳税申报义务，是否存在违反税收管理、外汇管理等违法违规情形，是否因此受到行政处罚；（3）自然人股东（含已退出）的基本情况，是否在公司任职，未在发行人处任职却取得股份的原因，与发行人其他股东、董事、监事、高级管理人员、本次发行中介机构负责人及其签字人员，发行人客户、供应商是否存在亲属关系、关联关系或者其他利益输送安排；（4）历史沿革涉及国有股权变动或转让、受让国有资产等事项是否符合当时有效的国有资产管理规定，如存在不符合规定的情形请补充披露具体情况、原因、弥补措施、对发行人的影响，是否构成本次发行的障碍；（5）发行人现有股东是否为适格股东，是否存在股权纠纷或潜在纠纷，与发行人主要客户和供应商、本次发行的中介机构及其项目组成员是否存在关联关系、亲属关系、委托持股、信托持股或其他可能输送不当利益的关系；（6）发行人子公司历史沿革瑕疵及解决情况。请保荐机构、发行人律师</w:t>
      </w:r>
      <w:r>
        <w:rPr>
          <w:rFonts w:ascii="仿宋_GB2312" w:hAnsi="仿宋" w:eastAsia="仿宋_GB2312"/>
          <w:sz w:val="28"/>
          <w:szCs w:val="28"/>
        </w:rPr>
        <w:t>按照</w:t>
      </w:r>
      <w:r>
        <w:rPr>
          <w:rFonts w:hint="eastAsia" w:ascii="仿宋_GB2312" w:hAnsi="仿宋_GB2312" w:eastAsia="仿宋_GB2312" w:cs="仿宋_GB2312"/>
          <w:kern w:val="2"/>
          <w:sz w:val="28"/>
          <w:szCs w:val="28"/>
          <w:lang w:val="en-US" w:eastAsia="zh-CN" w:bidi="ar-SA"/>
        </w:rPr>
        <w:t>《首发业务若干问题解答》</w:t>
      </w:r>
      <w:r>
        <w:rPr>
          <w:rFonts w:ascii="仿宋_GB2312" w:hAnsi="仿宋" w:eastAsia="仿宋_GB2312"/>
          <w:sz w:val="28"/>
          <w:szCs w:val="28"/>
        </w:rPr>
        <w:t>（以下简称</w:t>
      </w:r>
      <w:r>
        <w:rPr>
          <w:rFonts w:hint="eastAsia" w:ascii="仿宋_GB2312" w:hAnsi="仿宋" w:eastAsia="仿宋_GB2312"/>
          <w:sz w:val="28"/>
          <w:szCs w:val="28"/>
        </w:rPr>
        <w:t>《首发问答》</w:t>
      </w:r>
      <w:r>
        <w:rPr>
          <w:rFonts w:hint="default" w:ascii="仿宋_GB2312" w:hAnsi="仿宋" w:eastAsia="仿宋_GB2312"/>
          <w:sz w:val="28"/>
          <w:szCs w:val="28"/>
        </w:rPr>
        <w:t>）</w:t>
      </w:r>
      <w:r>
        <w:rPr>
          <w:rFonts w:ascii="仿宋_GB2312" w:hAnsi="仿宋" w:eastAsia="仿宋_GB2312"/>
          <w:sz w:val="28"/>
          <w:szCs w:val="28"/>
        </w:rPr>
        <w:t>等相关规定</w:t>
      </w:r>
      <w:r>
        <w:rPr>
          <w:rFonts w:hint="eastAsia" w:ascii="仿宋_GB2312" w:hAnsi="仿宋" w:eastAsia="仿宋_GB2312"/>
          <w:sz w:val="28"/>
          <w:szCs w:val="28"/>
        </w:rPr>
        <w:t>对上述事项核查并发表明确意见。</w:t>
      </w:r>
    </w:p>
    <w:p>
      <w:pPr>
        <w:pStyle w:val="9"/>
        <w:widowControl/>
        <w:numPr>
          <w:ilvl w:val="0"/>
          <w:numId w:val="1"/>
        </w:numPr>
        <w:tabs>
          <w:tab w:val="left" w:pos="851"/>
        </w:tabs>
        <w:adjustRightInd w:val="0"/>
        <w:snapToGrid w:val="0"/>
        <w:spacing w:line="480" w:lineRule="atLeast"/>
        <w:ind w:left="0" w:firstLine="560"/>
        <w:rPr>
          <w:rFonts w:ascii="仿宋_GB2312" w:hAnsi="仿宋" w:eastAsia="仿宋_GB2312"/>
          <w:sz w:val="28"/>
          <w:szCs w:val="28"/>
        </w:rPr>
      </w:pPr>
      <w:r>
        <w:rPr>
          <w:rFonts w:hint="eastAsia" w:ascii="仿宋_GB2312" w:hAnsi="仿宋" w:eastAsia="仿宋_GB2312"/>
          <w:sz w:val="28"/>
          <w:szCs w:val="28"/>
        </w:rPr>
        <w:t>员工持股平台。申报材料显示，聚来鑫、聚来福为发行人员工持股平台</w:t>
      </w:r>
      <w:r>
        <w:rPr>
          <w:rFonts w:ascii="仿宋_GB2312" w:hAnsi="仿宋" w:eastAsia="仿宋_GB2312"/>
          <w:sz w:val="28"/>
          <w:szCs w:val="28"/>
        </w:rPr>
        <w:t>。请发行人说明：（1）员工持股平台设立背景及原因</w:t>
      </w:r>
      <w:r>
        <w:rPr>
          <w:rFonts w:hint="eastAsia" w:ascii="仿宋_GB2312" w:hAnsi="仿宋" w:eastAsia="仿宋_GB2312"/>
          <w:sz w:val="28"/>
          <w:szCs w:val="28"/>
        </w:rPr>
        <w:t>，</w:t>
      </w:r>
      <w:r>
        <w:rPr>
          <w:rFonts w:ascii="仿宋_GB2312" w:hAnsi="仿宋" w:eastAsia="仿宋_GB2312"/>
          <w:sz w:val="28"/>
          <w:szCs w:val="28"/>
        </w:rPr>
        <w:t>合伙人范围</w:t>
      </w:r>
      <w:r>
        <w:rPr>
          <w:rFonts w:hint="eastAsia" w:ascii="仿宋_GB2312" w:hAnsi="仿宋" w:eastAsia="仿宋_GB2312"/>
          <w:sz w:val="28"/>
          <w:szCs w:val="28"/>
        </w:rPr>
        <w:t>、</w:t>
      </w:r>
      <w:r>
        <w:rPr>
          <w:rFonts w:ascii="仿宋_GB2312" w:hAnsi="仿宋" w:eastAsia="仿宋_GB2312"/>
          <w:sz w:val="28"/>
          <w:szCs w:val="28"/>
        </w:rPr>
        <w:t>选定依据及在发行人任职情况</w:t>
      </w:r>
      <w:r>
        <w:rPr>
          <w:rFonts w:hint="eastAsia" w:ascii="仿宋_GB2312" w:hAnsi="仿宋" w:eastAsia="仿宋_GB2312"/>
          <w:sz w:val="28"/>
          <w:szCs w:val="28"/>
        </w:rPr>
        <w:t>，合伙人结构变动情况</w:t>
      </w:r>
      <w:r>
        <w:rPr>
          <w:rFonts w:ascii="仿宋_GB2312" w:hAnsi="仿宋" w:eastAsia="仿宋_GB2312"/>
          <w:sz w:val="28"/>
          <w:szCs w:val="28"/>
        </w:rPr>
        <w:t>，股份支付确认情况，对股东资格、增资、转让、工作期限等相关规定</w:t>
      </w:r>
      <w:r>
        <w:rPr>
          <w:rFonts w:hint="eastAsia" w:ascii="仿宋_GB2312" w:hAnsi="仿宋" w:eastAsia="仿宋_GB2312"/>
          <w:sz w:val="28"/>
          <w:szCs w:val="28"/>
        </w:rPr>
        <w:t>；</w:t>
      </w:r>
      <w:r>
        <w:rPr>
          <w:rFonts w:ascii="仿宋_GB2312" w:hAnsi="仿宋" w:eastAsia="仿宋_GB2312"/>
          <w:sz w:val="28"/>
          <w:szCs w:val="28"/>
        </w:rPr>
        <w:t>（2）员工出资来源及合法性，</w:t>
      </w:r>
      <w:r>
        <w:rPr>
          <w:rFonts w:hint="eastAsia" w:ascii="仿宋_GB2312" w:hAnsi="仿宋" w:eastAsia="仿宋_GB2312"/>
          <w:sz w:val="28"/>
          <w:szCs w:val="28"/>
        </w:rPr>
        <w:t>是否存在控股股东或相关方提供借款情况，是否有非公司员工，是否存在损害公司利益的情形，是否存在贿赂或者潜在纠纷，是否存在委托持股、信托持股或其他利益安排。</w:t>
      </w:r>
    </w:p>
    <w:p>
      <w:pPr>
        <w:widowControl/>
        <w:adjustRightInd w:val="0"/>
        <w:snapToGrid w:val="0"/>
        <w:spacing w:line="480" w:lineRule="atLeast"/>
        <w:ind w:firstLine="560" w:firstLineChars="200"/>
        <w:rPr>
          <w:rFonts w:ascii="仿宋_GB2312" w:hAnsi="仿宋" w:eastAsia="仿宋_GB2312"/>
          <w:sz w:val="28"/>
          <w:szCs w:val="28"/>
        </w:rPr>
      </w:pPr>
      <w:r>
        <w:rPr>
          <w:rFonts w:ascii="仿宋_GB2312" w:hAnsi="仿宋" w:eastAsia="仿宋_GB2312"/>
          <w:sz w:val="28"/>
          <w:szCs w:val="28"/>
        </w:rPr>
        <w:t>请保荐机构和发行人律师按照</w:t>
      </w:r>
      <w:r>
        <w:rPr>
          <w:rFonts w:hint="eastAsia" w:ascii="仿宋_GB2312" w:hAnsi="仿宋" w:eastAsia="仿宋_GB2312"/>
          <w:sz w:val="28"/>
          <w:szCs w:val="28"/>
        </w:rPr>
        <w:t>《首发问答》</w:t>
      </w:r>
      <w:r>
        <w:rPr>
          <w:rFonts w:ascii="仿宋_GB2312" w:hAnsi="仿宋" w:eastAsia="仿宋_GB2312"/>
          <w:sz w:val="28"/>
          <w:szCs w:val="28"/>
        </w:rPr>
        <w:t>等相关规定，核查持股平台的设立及发行人信息披露是否符合有关要求，并对员工持股计划的设立背景、具体人员构成、价格公允性、员工持股</w:t>
      </w:r>
      <w:r>
        <w:rPr>
          <w:rFonts w:hint="eastAsia" w:ascii="仿宋_GB2312" w:hAnsi="仿宋" w:eastAsia="仿宋_GB2312"/>
          <w:sz w:val="28"/>
          <w:szCs w:val="28"/>
        </w:rPr>
        <w:t>计划章程或协议约定情况、员工减持承诺情况、规范运行情况及备案情况进行充分核查，就员工持股计划实施是否合法合规，是否存在损害发行人利益的情形发表明确意见。</w:t>
      </w:r>
    </w:p>
    <w:p>
      <w:pPr>
        <w:pStyle w:val="9"/>
        <w:widowControl/>
        <w:numPr>
          <w:ilvl w:val="0"/>
          <w:numId w:val="1"/>
        </w:numPr>
        <w:tabs>
          <w:tab w:val="left" w:pos="851"/>
        </w:tabs>
        <w:adjustRightInd w:val="0"/>
        <w:snapToGrid w:val="0"/>
        <w:spacing w:line="480" w:lineRule="atLeast"/>
        <w:ind w:left="0" w:firstLine="560"/>
        <w:rPr>
          <w:rFonts w:ascii="仿宋_GB2312" w:hAnsi="仿宋" w:eastAsia="仿宋_GB2312"/>
          <w:sz w:val="28"/>
          <w:szCs w:val="28"/>
        </w:rPr>
      </w:pPr>
      <w:r>
        <w:rPr>
          <w:rFonts w:hint="eastAsia" w:ascii="仿宋_GB2312" w:hAnsi="仿宋" w:eastAsia="仿宋_GB2312"/>
          <w:sz w:val="28"/>
          <w:szCs w:val="28"/>
        </w:rPr>
        <w:t>申报文件显示，发行人历史沿革中存在股权代持情形。请发行人补充说明：（1）</w:t>
      </w:r>
      <w:r>
        <w:rPr>
          <w:rFonts w:ascii="仿宋_GB2312" w:hAnsi="仿宋" w:eastAsia="仿宋_GB2312"/>
          <w:sz w:val="28"/>
          <w:szCs w:val="28"/>
        </w:rPr>
        <w:t>发行人历次股权代持及解除情况</w:t>
      </w:r>
      <w:r>
        <w:rPr>
          <w:rFonts w:hint="eastAsia" w:ascii="仿宋_GB2312" w:hAnsi="仿宋" w:eastAsia="仿宋_GB2312"/>
          <w:sz w:val="28"/>
          <w:szCs w:val="28"/>
        </w:rPr>
        <w:t>，</w:t>
      </w:r>
      <w:r>
        <w:rPr>
          <w:rFonts w:ascii="仿宋_GB2312" w:hAnsi="仿宋" w:eastAsia="仿宋_GB2312"/>
          <w:sz w:val="28"/>
          <w:szCs w:val="28"/>
        </w:rPr>
        <w:t>分步骤详细说明历次代持以及代持解除情况（包括但不限于代持的原因/合理性、是否签署股权代持协议/代持解除协议、是否存在资金支付凭证等相关流水证明、代持解除是否真实等）</w:t>
      </w:r>
      <w:r>
        <w:rPr>
          <w:rFonts w:hint="eastAsia" w:ascii="仿宋_GB2312" w:hAnsi="仿宋" w:eastAsia="仿宋_GB2312"/>
          <w:sz w:val="28"/>
          <w:szCs w:val="28"/>
        </w:rPr>
        <w:t>，</w:t>
      </w:r>
      <w:r>
        <w:rPr>
          <w:rFonts w:ascii="仿宋_GB2312" w:hAnsi="仿宋" w:eastAsia="仿宋_GB2312"/>
          <w:sz w:val="28"/>
          <w:szCs w:val="28"/>
        </w:rPr>
        <w:t>是否存在纠纷或者潜在纠纷；（</w:t>
      </w:r>
      <w:r>
        <w:rPr>
          <w:rFonts w:hint="eastAsia" w:ascii="仿宋_GB2312" w:hAnsi="仿宋" w:eastAsia="仿宋_GB2312"/>
          <w:sz w:val="28"/>
          <w:szCs w:val="28"/>
        </w:rPr>
        <w:t>3</w:t>
      </w:r>
      <w:r>
        <w:rPr>
          <w:rFonts w:ascii="仿宋_GB2312" w:hAnsi="仿宋" w:eastAsia="仿宋_GB2312"/>
          <w:sz w:val="28"/>
          <w:szCs w:val="28"/>
        </w:rPr>
        <w:t>）关于代持相关出资的资金流水核查后的结论，如股权还原过程中股权转让价款是否实际支付等；（3）进一步说明发行人及子公司的历史沿革中，是否存在其他未披露的代持情形。请保荐机构、发行人律师结合核查并发表明确意见。</w:t>
      </w:r>
    </w:p>
    <w:p>
      <w:pPr>
        <w:pStyle w:val="9"/>
        <w:widowControl/>
        <w:numPr>
          <w:ilvl w:val="0"/>
          <w:numId w:val="1"/>
        </w:numPr>
        <w:tabs>
          <w:tab w:val="left" w:pos="851"/>
        </w:tabs>
        <w:adjustRightInd w:val="0"/>
        <w:snapToGrid w:val="0"/>
        <w:spacing w:line="480" w:lineRule="atLeast"/>
        <w:ind w:left="0" w:firstLine="560"/>
        <w:rPr>
          <w:rFonts w:ascii="仿宋_GB2312" w:hAnsi="仿宋" w:eastAsia="仿宋_GB2312"/>
          <w:sz w:val="28"/>
          <w:szCs w:val="28"/>
        </w:rPr>
      </w:pPr>
      <w:r>
        <w:rPr>
          <w:rFonts w:ascii="仿宋_GB2312" w:hAnsi="仿宋" w:eastAsia="仿宋_GB2312"/>
          <w:sz w:val="28"/>
          <w:szCs w:val="28"/>
        </w:rPr>
        <w:t>关于对赌协议</w:t>
      </w:r>
      <w:r>
        <w:rPr>
          <w:rFonts w:hint="eastAsia" w:ascii="仿宋_GB2312" w:hAnsi="仿宋" w:eastAsia="仿宋_GB2312"/>
          <w:sz w:val="28"/>
          <w:szCs w:val="28"/>
        </w:rPr>
        <w:t>。申报文件显示，发行人历史上存在多处对赌协议等投资者特殊权利条款约定。请发行人补充说明：（</w:t>
      </w:r>
      <w:r>
        <w:rPr>
          <w:rFonts w:ascii="仿宋_GB2312" w:hAnsi="仿宋" w:eastAsia="仿宋_GB2312"/>
          <w:sz w:val="28"/>
          <w:szCs w:val="28"/>
        </w:rPr>
        <w:t>1）完整披露全部对赌协议等投资者特殊权利条款内容及清理情况；（2）相关附条件恢复安排是否符合相关监管要求。请保荐机构和发行人律师结合</w:t>
      </w:r>
      <w:r>
        <w:rPr>
          <w:rFonts w:hint="eastAsia" w:ascii="仿宋_GB2312" w:hAnsi="仿宋" w:eastAsia="仿宋_GB2312"/>
          <w:sz w:val="28"/>
          <w:szCs w:val="28"/>
        </w:rPr>
        <w:t>《首发问答》的相关</w:t>
      </w:r>
      <w:r>
        <w:rPr>
          <w:rFonts w:ascii="仿宋_GB2312" w:hAnsi="仿宋" w:eastAsia="仿宋_GB2312"/>
          <w:sz w:val="28"/>
          <w:szCs w:val="28"/>
        </w:rPr>
        <w:t>要求，对对赌协议等投资者特殊权利清理事项进行核查并发表明确意见。</w:t>
      </w:r>
    </w:p>
    <w:p>
      <w:pPr>
        <w:pStyle w:val="9"/>
        <w:widowControl/>
        <w:numPr>
          <w:ilvl w:val="0"/>
          <w:numId w:val="1"/>
        </w:numPr>
        <w:tabs>
          <w:tab w:val="left" w:pos="851"/>
        </w:tabs>
        <w:adjustRightInd w:val="0"/>
        <w:snapToGrid w:val="0"/>
        <w:spacing w:line="480" w:lineRule="atLeast"/>
        <w:ind w:left="0" w:firstLine="560"/>
        <w:rPr>
          <w:rFonts w:ascii="仿宋_GB2312" w:hAnsi="仿宋" w:eastAsia="仿宋_GB2312"/>
          <w:sz w:val="28"/>
          <w:szCs w:val="28"/>
        </w:rPr>
      </w:pPr>
      <w:r>
        <w:rPr>
          <w:rFonts w:ascii="仿宋_GB2312" w:hAnsi="仿宋" w:eastAsia="仿宋_GB2312"/>
          <w:sz w:val="28"/>
          <w:szCs w:val="28"/>
        </w:rPr>
        <w:t>关于内控规范</w:t>
      </w:r>
      <w:r>
        <w:rPr>
          <w:rFonts w:hint="eastAsia" w:ascii="仿宋_GB2312" w:hAnsi="仿宋" w:eastAsia="仿宋_GB2312"/>
          <w:sz w:val="28"/>
          <w:szCs w:val="28"/>
        </w:rPr>
        <w:t>。</w:t>
      </w:r>
      <w:r>
        <w:rPr>
          <w:rFonts w:ascii="仿宋_GB2312" w:hAnsi="仿宋" w:eastAsia="仿宋_GB2312"/>
          <w:sz w:val="28"/>
          <w:szCs w:val="28"/>
        </w:rPr>
        <w:t>申报材料显示</w:t>
      </w:r>
      <w:r>
        <w:rPr>
          <w:rFonts w:hint="eastAsia" w:ascii="仿宋_GB2312" w:hAnsi="仿宋" w:eastAsia="仿宋_GB2312"/>
          <w:sz w:val="28"/>
          <w:szCs w:val="28"/>
        </w:rPr>
        <w:t>，报告期内</w:t>
      </w:r>
      <w:r>
        <w:rPr>
          <w:rFonts w:ascii="仿宋_GB2312" w:hAnsi="仿宋" w:eastAsia="仿宋_GB2312"/>
          <w:sz w:val="28"/>
          <w:szCs w:val="28"/>
        </w:rPr>
        <w:t>发行人与实际控制人存在多笔资金拆借，且存在为关联方个人卡代收付款项</w:t>
      </w:r>
      <w:r>
        <w:rPr>
          <w:rFonts w:hint="eastAsia" w:ascii="仿宋_GB2312" w:hAnsi="仿宋" w:eastAsia="仿宋_GB2312"/>
          <w:sz w:val="28"/>
          <w:szCs w:val="28"/>
        </w:rPr>
        <w:t>，</w:t>
      </w:r>
      <w:r>
        <w:rPr>
          <w:rFonts w:ascii="仿宋_GB2312" w:hAnsi="仿宋" w:eastAsia="仿宋_GB2312"/>
          <w:sz w:val="28"/>
          <w:szCs w:val="28"/>
        </w:rPr>
        <w:t>第三方回款等问题。（1）请补充披露相关财务内控不规范事项的形成原因、累计金额、资金流向、使用用途、利息、是否违反相关法律法规及后果、后续可能影响的承担机制、整改措施、相关内控建立及运行情况等；（2）除前述事项外，补充披露是否存在其他财务内控不规范情形。</w:t>
      </w:r>
    </w:p>
    <w:p>
      <w:pPr>
        <w:widowControl/>
        <w:tabs>
          <w:tab w:val="left" w:pos="851"/>
        </w:tabs>
        <w:adjustRightInd w:val="0"/>
        <w:snapToGrid w:val="0"/>
        <w:spacing w:line="480" w:lineRule="atLeast"/>
        <w:ind w:firstLine="560" w:firstLineChars="200"/>
        <w:rPr>
          <w:rFonts w:hint="eastAsia" w:ascii="仿宋_GB2312" w:hAnsi="仿宋" w:eastAsia="仿宋_GB2312"/>
          <w:sz w:val="28"/>
          <w:szCs w:val="28"/>
        </w:rPr>
      </w:pPr>
      <w:r>
        <w:rPr>
          <w:rFonts w:hint="eastAsia" w:ascii="仿宋_GB2312" w:hAnsi="仿宋" w:eastAsia="仿宋_GB2312"/>
          <w:sz w:val="28"/>
          <w:szCs w:val="28"/>
        </w:rPr>
        <w:t>请保荐机构、律师及会计师：（</w:t>
      </w:r>
      <w:r>
        <w:rPr>
          <w:rFonts w:ascii="仿宋_GB2312" w:hAnsi="仿宋" w:eastAsia="仿宋_GB2312"/>
          <w:sz w:val="28"/>
          <w:szCs w:val="28"/>
        </w:rPr>
        <w:t>1）核查发行人前述行为信息披露充分性；（2）核查前述行为的合法合规性，并对公司前述行为违反法律法规（如《贷款通则》《支付结算办法》等）的事实情况进行说明认定，是否属于主观故意或恶意行为并构成重大违法违规，是否存在被处罚情形或风险，是否满足相关发行条件的要求。请保荐机构、会计师：（1）核查发行人对前述行为财务核算是否真实、准确，与相关方资金往来的实际流向和使用情况，是否存在通过体外资金循环粉饰业绩的情形；（2）核查并披露相关不规范行为对内部控制有效性的影响；（3）核查相关不规范行为</w:t>
      </w:r>
      <w:r>
        <w:rPr>
          <w:rFonts w:hint="eastAsia" w:ascii="仿宋_GB2312" w:hAnsi="仿宋" w:eastAsia="仿宋_GB2312"/>
          <w:sz w:val="28"/>
          <w:szCs w:val="28"/>
        </w:rPr>
        <w:t>的整改措施，发行人是否已通过收回资金、改进制度、加强内控等方式积极整改，是否已针对性建立内控制度并有效执行，申报后是否未发生新的不合规行为。</w:t>
      </w:r>
    </w:p>
    <w:p>
      <w:pPr>
        <w:pStyle w:val="9"/>
        <w:widowControl/>
        <w:numPr>
          <w:ilvl w:val="0"/>
          <w:numId w:val="1"/>
        </w:numPr>
        <w:tabs>
          <w:tab w:val="left" w:pos="851"/>
        </w:tabs>
        <w:adjustRightInd w:val="0"/>
        <w:snapToGrid w:val="0"/>
        <w:spacing w:line="480" w:lineRule="atLeast"/>
        <w:ind w:left="0" w:firstLine="560"/>
        <w:rPr>
          <w:rFonts w:hint="eastAsia" w:ascii="仿宋_GB2312" w:hAnsi="仿宋" w:eastAsia="仿宋_GB2312" w:cstheme="minorBidi"/>
          <w:kern w:val="2"/>
          <w:sz w:val="28"/>
          <w:szCs w:val="28"/>
          <w:lang w:val="en-US" w:eastAsia="zh-CN" w:bidi="ar-SA"/>
        </w:rPr>
      </w:pPr>
      <w:r>
        <w:rPr>
          <w:rFonts w:hint="eastAsia" w:ascii="仿宋_GB2312" w:hAnsi="仿宋" w:eastAsia="仿宋_GB2312" w:cstheme="minorBidi"/>
          <w:kern w:val="2"/>
          <w:sz w:val="28"/>
          <w:szCs w:val="28"/>
          <w:lang w:val="en-US" w:eastAsia="zh-CN" w:bidi="ar-SA"/>
        </w:rPr>
        <w:t>关于销售与客户。招股说明书披露，1）公司通过主动接洽、第三方介绍、行业年会等方式与潜在客户取得联系，参与后续商务谈判、竞价或公开招投标获得订单；2）公司电解电极、电解槽销售单价报告期内有所波动，不同产品波动趋势存在差异。保荐工作报告说明，1）发行人对部分国外市场采取与销售服务商合作的业务开拓策略。请发行人补充披露：销售服务商模式相关情况。请发行人说明：（1）报告期各期境内外业务分别的订单获取方式、销售金额及占比情况；（2）电解电极、电解槽的定价方式和依据，报告期内销售单价波动的具体原因，不同产品间波动趋势存在差异的原因，各产品销售单价与市场价格的差异及原因；（3）报告期各期，境内、境外分别合并计算前五大客户的各单体客户成立时间、注册资本、主营业务、经营规模、股权结构、与发行人的合作历史，与发行人及其关联方是否存在关联关系、其他资金和交易往来、其他利益安排；各期境内、境外合并计算前五大客户及其销售金额变化的原因及合理性，各期前五大客户收入集中度变化的原因；（4）报告期内主要客户在销售定价、运费承担、结算方式、信用政策等方面的差异情况；（5）报告期内客户是否均为最终客户，是否存在经销商、集成商等类型客户。请保荐机构、申报会计师对上述事项核查，并就发行人报告期内产品销售价格是否公允、是否存在异常客户发表明确意见。</w:t>
      </w:r>
    </w:p>
    <w:p>
      <w:pPr>
        <w:pStyle w:val="9"/>
        <w:widowControl/>
        <w:numPr>
          <w:ilvl w:val="0"/>
          <w:numId w:val="1"/>
        </w:numPr>
        <w:tabs>
          <w:tab w:val="left" w:pos="851"/>
        </w:tabs>
        <w:adjustRightInd w:val="0"/>
        <w:snapToGrid w:val="0"/>
        <w:spacing w:line="480" w:lineRule="atLeast"/>
        <w:ind w:left="0" w:firstLine="560"/>
        <w:rPr>
          <w:rFonts w:hint="default" w:ascii="仿宋_GB2312" w:hAnsi="仿宋" w:eastAsia="仿宋_GB2312" w:cstheme="minorBidi"/>
          <w:kern w:val="2"/>
          <w:sz w:val="28"/>
          <w:szCs w:val="28"/>
          <w:lang w:val="en-US" w:eastAsia="zh-CN" w:bidi="ar-SA"/>
        </w:rPr>
      </w:pPr>
      <w:r>
        <w:rPr>
          <w:rFonts w:hint="eastAsia" w:ascii="仿宋_GB2312" w:hAnsi="仿宋" w:eastAsia="仿宋_GB2312" w:cstheme="minorBidi"/>
          <w:kern w:val="2"/>
          <w:sz w:val="28"/>
          <w:szCs w:val="28"/>
          <w:lang w:val="en-US" w:eastAsia="zh-CN" w:bidi="ar-SA"/>
        </w:rPr>
        <w:t>关于采购与供应商。招股说明书披露，报告期各期，公司主要原材料采购金额分别为15,465.82万元、12,046.78万元和18,309.71万元，其中涂层贵金属和普通金属材料占比较高。保荐工作报告说明，1）发行人报告期内主要原材料单位耗用量受技术改进、配方差异等因素影响存在波动；2）发行人部分原材料向个人采购，通过个人卡支付。请发行人说明：（1）公司主要原材料是否存在由单一或少数供应商供应的情况，是否存在供应商依赖、进口依赖等原材料供应风险，若存在，请视情况进行风险提示；（2）报告期内各类具体涂层贵金属、普通金属材料的采购量、平均单价和采购金额及占比；（3）除保荐工作报告已说明的材料外，其他金属材料报告期内采购价格与市场价格的对比情况；铂系化合物1采购价格持续低于市场价的原因及合理性；外协加工定价方式、定价标准、与市场价格的差异；（4）报告期内主要产品配方改进情况、对原材料耗用量的影响，配方改进后的实际耗用量与技术改进记录的理论用量是否匹配；报告期主要产品不同配方标准下各金属材料耗用量的差异情况，与销售合同约定是否一致；结合报告期内各类产品不同配方标准的产销量、贵金属和普通金属材料的理论耗用量、实际耗用量情况，说明各类金属材料报告期内采购、消耗和结存量与产量是否匹配；（5）报告期内主要供应商、主要外协厂商的成立时间、注册资本、经营范围、股权结构、与发行人合作年限等、业务往来的背景、建立业务关系的方式、主要采购产品或服务、采购金额及其占其同类产品的采购比重、结算方式，主要供应商、外协厂商与发行人及其关联方、关键岗位人员是否存在关联关系或其他资金交易往来、利益安排；（6）向个人供应商采购的必要性，以个人卡支付的原因及合理性；是否存在向其他非法人主体采购的情形，若存在请说明具体情况。请保荐机构、申报会计师对上述事项核查，说明核查方式、核查证据和核查结论，并对发行人原材料、外协加工采购完整性和价格公允性发表明确意见。</w:t>
      </w:r>
    </w:p>
    <w:p>
      <w:pPr>
        <w:pStyle w:val="9"/>
        <w:widowControl/>
        <w:numPr>
          <w:ilvl w:val="0"/>
          <w:numId w:val="1"/>
        </w:numPr>
        <w:tabs>
          <w:tab w:val="left" w:pos="851"/>
        </w:tabs>
        <w:adjustRightInd w:val="0"/>
        <w:snapToGrid w:val="0"/>
        <w:spacing w:line="480" w:lineRule="atLeast"/>
        <w:ind w:left="0" w:firstLine="560"/>
        <w:rPr>
          <w:rFonts w:hint="eastAsia" w:ascii="仿宋_GB2312" w:hAnsi="仿宋_GB2312" w:eastAsia="仿宋_GB2312" w:cs="仿宋_GB2312"/>
          <w:sz w:val="28"/>
          <w:szCs w:val="28"/>
        </w:rPr>
      </w:pPr>
      <w:r>
        <w:rPr>
          <w:rFonts w:hint="eastAsia" w:ascii="仿宋_GB2312" w:hAnsi="仿宋_GB2312" w:eastAsia="仿宋_GB2312" w:cs="仿宋_GB2312"/>
          <w:kern w:val="2"/>
          <w:sz w:val="28"/>
          <w:szCs w:val="28"/>
          <w:lang w:val="en-US" w:eastAsia="zh-CN" w:bidi="ar-SA"/>
        </w:rPr>
        <w:t>关于主营业务收入。招股说明书披露，1）公司主营业务收入分为电解电极、电解槽和配件及其他三类，部分配件及其他类业务包含配套服务；2）公司销售模式中包含向客户提供电解电极的零极距改造、贵金属化合物涂层及拆解安装和配件的维护等；3）报告期各期，公司主营业务收入分别为26,184.22万元、23,559.19万元和26,885.95万元，2020年收入波动主要系疫情导致客户推迟采购所致；4）报告期内，公司主要聚焦于氯碱存量市场，新建市场处于开拓阶段；5）公司电解电极产品主要面向氯碱行业离子膜电解槽市场，还有部分应用于电解铜箔、环保等领域。保荐工作报告说明，1）发行人电解电极和电解槽的销售业务中分为新制和修复两类业务，新制业务无需承担安装义务；2）发行人与南通江山等客户的合同约定部分货款需经过一段运行期后支付，收入在产品投运或验收后确认，保荐机构核查了模拟测算相关收入跨期的影响；3）报告期内，发行人废料销售金额分别为1,710.10万元、1,030.43万元和1,243.70万元，废料主要来自电极更换及改造业务，其部分合同约定了废料归属；4）报告期内境内外各类产品销售金额存在波动，同类产品境内境外销售金额变动趋势存在差异。请发行人披露：新制与修复业务经营模式的差异，各类产品新制与修复业务的销售数量、平均单价、收入金额及占比情况。请发行人说明：（1）包含配套服务业务的履约义务识别情况，产品销售与维修、改造、拆解安装等服务是否单独定价、验收，相关单项履约义务的识别情况；（2）各类业务中，按是否包含配套服务的收入构成情况、主要验收和结算条款、收入确认时点、具体确认依据；销售合同对退换货的主要约定，报告期内的退换货情况；报告期内产品验收后的维修、调试成本费用金额，产品验收后是否仍存在重要的未履行合同义务或成本；（3）涉及废旧电极网的业务中，约定废料归属客户的合同单价与其他合同的比较情况，废料价值是否属于合同对价的组成部分，相关会计处理是否符合准则规定；（4）外销业务是否包含配套服务，结合主要合同条款和FOB、CIF、C&amp;F等不同贸易条款说明境外销售收入确认时点是否准则规定；（5）报告期内向客户赠送产品的背景、内容、数量和成本金额，相关会计处理是否符合准则规定；（6）结合境内、境外市场分别的竞争状况、行业政策、疫情影响、宏观周期等影响因素，进一步分析报告期内境内外市场各类产品收入波动的原因，和同类产品不同区域销售变动趋势、幅度存在差异的原因；结合前述分析完善相关风险披露；（7）新建市场业务报告期内主要合同的基本情况及履行情况，各期收入波动的原因，业务是否具有偶发性、相关收益是否属于非经常性损益；（8）各类产品的下游应用领域收入分布情况及报告期变动原因；（9）报告期内主营业务收入的季节性分布情况，是否存在收入确认集中在第四季度或12月份的情形；（10）计算分析出口退税金额、出口信用保险费用与出口收入的勾稽、匹配关系。请保荐机构、申报会计师对上述事项核查，对发行人收入确认会计政策、收入真实性、准确性、截止性，以及非经常性损益的划分发表明确意见，并说明对发行人报告期内收入的核查方法、核查比例、核查结论，函证回函不符请说明执行替代性程序的情况，涉及抽样请说明具体抽样方法、样本是否足以代表整体。</w:t>
      </w:r>
    </w:p>
    <w:p>
      <w:pPr>
        <w:pStyle w:val="9"/>
        <w:widowControl/>
        <w:numPr>
          <w:ilvl w:val="0"/>
          <w:numId w:val="1"/>
        </w:numPr>
        <w:tabs>
          <w:tab w:val="left" w:pos="851"/>
        </w:tabs>
        <w:adjustRightInd w:val="0"/>
        <w:snapToGrid w:val="0"/>
        <w:spacing w:line="480" w:lineRule="atLeast"/>
        <w:ind w:left="0" w:firstLine="560"/>
        <w:rPr>
          <w:rFonts w:hint="eastAsia" w:ascii="仿宋_GB2312" w:hAnsi="仿宋_GB2312" w:eastAsia="仿宋_GB2312" w:cs="仿宋_GB2312"/>
          <w:sz w:val="28"/>
          <w:szCs w:val="28"/>
        </w:rPr>
      </w:pPr>
      <w:r>
        <w:rPr>
          <w:rFonts w:hint="eastAsia" w:ascii="仿宋_GB2312" w:hAnsi="仿宋_GB2312" w:eastAsia="仿宋_GB2312" w:cs="仿宋_GB2312"/>
          <w:kern w:val="2"/>
          <w:sz w:val="28"/>
          <w:szCs w:val="28"/>
          <w:lang w:val="en-US" w:eastAsia="zh-CN" w:bidi="ar-SA"/>
        </w:rPr>
        <w:t>关于主营业务成本与毛利率。招股说明书披露，公司主营业务成本包括直接材料、直接人工、制造费用，其中直接材料占比较高。请发行人说明：（1）结合具体工艺流程和生产程序，说明成本的归集、分配方法以及是否准确合规，不同产品之间成本划分的准确性；（2）报告期内各类产品的单位成本及构成情况，其中直接材料请区分贵金属、普通金属和其他材料说明；各类产品单位成本、成本结构变动的原因及合理性，材料成本变动与原材料采购价格波动是否一致；（3）报告期内生产人员数量和平均薪酬的变化情况，与人工成本变动的匹配性；制造费用明细构成及变动原因；（4）报告期内新建与存量市场业务、境内与境外业务的毛利率比较情况及差异原因；同类产品不同客户、不同合同间毛利率的差异情况及原因；（5）结合产品定价方式、采购和生产周期等情况，说明原材料价格波动对销售毛利率及公司经营业绩的影响，并视情况完善风险披露。请保荐机构、申报会计师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_GB2312" w:eastAsia="仿宋_GB2312" w:cs="仿宋_GB2312"/>
          <w:sz w:val="28"/>
          <w:szCs w:val="28"/>
        </w:rPr>
      </w:pPr>
      <w:r>
        <w:rPr>
          <w:rFonts w:hint="eastAsia" w:ascii="仿宋_GB2312" w:hAnsi="仿宋_GB2312" w:eastAsia="仿宋_GB2312" w:cs="仿宋_GB2312"/>
          <w:kern w:val="2"/>
          <w:sz w:val="28"/>
          <w:szCs w:val="28"/>
          <w:lang w:val="en-US" w:eastAsia="zh-CN" w:bidi="ar-SA"/>
        </w:rPr>
        <w:t>关于股权代持和资金流水。根据招股说明书和其他申报材料，1）刘立初、曹岚与徐文新曾存在股权代持情况，并因此形成资金往来；2）徐文新自2017年开始使用个人卡收取废料销售款、支付销售费用等，并因此造成了与公司之间的关联资金拆借；3）申报报表对原始报表中个人卡收支相关收入、成本、费用进行了调整。保荐工作报告说明，1）苏雪凤与吴亚琴等人存在资金往来，苏雪凤、杜正雯账户存在购买理财、资产等支出，部分销售人员存在大额资金收付；2）徐雨佩、苏烨波相关银行账户实际为徐文新控制，用以收取废料收入、垫付成本费用以及部分个人支出。请发行人说明：（1）与刘立初、曹岚间的股权代持是否构成股份支付，代持形成和解除、股利支付等事项的会计处理情况，相关会计处理是否符合准则规定；（2）实际控制人控制他人账户收付公司资金的原因及合理性，各账户逐笔资金往来的来源或去向、与相关财务报表项目的勾稽关系；报告期内是否存在其他财务内控不规范的情形，财务内控的整改情况及后续有效性；（3）原始报表中未完整记录个人卡收支相关收入、成本、费用的原因，相关内控缺陷的完善及后续运行情况。请保荐机构、申报会计师：（1）对上述事项核查并发表明确意见；（2）说明对发行人资金流水进行核查的程序、异常标准、范围及其确定依据，对照</w:t>
      </w:r>
      <w:r>
        <w:rPr>
          <w:rFonts w:hint="default" w:ascii="仿宋_GB2312" w:hAnsi="仿宋_GB2312" w:eastAsia="仿宋_GB2312" w:cs="仿宋_GB2312"/>
          <w:kern w:val="2"/>
          <w:sz w:val="28"/>
          <w:szCs w:val="28"/>
          <w:lang w:eastAsia="zh-CN" w:bidi="ar-SA"/>
        </w:rPr>
        <w:t>《首发问答》</w:t>
      </w:r>
      <w:r>
        <w:rPr>
          <w:rFonts w:hint="eastAsia" w:ascii="仿宋_GB2312" w:hAnsi="仿宋_GB2312" w:eastAsia="仿宋_GB2312" w:cs="仿宋_GB2312"/>
          <w:kern w:val="2"/>
          <w:sz w:val="28"/>
          <w:szCs w:val="28"/>
          <w:lang w:val="en-US" w:eastAsia="zh-CN" w:bidi="ar-SA"/>
        </w:rPr>
        <w:t>问题54逐项说明各重点核查事项的核查情况，按照前述问答要求对资金流水核查发表明确意见，并说明核查意见的依据是否充分。</w:t>
      </w:r>
    </w:p>
    <w:p>
      <w:pPr>
        <w:pStyle w:val="8"/>
        <w:ind w:firstLine="640" w:firstLineChars="200"/>
        <w:outlineLvl w:val="0"/>
        <w:rPr>
          <w:rFonts w:ascii="黑体" w:hAnsi="黑体" w:eastAsia="黑体" w:cstheme="minorBidi"/>
          <w:bCs/>
          <w:color w:val="auto"/>
          <w:kern w:val="2"/>
          <w:sz w:val="32"/>
          <w:szCs w:val="32"/>
        </w:rPr>
      </w:pPr>
      <w:r>
        <w:rPr>
          <w:rFonts w:hint="eastAsia" w:ascii="黑体" w:hAnsi="黑体" w:eastAsia="黑体" w:cstheme="minorBidi"/>
          <w:bCs/>
          <w:color w:val="auto"/>
          <w:kern w:val="2"/>
          <w:sz w:val="32"/>
          <w:szCs w:val="32"/>
        </w:rPr>
        <w:t>二、信息披露问题</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宋体" w:eastAsia="仿宋_GB2312"/>
          <w:bCs/>
          <w:sz w:val="28"/>
          <w:szCs w:val="28"/>
        </w:rPr>
      </w:pPr>
      <w:r>
        <w:rPr>
          <w:rFonts w:hint="eastAsia" w:ascii="仿宋_GB2312" w:hAnsi="宋体" w:eastAsia="仿宋_GB2312"/>
          <w:bCs/>
          <w:sz w:val="28"/>
          <w:szCs w:val="28"/>
        </w:rPr>
        <w:t>关于同业竞争。请保荐机构和发行人律师核查并披露：（1）认定不存在同业竞争关系时，是否已经审慎核查并完整披露发行人控股股东、实际控制人及其近亲属直接或间接控制的全部关联企业；（2）上述公司的成立时间、注册资本、股权结构、经营规模、产能产量及实际经营业务，说明是否简单依据经营范围对同业竞争作出判断，是否仅以经营区域、细分产品、细分市场不同来认定不构成同业竞争；（3）上述企业的历史沿革、资产、人员、业务和技术等方面与发行人的关系，采购销售渠道、客户、供应商等方面与发行人的关系，采购销售渠道、客户、供应商等方面是否影响发行人的独立性，是否为发行人代垫成本和费用，是否存在利益输送。请保荐机构、发行人律师对照《首发问答》的相关要求，结合发行人控股股东、实际控制人及其近亲属的对外投资情况，关联方从事的具体业务等核查上述主体与发行人是否存在同业竞争，发行人是否充分履行信息披露义务，并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cs="方正仿宋简体"/>
          <w:color w:val="000000"/>
          <w:sz w:val="28"/>
          <w:szCs w:val="28"/>
        </w:rPr>
      </w:pPr>
      <w:r>
        <w:rPr>
          <w:rFonts w:hint="eastAsia" w:ascii="仿宋_GB2312" w:hAnsi="仿宋" w:eastAsia="仿宋_GB2312"/>
          <w:sz w:val="28"/>
          <w:szCs w:val="28"/>
        </w:rPr>
        <w:t>关于关联方、关联交易</w:t>
      </w:r>
      <w:r>
        <w:rPr>
          <w:rFonts w:hint="eastAsia" w:ascii="仿宋_GB2312" w:hAnsi="仿宋" w:eastAsia="仿宋_GB2312"/>
          <w:bCs/>
          <w:sz w:val="28"/>
          <w:szCs w:val="28"/>
        </w:rPr>
        <w:t>。</w:t>
      </w:r>
      <w:r>
        <w:rPr>
          <w:rFonts w:hint="eastAsia" w:ascii="仿宋_GB2312" w:hAnsi="仿宋" w:eastAsia="仿宋_GB2312" w:cs="方正仿宋简体"/>
          <w:color w:val="000000"/>
          <w:sz w:val="28"/>
          <w:szCs w:val="28"/>
        </w:rPr>
        <w:t>请发行人：（1）对照《公司法》、《企业会计准则》、《上市公司信息披露管理办法》及拟上市证券交易所颁布的业务规则中相关规定完整、准确地披露关联方关系及关联交易；</w:t>
      </w:r>
      <w:r>
        <w:rPr>
          <w:rFonts w:hint="eastAsia" w:ascii="仿宋_GB2312" w:hAnsi="仿宋" w:eastAsia="仿宋_GB2312"/>
          <w:bCs/>
          <w:sz w:val="28"/>
          <w:szCs w:val="28"/>
        </w:rPr>
        <w:t>（2）</w:t>
      </w:r>
      <w:r>
        <w:rPr>
          <w:rFonts w:hint="eastAsia" w:ascii="仿宋_GB2312" w:hAnsi="仿宋" w:eastAsia="仿宋_GB2312" w:cs="方正仿宋简体"/>
          <w:color w:val="000000"/>
          <w:sz w:val="28"/>
          <w:szCs w:val="28"/>
        </w:rPr>
        <w:t>披露关联交易的交易内容、交易金额、交易背景以及相关交易与发行人主营业务之间的关系；结合可比市场公允价格、第三方市场价格、关联方与其他交易方的价格等，说明并摘要披露关联交易的公允性，是否存在对发行人或关联方的利益输送；（3）说明发行人从实际控制人向伟受让相关国际域名的具体情况，包括名称、注册时间、背景及费用、相关域名后续维护、使用及费用情况，受让原因、背景及合理性，受让价格及公允性，相关域名由实控人申请而非发行人申请的原因及合理性，现评估增值的具体原因及依据，溢价转让给发行人的原因及合理性，是否损害发行人合法权益；（4）补充披露已发生关联交易的决策过程是否与章程相符，关联股东或董事在审议相关交易时是否回避，以及独立董事和监事会成员是否发表不同意见等；（5）说明公司是否已经为规范关联交易、避免关联方通过交易损害公司利益制定并有效实施了必要的内部控制；（6）报告期内是否存在关联企业注销或对外转让的情形，股权受让方基本情况，注销或对外转让后的资产、业务、人员的去向，是否存在关联交易非关联化的情形，存续期间是否存在重大违法违规，是否影响发行人董监高任职资格；（7）补充说明实际控制人控制的企业等关联方，实际从事的业务及投资的主要公司是否与发行人业务相同或相似，与发行人是否存在重叠的客户、供应商，是否存在为发行人承担成本费用、利益输送或存在利益安排等情形。请保荐机构、发行人律师、申报会计师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bCs/>
          <w:sz w:val="28"/>
          <w:szCs w:val="28"/>
        </w:rPr>
        <w:t>关于被注销或转让的关联方。</w:t>
      </w:r>
      <w:r>
        <w:rPr>
          <w:rFonts w:hint="eastAsia" w:ascii="仿宋_GB2312" w:hAnsi="仿宋" w:eastAsia="仿宋_GB2312"/>
          <w:sz w:val="28"/>
          <w:szCs w:val="28"/>
        </w:rPr>
        <w:t>请发行人补充披露：（1）对于已被注销的关联方，请披露相关企业注销的原因，是否存在违法违规行为，是否存在为发行人代为承担成本费用等情况，上述企业实际经营的业务内容，是否曾与公司存在同业竞争或者关联交易；（</w:t>
      </w:r>
      <w:r>
        <w:rPr>
          <w:rFonts w:ascii="仿宋_GB2312" w:hAnsi="仿宋" w:eastAsia="仿宋_GB2312"/>
          <w:sz w:val="28"/>
          <w:szCs w:val="28"/>
        </w:rPr>
        <w:t>2）对于以股权转让的方式置出的关联方，请说明股权转让具体情况，包括交易对手基本情况、是否为公司实际控制人及</w:t>
      </w:r>
      <w:r>
        <w:rPr>
          <w:rFonts w:hint="eastAsia" w:ascii="仿宋_GB2312" w:hAnsi="仿宋" w:eastAsia="仿宋_GB2312"/>
          <w:sz w:val="28"/>
          <w:szCs w:val="28"/>
        </w:rPr>
        <w:t>董监高及上述人员亲属的关联方、是否为公司的前员工，定价依据及公允性分析，是否彻底转让、是否存在他方替公司关联方持有相关企业股份的情况；（</w:t>
      </w:r>
      <w:r>
        <w:rPr>
          <w:rFonts w:ascii="仿宋_GB2312" w:hAnsi="仿宋" w:eastAsia="仿宋_GB2312"/>
          <w:sz w:val="28"/>
          <w:szCs w:val="28"/>
        </w:rPr>
        <w:t>3）对于因任职关系变动导致</w:t>
      </w:r>
      <w:r>
        <w:rPr>
          <w:rFonts w:hint="eastAsia" w:ascii="仿宋_GB2312" w:hAnsi="仿宋" w:eastAsia="仿宋_GB2312"/>
          <w:sz w:val="28"/>
          <w:szCs w:val="28"/>
        </w:rPr>
        <w:t>关联关系变化的关联方，请说明任职关系变动的具体情况，不再担任原职务的原因，相关职务关系变动情况是否真实。请保荐机构、发行人律师核查并发表明确意见。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bCs/>
          <w:sz w:val="28"/>
          <w:szCs w:val="28"/>
        </w:rPr>
        <w:t>关于商标、专利等知识产权。招股书披露，公司已经取得较多专利和商标</w:t>
      </w:r>
      <w:r>
        <w:rPr>
          <w:rFonts w:ascii="仿宋_GB2312" w:hAnsi="仿宋" w:eastAsia="仿宋_GB2312"/>
          <w:bCs/>
          <w:sz w:val="28"/>
          <w:szCs w:val="28"/>
        </w:rPr>
        <w:t>等知识产权。</w:t>
      </w:r>
      <w:r>
        <w:rPr>
          <w:rFonts w:hint="eastAsia" w:ascii="仿宋_GB2312" w:hAnsi="仿宋" w:eastAsia="仿宋_GB2312"/>
          <w:bCs/>
          <w:sz w:val="28"/>
          <w:szCs w:val="28"/>
        </w:rPr>
        <w:t>请发行人补充披露：（1）发行人专利、非专利技术等知识产权的取得方式和时间、使用情况、最近一期末账面价值，以及上述资产对发行人生产经营的重要程度，相关专利等是否存在纠纷或者潜在纠纷；（2）对于转让取得的专利、非专利技术等无形资产，请发行人说明交易背景、转让方、转让时间、对价及定价依据等具体情况；（3）招股书披露的公司及子公司主要产品涉及的生产技术（自主研发）是否已申请专利保护，如否，请说明原因；（4）发行人专利技术“电解槽进液分散板结构”的具体情况，在发行人生产经营中的作用，被第三方申请宣告无效的原因及对发行人的影响，是否存在其他类似专利纠纷</w:t>
      </w:r>
      <w:r>
        <w:rPr>
          <w:rFonts w:hint="eastAsia" w:ascii="仿宋" w:hAnsi="仿宋" w:eastAsia="仿宋"/>
          <w:bCs/>
          <w:sz w:val="28"/>
          <w:szCs w:val="28"/>
        </w:rPr>
        <w:t>；请</w:t>
      </w:r>
      <w:r>
        <w:rPr>
          <w:rFonts w:hint="eastAsia" w:ascii="仿宋_GB2312" w:hAnsi="仿宋" w:eastAsia="仿宋_GB2312"/>
          <w:bCs/>
          <w:sz w:val="28"/>
          <w:szCs w:val="28"/>
        </w:rPr>
        <w:t>请保荐机构、发行人律师核查并发表明确意见。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 w:eastAsia="仿宋_GB2312"/>
          <w:bCs/>
          <w:sz w:val="28"/>
          <w:szCs w:val="28"/>
        </w:rPr>
      </w:pPr>
      <w:r>
        <w:rPr>
          <w:rFonts w:hint="eastAsia" w:ascii="仿宋_GB2312" w:hAnsi="仿宋" w:eastAsia="仿宋_GB2312"/>
          <w:bCs/>
          <w:sz w:val="28"/>
          <w:szCs w:val="28"/>
        </w:rPr>
        <w:t>关于合作研发。申报材料显示，发行人与盐城工学院开展产学研合作。请发行人补充披露：（1）合作研发项目中技术成果的归属，双方的权利、义务关系，发行人与合作方研发的主要协议安排、各方主要权利义务、费用承担方式，是否存在争议或者潜在纠纷；（2）合作研发技术对发行人生产经营的重要程度，发行人是否对合作研发方存在技术依赖。请保荐机构和发行人律师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业务许可资质。</w:t>
      </w:r>
      <w:r>
        <w:rPr>
          <w:rFonts w:ascii="仿宋_GB2312" w:hAnsi="仿宋" w:eastAsia="仿宋_GB2312"/>
          <w:bCs/>
          <w:sz w:val="28"/>
          <w:szCs w:val="28"/>
        </w:rPr>
        <w:t>请发行人补充披露：（1）结合发行人生产经营的具体产品、流通环节等，逐项说明发行人是否取得生产经营应具备的全部资质，发行人目前持有的相关业务资质及经营许可资质的具体内容、有效期、取得方式。（2）已持有特别是未取得资质和许可对发行人生产经营的具体影响和重要程度，维持或再次取得相关重要资质是否存在法律风险或障碍，相关影响是否充分披露。请保荐机构、</w:t>
      </w:r>
      <w:r>
        <w:rPr>
          <w:rFonts w:hint="eastAsia" w:ascii="仿宋_GB2312" w:hAnsi="仿宋" w:eastAsia="仿宋_GB2312"/>
          <w:bCs/>
          <w:sz w:val="28"/>
          <w:szCs w:val="28"/>
        </w:rPr>
        <w:t>发行人律师核查并发表明确意见。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环保。</w:t>
      </w:r>
      <w:r>
        <w:rPr>
          <w:rFonts w:hint="eastAsia" w:ascii="仿宋_GB2312" w:hAnsi="仿宋" w:eastAsia="仿宋_GB2312"/>
          <w:bCs/>
          <w:sz w:val="28"/>
          <w:szCs w:val="28"/>
        </w:rPr>
        <w:t>请保荐机构和发行人律师核查和说明：（1）请结合生产销售的产品特性，说明报告期内是否存在工伤、职业病等情形；（2）生产经营涉及环境污染的具体环节、主要污染物名称及排放量、主要处理设施实际运行情况，报告期内，发行人环保投资和相关费用成本支出情况，环保设施运行情况；报告期内环保投入、环保相关成本费用是否与处理公司生产经营所产生的污染相匹配；募投项目所采取的环保措施及相应的资金来源和金额等；公司生产经营与募集资金投资项目是否符合国家和地方环保要求；（3）发行人若发生环保事故或受到行政处罚的，应披露原因、经过等具体情况，发行人是否构成重大违法行为，整改措施及整改后是否符合环保法律法规的有关规定；（4）结合《首发问答》问题19“环保问题的披露及核查要求”对发行人生产经营总体是否符合国家和地方环保法规和要求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_GB2312" w:eastAsia="仿宋_GB2312" w:cs="仿宋_GB2312"/>
          <w:bCs/>
          <w:sz w:val="28"/>
          <w:szCs w:val="28"/>
        </w:rPr>
      </w:pPr>
      <w:r>
        <w:rPr>
          <w:rFonts w:hint="eastAsia" w:ascii="仿宋_GB2312" w:hAnsi="仿宋" w:eastAsia="仿宋_GB2312"/>
          <w:sz w:val="28"/>
          <w:szCs w:val="28"/>
        </w:rPr>
        <w:t>房产土地</w:t>
      </w:r>
      <w:r>
        <w:rPr>
          <w:rFonts w:hint="eastAsia" w:ascii="仿宋_GB2312" w:hAnsi="仿宋" w:eastAsia="仿宋_GB2312"/>
          <w:bCs/>
          <w:sz w:val="28"/>
          <w:szCs w:val="28"/>
        </w:rPr>
        <w:t>。请保荐机构、发行人律师按照《首发问答》相关规定核查、说明并披露报告期内瑕疵土地和房产的相关情况，包括但不限于：</w:t>
      </w:r>
      <w:r>
        <w:rPr>
          <w:rFonts w:hint="eastAsia" w:ascii="仿宋_GB2312" w:hAnsi="仿宋_GB2312" w:eastAsia="仿宋_GB2312" w:cs="仿宋_GB2312"/>
          <w:bCs/>
          <w:sz w:val="28"/>
          <w:szCs w:val="28"/>
        </w:rPr>
        <w:t>（1）土地使用权的取得、使用是否符合《土地管理法》等相关法律法规的规定，是否依法办理必要的审批手续，有关房产是否为合法建筑，是否可能被行政处罚，是否构成重大违法行为；（2）发行人租赁的房产是否涉及集体土地或划拨用地，是否取得权属证书，是否办理租赁备案手续,承租房产是否属于发行人的主要生产经营场所;（3）结合瑕疵房产、土地的面积占比及使用上述土地或房产产生的收入、毛利、利润情况，评估其对于发行人的重要性，是否构成发行上市障碍；披露将来如因房产土地问题被处罚的责任承担主体、搬迁的费用及承担主体、有无下一步解决措施等，并对该等事项做重大风险提示。</w:t>
      </w:r>
      <w:r>
        <w:rPr>
          <w:rFonts w:hint="eastAsia" w:ascii="仿宋_GB2312" w:hAnsi="仿宋" w:eastAsia="仿宋_GB2312"/>
          <w:bCs/>
          <w:sz w:val="28"/>
          <w:szCs w:val="28"/>
        </w:rPr>
        <w:t>请保荐机构、发行人律师对上述事项进行核查并发表明确意见。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default" w:ascii="仿宋_GB2312" w:hAnsi="仿宋" w:eastAsia="仿宋_GB2312"/>
          <w:bCs/>
          <w:sz w:val="28"/>
          <w:szCs w:val="28"/>
        </w:rPr>
        <w:t>申报材料显示，国家税务总局2021年对发行人进行税务检查并追缴各项税款金额较大。请发行人说明前述税款追缴的具体情况及原因，是否存在重大违法违规，是否存在行政处罚风险。</w:t>
      </w:r>
      <w:r>
        <w:rPr>
          <w:rFonts w:hint="eastAsia" w:ascii="仿宋_GB2312" w:hAnsi="仿宋" w:eastAsia="仿宋_GB2312"/>
          <w:bCs/>
          <w:sz w:val="28"/>
          <w:szCs w:val="28"/>
        </w:rPr>
        <w:t>请保荐机构、发行人律师</w:t>
      </w:r>
      <w:r>
        <w:rPr>
          <w:rFonts w:hint="default" w:ascii="仿宋_GB2312" w:hAnsi="仿宋" w:eastAsia="仿宋_GB2312"/>
          <w:bCs/>
          <w:sz w:val="28"/>
          <w:szCs w:val="28"/>
        </w:rPr>
        <w:t>对上述事项进行核查，并</w:t>
      </w:r>
      <w:r>
        <w:rPr>
          <w:rFonts w:hint="eastAsia" w:ascii="仿宋_GB2312" w:hAnsi="仿宋" w:eastAsia="仿宋_GB2312"/>
          <w:bCs/>
          <w:sz w:val="28"/>
          <w:szCs w:val="28"/>
        </w:rPr>
        <w:t>对照《首发问答》相关要求并结合发行人报告期所受行政处罚的事由、处罚内容、整改情况、法律规范的具体规定、处罚机关的认定等对该等事项是否构成重大违法发表明确意见，发行人是否存在被信访举报或立案调查及相关新闻报道的情形，是否可能因此被行政处罚，并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bCs/>
          <w:sz w:val="28"/>
          <w:szCs w:val="28"/>
        </w:rPr>
        <w:t>请保荐机构和发行人律师核查并补充披露：报告期内，发行人及其控股股东、实际控制人、董事、监事和高级管理人员是否存在重大违法违规行为，请发行人严格按照《公开发行证券的公司信息披露内容与格式准则第1号》第六十八条的规定补充披露近三年内的违法违规行为（不仅限于重大违法违规行为）的相关情况，包括受到相关处罚的时间、事由、处罚内容、整改情况、处罚机关的认定等，请保荐机构、发行人律师分析相关事项对发行人生产经营的影响及该事项等是否构成重大违法违规，并对是否构成发行人发行上市实质性障碍发表明确意见。如发行人控股股东、实际控制人、董事、监事、高级管理人员存在类似情况，请按照上述标准披露。</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 w:eastAsia="仿宋_GB2312"/>
          <w:bCs/>
          <w:sz w:val="28"/>
          <w:szCs w:val="28"/>
        </w:rPr>
      </w:pPr>
      <w:r>
        <w:rPr>
          <w:rFonts w:ascii="仿宋_GB2312" w:hAnsi="仿宋" w:eastAsia="仿宋_GB2312"/>
          <w:bCs/>
          <w:sz w:val="28"/>
          <w:szCs w:val="28"/>
        </w:rPr>
        <w:t>请发行人补充披露并说明：（1）发行人</w:t>
      </w:r>
      <w:r>
        <w:rPr>
          <w:rFonts w:hint="eastAsia" w:ascii="仿宋_GB2312" w:hAnsi="仿宋" w:eastAsia="仿宋_GB2312"/>
          <w:bCs/>
          <w:sz w:val="28"/>
          <w:szCs w:val="28"/>
        </w:rPr>
        <w:t>是否存在违反安全生产、消防等法律法规的情形，</w:t>
      </w:r>
      <w:r>
        <w:rPr>
          <w:rFonts w:ascii="仿宋_GB2312" w:hAnsi="仿宋" w:eastAsia="仿宋_GB2312"/>
          <w:bCs/>
          <w:sz w:val="28"/>
          <w:szCs w:val="28"/>
        </w:rPr>
        <w:t>发行人是否已建立完善的安全生产管理制度，以及安全生产管理制度的有效性和执行情况；（2）发行人安全设施的运行情况，报告期内是否存在安全生产事故；（3）发行人在安全生产方面是否存在违法违规行为，是否构成本次发行上市的法律障碍。请保荐机构和发行人律师核查并发表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bCs/>
          <w:sz w:val="28"/>
          <w:szCs w:val="28"/>
        </w:rPr>
        <w:t>请发行人补充披露：（1）报告期内产品质量控制制度和措施是否健全并得到有效执行；（2）报告期内发行人是否存因发生质量问题被消费者投诉、举报或起诉的情况，关于发行人产品质量问题的报道；（3）报告期内主管部门对发行人产品质量的监督检查情况；（4）相关检查、处罚、纠纷、曝光等情况是否已真实、准确、完整披露，相关风险揭示是否充分。请保荐机构和发行人律师对下列事项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宋体" w:eastAsia="仿宋_GB2312"/>
          <w:sz w:val="28"/>
          <w:szCs w:val="28"/>
        </w:rPr>
      </w:pPr>
      <w:r>
        <w:rPr>
          <w:rFonts w:hint="eastAsia" w:ascii="仿宋_GB2312" w:hAnsi="宋体" w:eastAsia="仿宋_GB2312"/>
          <w:sz w:val="28"/>
          <w:szCs w:val="28"/>
        </w:rPr>
        <w:t>申报文件披露，报告期内，发行人部分员工未缴纳社保和公积金。请发行人补充说明：（1）报告期内各期未缴纳社保和公积金的原因、人数、金额，如足额缴纳对经营业绩的影响，并揭示相关风险、披露应对方案；（2）是否存在违反社会保险、住房公积金相关法律法规而受到处罚的情形，是否构成重大违法行为；（3）报告期内劳务派遣用工的具体情况，是否符合劳动法、劳务派遣暂行规定等法律法规，是否存在重大违法行为。请保荐机构、发行人律师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sz w:val="28"/>
          <w:szCs w:val="28"/>
        </w:rPr>
      </w:pPr>
      <w:r>
        <w:rPr>
          <w:rFonts w:hint="eastAsia" w:ascii="仿宋_GB2312" w:hAnsi="仿宋" w:eastAsia="仿宋_GB2312"/>
          <w:sz w:val="28"/>
          <w:szCs w:val="28"/>
        </w:rPr>
        <w:t>请发行人（1）说明招股书引用数据的具体来源，该等数据是否公开、是否专门为本次发行上市准备、发行人是否为此支付费用或提供帮助、是否为定制的或付费报告、是否为一般性网络文章或非公开资料；（2）更新招股书的过时数据，说明相关数据的引用是否真实反映行业发展趋势。请保荐机构、发行人律师补充核查招股书引用数据的真实性并发表核查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bCs/>
          <w:sz w:val="28"/>
          <w:szCs w:val="28"/>
        </w:rPr>
        <w:t>申报文件显示，公司存在委外加工。请发行人补充披露委托加工的基本情况，金额和占比，委托加工的内容、合作模式、必要性、主要委托加工厂商的基本情况，委托加工的业务模式是否涉及关键工序或关键技术，是否对委托加工厂商存在依赖，委托加工厂商与发行人、董监高等关联方是否存在关联关系。请发行人补充说明：（1）发行人挑选委托加工厂商的流程，委托加工厂商的集中程度、委托加工厂商是否具备生产经营所必备资质；（2）委托加工厂商获取产品原材料的方式，原料定价方式及支付方式；说明发行人与委托加工厂商所签订合同关于产品材料、质量、款式及其他品质相关要求的具体约定；委外加工费的定价原则及公允性；（3）说明发行人管理委托加工厂商的具体措施（如委托加工物资的提货、运输及保存的内部管理制度及外部监控手段以及执行情况），说明前述措施的有效性；（4）发行人是否曾与委托加工厂商存在产品质量或原材料及其他品质相关争议或纠纷，说明前述纠纷的处理情况及对发行人生产经营的影响；（5）委外加工的产品和生产环节是否存在较大环境污染等情形，是否合法合规。请保荐机构和发行人律师核查并发表明确意见。</w:t>
      </w:r>
    </w:p>
    <w:p>
      <w:pPr>
        <w:pStyle w:val="9"/>
        <w:widowControl/>
        <w:numPr>
          <w:ilvl w:val="0"/>
          <w:numId w:val="1"/>
        </w:numPr>
        <w:tabs>
          <w:tab w:val="left" w:pos="851"/>
          <w:tab w:val="left" w:pos="993"/>
          <w:tab w:val="left" w:pos="1134"/>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bCs/>
          <w:sz w:val="28"/>
          <w:szCs w:val="28"/>
        </w:rPr>
        <w:t>申报材料显示，发行人外销占比较高。请发行人：（</w:t>
      </w:r>
      <w:r>
        <w:rPr>
          <w:rFonts w:ascii="仿宋_GB2312" w:hAnsi="仿宋" w:eastAsia="仿宋_GB2312"/>
          <w:bCs/>
          <w:sz w:val="28"/>
          <w:szCs w:val="28"/>
        </w:rPr>
        <w:t>1）说明外销客户的开发方式、交易背景，外销销售模式及流程、有关大额合同订单的签订依据、执行流程和一般执行周期等；（2）出口销售具体情况，包括但不限于国家地区、产品种类、销售量、销售单价、销售金额及占比、销售方式、结算方式，并结合汇率变化、贸易保护性政策等分析说明报告期内外销收入的变动情况；（3）说明报告期内外销销售收入增长较快的原因；（4）结合发行人主要产品的客户分布、销售分布情况，分析各地区销售收入及其变动的合理性；（5）补充披露发行人出口退税情况是否与发行人境外销售规模相匹配，说明出口退税额</w:t>
      </w:r>
      <w:r>
        <w:rPr>
          <w:rFonts w:hint="eastAsia" w:ascii="仿宋_GB2312" w:hAnsi="仿宋" w:eastAsia="仿宋_GB2312"/>
          <w:bCs/>
          <w:sz w:val="28"/>
          <w:szCs w:val="28"/>
        </w:rPr>
        <w:t>减少的原因及合理性；（6）补充披露主要进口国的贸易政策情况，量化分析汇率、关税、进口国贸易政策变化对外销的影响，以及进口国同类产品的竞争格局等内容；（7）补充披露新冠疫情对发行人的具体影响情况，发行人已采取及拟采取的应对措施。请保荐机构对发行人外销销售的实际情况进行核查并说明核查方法、核查的具体对象、核查过程、核查证据及核查结果，请保荐机构及发行人律师核查并对发行人产品进出口是否符合海关、税务等法律法规规定发表意见。</w:t>
      </w:r>
    </w:p>
    <w:p>
      <w:pPr>
        <w:pStyle w:val="9"/>
        <w:widowControl/>
        <w:numPr>
          <w:ilvl w:val="0"/>
          <w:numId w:val="1"/>
        </w:numPr>
        <w:tabs>
          <w:tab w:val="left" w:pos="851"/>
          <w:tab w:val="left" w:pos="993"/>
          <w:tab w:val="left" w:pos="1134"/>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bCs/>
          <w:sz w:val="28"/>
          <w:szCs w:val="28"/>
        </w:rPr>
        <w:t>申报材料显示，精威有限为发行人提供境外市场业务开拓服务。请发行人说明：（1）精威有限的基本情况，</w:t>
      </w:r>
      <w:r>
        <w:rPr>
          <w:rFonts w:hint="eastAsia" w:ascii="仿宋_GB2312" w:hAnsi="仿宋_GB2312" w:eastAsia="仿宋_GB2312" w:cs="仿宋_GB2312"/>
          <w:sz w:val="28"/>
          <w:szCs w:val="28"/>
        </w:rPr>
        <w:t>包括但不限于：成立背景、注册资本、注册地址、成立时间、经营范围、股权结构、员工人数、与发行人合作历史等，发行人聘请</w:t>
      </w:r>
      <w:r>
        <w:rPr>
          <w:rFonts w:hint="eastAsia" w:ascii="仿宋_GB2312" w:hAnsi="仿宋" w:eastAsia="仿宋_GB2312"/>
          <w:bCs/>
          <w:sz w:val="28"/>
          <w:szCs w:val="28"/>
        </w:rPr>
        <w:t>精威有限提供业务开拓服务的原因及合理性，是否符合行业惯例；（2）报告期内精威有限与发行人销售服务费用定价标准、公允性，销售服务费金额、占其当期收入比例及变动合理性，是否主要向发行人提供服务，发行人对其是否存在依赖；（3）精威有限为发行人服务的主要区域，具体服务内容，对应的主要客户、销售收入及毛利率情况，与其他客户是否存在较大差异，</w:t>
      </w:r>
      <w:r>
        <w:rPr>
          <w:rFonts w:hint="eastAsia" w:ascii="仿宋_GB2312" w:hAnsi="仿宋_GB2312" w:eastAsia="仿宋_GB2312" w:cs="仿宋_GB2312"/>
          <w:sz w:val="28"/>
          <w:szCs w:val="28"/>
        </w:rPr>
        <w:t>发行人及其控股股东、实际控制人、发行人主要关联方、董事、监事、高管、关键岗位人员与</w:t>
      </w:r>
      <w:r>
        <w:rPr>
          <w:rFonts w:hint="eastAsia" w:ascii="仿宋_GB2312" w:hAnsi="仿宋" w:eastAsia="仿宋_GB2312"/>
          <w:bCs/>
          <w:sz w:val="28"/>
          <w:szCs w:val="28"/>
        </w:rPr>
        <w:t>精威有限</w:t>
      </w:r>
      <w:r>
        <w:rPr>
          <w:rFonts w:hint="eastAsia" w:ascii="仿宋_GB2312" w:hAnsi="仿宋_GB2312" w:eastAsia="仿宋_GB2312" w:cs="仿宋_GB2312"/>
          <w:sz w:val="28"/>
          <w:szCs w:val="28"/>
        </w:rPr>
        <w:t>是否存在非经营性资金往来，包括提供的借款、担保等资金支持等，是否存在商业贿赂、股份代持、利益输送，是否存在为发行人代为承担成本、费用。请保荐机构、发行人律师、申报会计师按职责对上述事项进行核查，并发表核查意见。</w:t>
      </w:r>
    </w:p>
    <w:p>
      <w:pPr>
        <w:pStyle w:val="9"/>
        <w:widowControl/>
        <w:numPr>
          <w:ilvl w:val="0"/>
          <w:numId w:val="1"/>
        </w:numPr>
        <w:tabs>
          <w:tab w:val="left" w:pos="851"/>
          <w:tab w:val="left" w:pos="993"/>
          <w:tab w:val="left" w:pos="1134"/>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bCs/>
          <w:sz w:val="28"/>
          <w:szCs w:val="28"/>
        </w:rPr>
        <w:t>申报材料显示，发行人主要通过商务谈判、竞价或公开招投标方式获得客户。请发行人补充披露：（</w:t>
      </w:r>
      <w:r>
        <w:rPr>
          <w:rFonts w:ascii="仿宋_GB2312" w:hAnsi="仿宋" w:eastAsia="仿宋_GB2312"/>
          <w:bCs/>
          <w:sz w:val="28"/>
          <w:szCs w:val="28"/>
        </w:rPr>
        <w:t>1</w:t>
      </w:r>
      <w:r>
        <w:rPr>
          <w:rFonts w:hint="eastAsia" w:ascii="仿宋_GB2312" w:hAnsi="仿宋" w:eastAsia="仿宋_GB2312"/>
          <w:bCs/>
          <w:sz w:val="28"/>
          <w:szCs w:val="28"/>
        </w:rPr>
        <w:t>）报告期内，发行人在商务谈判、竞价或公开招投标等订单获取过程是否存在商业贿赂等违法行为；（</w:t>
      </w:r>
      <w:r>
        <w:rPr>
          <w:rFonts w:ascii="仿宋_GB2312" w:hAnsi="仿宋" w:eastAsia="仿宋_GB2312"/>
          <w:bCs/>
          <w:sz w:val="28"/>
          <w:szCs w:val="28"/>
        </w:rPr>
        <w:t>2</w:t>
      </w:r>
      <w:r>
        <w:rPr>
          <w:rFonts w:hint="eastAsia" w:ascii="仿宋_GB2312" w:hAnsi="仿宋" w:eastAsia="仿宋_GB2312"/>
          <w:bCs/>
          <w:sz w:val="28"/>
          <w:szCs w:val="28"/>
        </w:rPr>
        <w:t>）报告期内，发行人在投标过程中是否按照法律法规的规定履行了相关程序，是否存在串通投标等违法情形。请保荐机构和发行人律师核查并发表明确意见。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宋体" w:eastAsia="仿宋_GB2312"/>
          <w:bCs/>
          <w:sz w:val="28"/>
          <w:szCs w:val="28"/>
        </w:rPr>
      </w:pPr>
      <w:r>
        <w:rPr>
          <w:rFonts w:hint="eastAsia" w:ascii="仿宋_GB2312" w:hAnsi="宋体" w:eastAsia="仿宋_GB2312"/>
          <w:sz w:val="28"/>
          <w:szCs w:val="28"/>
        </w:rPr>
        <w:t>关于核心竞争力</w:t>
      </w:r>
      <w:r>
        <w:rPr>
          <w:rFonts w:hint="eastAsia" w:ascii="仿宋_GB2312" w:hAnsi="宋体" w:eastAsia="仿宋_GB2312"/>
          <w:bCs/>
          <w:sz w:val="28"/>
          <w:szCs w:val="28"/>
        </w:rPr>
        <w:t>。请发行人：（1）结合相关权威文献及数据，说明并披露公司所处行业的整体状况，公司相较于竞争对手的核心竞争优势，发行人的市场占有率、近三年的变化情况及未来变化趋势，结合市场规模、竞争状况等，说明并披露公司在行业内的地位，未来发展的主要瓶颈与应对计划；</w:t>
      </w:r>
      <w:r>
        <w:rPr>
          <w:rFonts w:hint="eastAsia" w:ascii="仿宋_GB2312" w:hAnsi="仿宋" w:eastAsia="仿宋_GB2312"/>
          <w:bCs/>
          <w:sz w:val="28"/>
          <w:szCs w:val="28"/>
        </w:rPr>
        <w:t>（2）补充说明并披露</w:t>
      </w:r>
      <w:r>
        <w:rPr>
          <w:rFonts w:hint="eastAsia" w:ascii="仿宋_GB2312" w:hAnsi="宋体" w:eastAsia="仿宋_GB2312"/>
          <w:bCs/>
          <w:sz w:val="28"/>
          <w:szCs w:val="28"/>
        </w:rPr>
        <w:t>同行业可比公司的选取标准和合理性，是否全面、具有可比性，并请结合同行业主要竞争对手的资产规模、生产及销售规模、经营状况、技术和装备及研发水平等方面的情况，公司在目标市场的占有率及排名情况（如有），分析公司竞争的优劣势及其在行业中的地位。请保荐机构、发行人律师明确发表核查意见。</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_GB2312" w:eastAsia="仿宋_GB2312" w:cs="仿宋_GB2312"/>
          <w:bCs/>
          <w:sz w:val="28"/>
          <w:szCs w:val="28"/>
        </w:rPr>
      </w:pPr>
      <w:r>
        <w:rPr>
          <w:rFonts w:hint="eastAsia" w:ascii="仿宋_GB2312" w:hAnsi="仿宋" w:eastAsia="仿宋_GB2312"/>
          <w:sz w:val="28"/>
          <w:szCs w:val="28"/>
        </w:rPr>
        <w:t>关于董监高</w:t>
      </w:r>
      <w:r>
        <w:rPr>
          <w:rFonts w:hint="eastAsia" w:ascii="仿宋_GB2312" w:hAnsi="仿宋" w:eastAsia="仿宋_GB2312"/>
          <w:bCs/>
          <w:sz w:val="28"/>
          <w:szCs w:val="28"/>
        </w:rPr>
        <w:t>。请保荐机构和发行人律师核查并补充披露：（1）发行人董事、监事、高管、核心技术人员是否存在竞业禁止协议或利益冲突等事项；根据首发业务问答问题17“董监高、核心技术人员</w:t>
      </w:r>
      <w:r>
        <w:rPr>
          <w:rFonts w:hint="eastAsia" w:ascii="仿宋_GB2312" w:hAnsi="仿宋_GB2312" w:eastAsia="仿宋_GB2312" w:cs="仿宋_GB2312"/>
          <w:bCs/>
          <w:sz w:val="28"/>
          <w:szCs w:val="28"/>
        </w:rPr>
        <w:t>变化”要求，就发行人最近三年董事、高级管理人员的变化情况，说明是否构成重大变化，是否构成本次发行的实质障碍；（2）发行人董事、监事、高管人员任职是否符合公司法、中组部以及教育部关于党政领导干部在企业兼职（任职）问题的相关规定以及适用法律法规的规定。</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关于财务人员任职。</w:t>
      </w:r>
      <w:r>
        <w:rPr>
          <w:rFonts w:hint="eastAsia" w:ascii="仿宋_GB2312" w:hAnsi="仿宋_GB2312" w:eastAsia="仿宋_GB2312" w:cs="仿宋_GB2312"/>
          <w:bCs/>
          <w:sz w:val="28"/>
          <w:szCs w:val="28"/>
        </w:rPr>
        <w:t>请保荐机构、会计师说明公司财务部门人员与公司董监高、控股股东及实际控制人（如为个人）是否具有亲属关系，如有，是否会影响财务工作独立性。请保荐机构、会计师核查财务相关内部控制设计及执行的有效性。</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关于本次募投项目。</w:t>
      </w:r>
      <w:r>
        <w:rPr>
          <w:rFonts w:hint="eastAsia" w:ascii="仿宋_GB2312" w:hAnsi="仿宋_GB2312" w:eastAsia="仿宋_GB2312" w:cs="仿宋_GB2312"/>
          <w:bCs/>
          <w:sz w:val="28"/>
          <w:szCs w:val="28"/>
        </w:rPr>
        <w:t>请保荐机构、发行人律师核查并说明（1）补充披露本次募投项目是否可能导致增加同业竞争或关联交易，对发行人独立性的影响；（2）请发行人补充披露募集资金投资项目投资总额的确定依据；项目效益分析各项指标的确定依据及计算过程，项目效益分析是否与现有市场容量、发行人产品需求度、发行人现有技术水平相匹配、是否符合谨慎性原则；补充流动资金金额（若有）的确定依据；募集资金数额和投资项目是否与发行人现有生产经营规模、财务状况、技术水平和管理能力等相适应。</w:t>
      </w:r>
      <w:r>
        <w:rPr>
          <w:rFonts w:hint="eastAsia" w:ascii="仿宋_GB2312" w:hAnsi="仿宋_GB2312" w:eastAsia="仿宋_GB2312" w:cs="仿宋_GB2312"/>
          <w:sz w:val="28"/>
          <w:szCs w:val="28"/>
        </w:rPr>
        <w:t>请结合发行人产能利用情况，说明上述募投项目必要性，是否符合成本效益原则；（</w:t>
      </w:r>
      <w:r>
        <w:rPr>
          <w:rFonts w:hint="eastAsia" w:ascii="仿宋_GB2312" w:hAnsi="仿宋_GB2312" w:eastAsia="仿宋_GB2312" w:cs="仿宋_GB2312"/>
          <w:bCs/>
          <w:sz w:val="28"/>
          <w:szCs w:val="28"/>
        </w:rPr>
        <w:t>3）</w:t>
      </w:r>
      <w:r>
        <w:rPr>
          <w:rFonts w:hint="eastAsia" w:ascii="仿宋_GB2312" w:hAnsi="仿宋_GB2312" w:eastAsia="仿宋_GB2312" w:cs="仿宋_GB2312"/>
          <w:sz w:val="28"/>
          <w:szCs w:val="28"/>
        </w:rPr>
        <w:t>募投项目是否涉及用地、环评、项目批文等，相关手续是否已履行完毕。</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关于对赌协议、股东为私募基金、税收优惠的核查。请保荐机构、律师核查（1）发行人、控股股东、实际控制人与其他股东是否签署对赌协议，是否存在以发行人为对赌对象的相关条款或违反法律法规禁止性规定的其他情形，是否存在触发对赌协议生效的情形，发行人、控股股东及实际控制人是否存在应履行未履行的义务，发行人股权是否清晰；（2）发行人股东中是否存在私募投资基金；私募基金及其管理人是否按《私募投资基金监督管理暂行办法》及《私募投资基金管理人登记和基金备案办法（试行）》等相关法律法规规定履行登记备案程序以及是否存在契约基金、信托计划、资产管理计划等三类股东，并发表专项核查意见；（3）发行人及其子公司的税收优惠的具体情况，说明前述税收优惠的享受条件及可持续性情况，说明前述税收优惠对发行人利润的影响，作充分的风险提示。</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关于员工薪酬</w:t>
      </w:r>
      <w:r>
        <w:rPr>
          <w:rFonts w:hint="eastAsia" w:ascii="仿宋_GB2312" w:hAnsi="仿宋_GB2312" w:eastAsia="仿宋_GB2312" w:cs="仿宋_GB2312"/>
          <w:bCs/>
          <w:sz w:val="28"/>
          <w:szCs w:val="28"/>
        </w:rPr>
        <w:t>。请结合公司的薪酬结构、当地区域、同行业上市公司薪酬水平等说明公司是否存在压低薪酬支出调节利润的情形。请在招股书中补充披露公司员工薪酬制度、各级别、各岗位员工收入水平，大致范围及与当地平均工资比较情况，公司未来薪酬制度及水平变化趋势。请保荐机构、发行人律师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未决诉讼</w:t>
      </w:r>
      <w:r>
        <w:rPr>
          <w:rFonts w:hint="eastAsia" w:ascii="仿宋_GB2312" w:hAnsi="仿宋_GB2312" w:eastAsia="仿宋_GB2312" w:cs="仿宋_GB2312"/>
          <w:bCs/>
          <w:sz w:val="28"/>
          <w:szCs w:val="28"/>
        </w:rPr>
        <w:t>。请发行人补充说明：（1）发行人在商标使用、安全生产、质量、环保、职工伤害、个人信息保护等方面是否存在纠纷或者潜在争议，是否存在重大违法违规；（2）披露诉讼/仲裁的案件情况，包括但不限于诉讼仲裁主体、请求事项、金额、案件经过/进展等；（3）发行人相关内控制度和风险控制制度是否建立健全并得到有效执行，相关风险提示是否充分。</w:t>
      </w:r>
      <w:r>
        <w:rPr>
          <w:rFonts w:hint="eastAsia" w:ascii="仿宋_GB2312" w:hAnsi="仿宋_GB2312" w:eastAsia="仿宋_GB2312" w:cs="仿宋_GB2312"/>
          <w:sz w:val="28"/>
          <w:szCs w:val="28"/>
        </w:rPr>
        <w:t>请保荐机构、发行人律师对上述问题进行核查，说明核查手段和核查方式，并发表明确意见。</w:t>
      </w:r>
    </w:p>
    <w:p>
      <w:pPr>
        <w:pStyle w:val="9"/>
        <w:widowControl/>
        <w:numPr>
          <w:ilvl w:val="0"/>
          <w:numId w:val="1"/>
        </w:numPr>
        <w:tabs>
          <w:tab w:val="left" w:pos="851"/>
          <w:tab w:val="left" w:pos="993"/>
          <w:tab w:val="left" w:pos="1134"/>
        </w:tabs>
        <w:adjustRightInd w:val="0"/>
        <w:snapToGrid w:val="0"/>
        <w:spacing w:line="480" w:lineRule="atLeast"/>
        <w:ind w:left="0" w:firstLine="56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关于子公司。招股书披露，截至报告期期末，公司多家境内外子公司。请发行人补充披露并说明设立各子公司的商业合理性，各子公司之间的业务关系、发展定位、与发行人主营业务的对应关系，子公司报告期是否受到过行政处罚，是否构成重大违法行为。请保荐机构、发行人律师结合《首发问答》相关要求对上述事项核查并发表意见。</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资金流水核查</w:t>
      </w:r>
      <w:r>
        <w:rPr>
          <w:rFonts w:hint="eastAsia" w:ascii="仿宋_GB2312" w:hAnsi="仿宋_GB2312" w:eastAsia="仿宋_GB2312" w:cs="仿宋_GB2312"/>
          <w:bCs/>
          <w:sz w:val="28"/>
          <w:szCs w:val="28"/>
        </w:rPr>
        <w:t>。请保荐机构、发行人律师、会计师：（1）说明资金流水核查的核查范围、异常标准及确定依据、核查程序、受限情况及替代措施；（2）结合</w:t>
      </w:r>
      <w:r>
        <w:rPr>
          <w:rFonts w:hint="eastAsia" w:ascii="仿宋_GB2312" w:hAnsi="仿宋_GB2312" w:eastAsia="仿宋_GB2312" w:cs="仿宋_GB2312"/>
          <w:sz w:val="28"/>
          <w:szCs w:val="28"/>
        </w:rPr>
        <w:t>《首发问答》</w:t>
      </w:r>
      <w:r>
        <w:rPr>
          <w:rFonts w:hint="eastAsia" w:ascii="仿宋_GB2312" w:hAnsi="仿宋_GB2312" w:eastAsia="仿宋_GB2312" w:cs="仿宋_GB2312"/>
          <w:bCs/>
          <w:sz w:val="28"/>
          <w:szCs w:val="28"/>
        </w:rPr>
        <w:t>的核查要求，说明对控股股东、实际控制人、发行人主要关联方、董监高、关键岗位人员等开立或控制的银行账户资金流水的核查情况，以及与上述银行账户发生异常往来的发行人关联方及员工开立或控制的银行账户资金流水的核查情况，并就发行人内部控制是否健全有效、是否存在体外资金循环形成销售回款、承担成本费用的情形发表明确核查意见。</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lang w:val="en-US" w:eastAsia="zh-CN"/>
        </w:rPr>
        <w:t>关于</w:t>
      </w:r>
      <w:r>
        <w:rPr>
          <w:rFonts w:hint="eastAsia" w:ascii="仿宋_GB2312" w:hAnsi="仿宋_GB2312" w:eastAsia="仿宋_GB2312" w:cs="仿宋_GB2312"/>
          <w:sz w:val="28"/>
          <w:szCs w:val="28"/>
          <w:highlight w:val="none"/>
          <w:lang w:val="en-US" w:eastAsia="zh-CN"/>
        </w:rPr>
        <w:t>货币资金和衍生金融资产。招股说明书披露，报告期内各期末，公司货币资金余额分别为1,852.36万元、5,516.13万元及9,833.80万元；报告期内，公司仅在2021年末存在8.76万元的衍生金融资产。请发行人说明：（1）是否存在受限制的银行存款及原因，其他货币资金余额与银行保函、银行承兑汇票余额的勾稽关系；（2）报告期内持有衍生金融工具的情况，金融衍生品交易的内部控制具体情况及风险敞口的范围，除规避汇率波动风险外，是否从事相关投资、投机活动。请保荐机构、申报会计师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lang w:val="en-US" w:eastAsia="zh-CN"/>
        </w:rPr>
        <w:t>关于</w:t>
      </w:r>
      <w:r>
        <w:rPr>
          <w:rFonts w:hint="eastAsia" w:ascii="仿宋_GB2312" w:hAnsi="仿宋_GB2312" w:eastAsia="仿宋_GB2312" w:cs="仿宋_GB2312"/>
          <w:sz w:val="28"/>
          <w:szCs w:val="28"/>
          <w:highlight w:val="none"/>
          <w:lang w:val="en-US" w:eastAsia="zh-CN"/>
        </w:rPr>
        <w:t>应收票据、应收账款和合同资产。招股说明书披露，1）公司的银行承兑汇票计入应收款项融资科目核算，商业承兑汇票计入应收票据科目核算；2）报告期各期末，应收账款账面余额分别为8,368.68万元、4,699.32万元和  10,255.56万元；3）报告期各期末，合同资产账面价值分别为0万元、1,978.68万元和1,214.50万元。请发行人说明：（1）报告期内应收票据的背书、贴现情况，是否终止确认相关应收票据；报告期内应收票据与应收账款的互转情况；（2）应收账款账龄统计及列示是否准确，结合前述客户结构进一步分析公司的应收账款余额与信用政策是否匹配；（3）应收账款前五大客户与销售收入前五大客户存在差异的原因；（4）报告期各期发行人应收账款逾期情况，逾期应收账款期后回款情况，尚未收回逾期款项的原因，相关客户信用状况是否发生重大不利变化、预期款项收回是否存在重大不确定性、相关坏账准备计提是否充分；（5）结合内外销等客户类型、客户资质、历史逾期、违约风险等因素，分析是否需要对应收款项划分不同组合分别进行减值测试，公司坏账计提是否充分；（6）期末合同资产的期后收回或结转情况，各期末坏账准备计提是否充分。请保荐机构、申报会计是对上述事项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关于存货。招股说明书披露，报告期各期末，公司存货账面价值分别为10,167.82万元、10,040.38万元及15,077.91万元。请发行人说明：（1）存货各项的构成明细、数量、金额，结合采购周期、生产周期、销售模式、供货周期解释各项变动的原因及合理性；（2）期末存货的库龄及对应的存货减值准备金额，说明存货减值准备计提是否充分；截止到反馈意见回复日期末存货结转金额及比例；（3）报告期内存货盘点情况，包括盘点时间、地点、人员、范围、各类存货盘点方法、程序、盘点比例、账实相符的情况、盘点结果，是否存在盘点差异及产生原因、处理措施。请保荐机构、申报会计师对上述事项核查、发表明确意见，并说明对存货的监盘情况、监盘比例、是否存在差异及原因，以及对在产品和委托加工物资、发出商品等异地存货的核查方法。</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关于固定资产和在建工程。招股说明书披露，1）报告期各期末，公司固定资产账面净值分别为2,465.62万元、2,503.17万元及2,633.34万元；2）电极涂层的氧化生产环节是关键且瓶颈生产工序；报告期内，公司持续加大多点焊机、中频逆变多点焊机和中温烧结炉等高端机器设备的投入，使得产能持续提升；3）报告期各期末，公司在建工程账面金额分别为96.28万元、137.91万元和2,526.93万元。请发行人说明：（1）主要机器设备类型及数量、在生产中发挥的作用、账面原值和金额、成新率、与产能的匹配关系、报告期各期产能利用率情况，与同行业可比公司的单位产值设备规模是否存在重大差异；（2）报告期内固定资产盘点情况，包括盘点时间、地点、范围、方法、程序、比例、账实相符情况及差异原因和处理措施；（3）报告期内固定资产减值测算的过程和计算方法，减值准备计提是否充分；期末固定资产期后处置情况，是否存在异常；（4）报告期内新厂房项目的计划建设周期、建设进度是否符合合同约定、项目剩余建设内容及预计转固时间，是否存在减值迹象；该项目核算的对方会计科目及对应金额，是否将无关成本费用计入在建工程；该项目相关工程和设备的主要供应商基本情况，是否与发行人之间存在关联关系。请保荐机构、申报会计师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关于预收账款和合同负债。招股说明书披露，报告期各期末，公司预收款项及合同负债余额分别为1,162.06万元、633.74万元和3,460.29万元。请发行人说明：报告期内预收账款和合同负债金额大幅增长的原因，预收金额与合同约定是否匹配，报告期内是否存在退款情况，对预收账款、合同负债的管理和内部控制措施。请保荐机构、申报会计师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关于销售费用。招股说明书披露，报告期内，公司销售费用金额分别为1,264.46万元、954.43万元和1,078.63万元。保荐工作报告说明，报告期内发行人利用体外个人卡支付离子膜购买款和市场开拓费用等销售费用类支出。保荐工作报告说明，发行人部分境外销售采用销售服务商模式，报告期内向精微有限支付销售服务费。请发行人说明：（1）体外个人卡所支付销售费用的具体业务背景、对应的具体费用项目，相关费用是否已完整反映；（2）合同条款对售后服务的约定情况，报告期内售后服务费的计提与实际发生情况，计提比例的合理性，实际发生内容与合同约定的义务是否一致；（3）销售服务费核算的具体内容，除精微有限外是否存在其他销售服务商，若存在请说明具体情况。请保荐机构、申报会计师对上述事项核查、说明核查结论，并对发行人销售费用的完整性发表明确意见。</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highlight w:val="none"/>
          <w:lang w:val="en-US" w:eastAsia="zh-CN"/>
        </w:rPr>
        <w:t>关于管理费用和研发费用。招股说明书披露，1）报告期各期，公司管理费用支出分别为1,049.47万元、1,213.08万元和1,283.98万元；2）报告期各期，公司研发费用支出分别为1,088.67万元、1,167.65万元和1,285.02万元。请发行人说明：（1）报告期内管理人员、研发人员数量和人均薪酬变化情况，与相同地区工资水平的比较情况；（2）股权激励对服务期的约定情况、费用分摊期限的合理性，股份支付费用在各项期间费用间分摊的依据，结合报告期内历次股权变动、员工持股平台份额变动等说明股份支付认定是否完整；（3）结合公司经营模式说明研发活动与生产活动如何划分，研发人员如何认定、是否存在研发人员从事生产活动或非研发人员从事研发活动的情形，研发与生产领料能否明确区分，相关内控是否健全有效，研发费用与生产成本划分是否准确；（4）研发是否形成试制品或废料，领料和试制品、废料等的最终去向。请保荐机构、申报会计师对上述事项核查、说明核查结论，并对发行人报告期内管理费用、研发费用的完整性发表明确意见。</w:t>
      </w:r>
    </w:p>
    <w:p>
      <w:pPr>
        <w:pStyle w:val="8"/>
        <w:numPr>
          <w:ilvl w:val="0"/>
          <w:numId w:val="2"/>
        </w:numPr>
        <w:ind w:firstLine="640" w:firstLineChars="200"/>
        <w:outlineLvl w:val="0"/>
        <w:rPr>
          <w:rFonts w:hint="eastAsia" w:ascii="黑体" w:hAnsi="黑体" w:eastAsia="黑体" w:cstheme="minorBidi"/>
          <w:bCs/>
          <w:color w:val="auto"/>
          <w:kern w:val="2"/>
          <w:sz w:val="32"/>
          <w:szCs w:val="32"/>
        </w:rPr>
      </w:pPr>
      <w:r>
        <w:rPr>
          <w:rFonts w:hint="eastAsia" w:ascii="黑体" w:hAnsi="黑体" w:eastAsia="黑体" w:cstheme="minorBidi"/>
          <w:bCs/>
          <w:color w:val="auto"/>
          <w:kern w:val="2"/>
          <w:sz w:val="32"/>
          <w:szCs w:val="32"/>
        </w:rPr>
        <w:t>与财务会计资料相关的问题</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_GB2312" w:eastAsia="仿宋_GB2312" w:cs="仿宋_GB2312"/>
          <w:bCs/>
          <w:color w:val="auto"/>
          <w:kern w:val="2"/>
          <w:sz w:val="28"/>
          <w:szCs w:val="28"/>
        </w:rPr>
      </w:pPr>
      <w:r>
        <w:rPr>
          <w:rFonts w:hint="eastAsia" w:ascii="仿宋_GB2312" w:hAnsi="仿宋_GB2312" w:eastAsia="仿宋_GB2312" w:cs="仿宋_GB2312"/>
          <w:bCs/>
          <w:color w:val="auto"/>
          <w:kern w:val="2"/>
          <w:sz w:val="28"/>
          <w:szCs w:val="28"/>
        </w:rPr>
        <w:t>请发行人说明2020年申报报表对原始报表营业收入、营业成本进行跨期调整的具体原因，营业成本条件金额大于营业收入调减金额的原因。请保荐机构、申报会计师核查并发表明确意见。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_GB2312" w:eastAsia="仿宋_GB2312" w:cs="仿宋_GB2312"/>
          <w:bCs/>
          <w:color w:val="auto"/>
          <w:kern w:val="2"/>
          <w:sz w:val="28"/>
          <w:szCs w:val="28"/>
        </w:rPr>
      </w:pPr>
      <w:r>
        <w:rPr>
          <w:rFonts w:hint="eastAsia" w:ascii="仿宋_GB2312" w:hAnsi="仿宋_GB2312" w:eastAsia="仿宋_GB2312" w:cs="仿宋_GB2312"/>
          <w:bCs/>
          <w:color w:val="auto"/>
          <w:kern w:val="2"/>
          <w:sz w:val="28"/>
          <w:szCs w:val="28"/>
        </w:rPr>
        <w:t>请保荐机构、会计师说明公司财务部门人员与公司董监高、控股股东及实际控制人（如为个人）是否具有亲属关系，如有，是否会影响财务工作独立性。请保荐机构、会计师核查财务相关内部控制设计和执行的有效性。</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_GB2312" w:eastAsia="仿宋_GB2312" w:cs="仿宋_GB2312"/>
          <w:bCs/>
          <w:color w:val="auto"/>
          <w:kern w:val="2"/>
          <w:sz w:val="28"/>
          <w:szCs w:val="28"/>
        </w:rPr>
      </w:pPr>
      <w:r>
        <w:rPr>
          <w:rFonts w:hint="eastAsia" w:ascii="仿宋_GB2312" w:hAnsi="仿宋_GB2312" w:eastAsia="仿宋_GB2312" w:cs="仿宋_GB2312"/>
          <w:bCs/>
          <w:color w:val="auto"/>
          <w:kern w:val="2"/>
          <w:sz w:val="28"/>
          <w:szCs w:val="28"/>
        </w:rPr>
        <w:t>请说明财务报表项目比较数据变动幅度达30%以上的情况及原因是否已恰当披露。请保荐机构、申报会计师核查并发表明确意见。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仿宋_GB2312" w:eastAsia="仿宋_GB2312" w:cs="仿宋_GB2312"/>
          <w:bCs/>
          <w:color w:val="auto"/>
          <w:kern w:val="2"/>
          <w:sz w:val="28"/>
          <w:szCs w:val="28"/>
        </w:rPr>
      </w:pPr>
      <w:r>
        <w:rPr>
          <w:rFonts w:hint="eastAsia" w:ascii="仿宋_GB2312" w:hAnsi="仿宋_GB2312" w:eastAsia="仿宋_GB2312" w:cs="仿宋_GB2312"/>
          <w:bCs/>
          <w:color w:val="auto"/>
          <w:kern w:val="2"/>
          <w:sz w:val="28"/>
          <w:szCs w:val="28"/>
        </w:rPr>
        <w:t>请发行人、中介机构回复反馈意见时注意区分信息披露问题和分析说明问题，如认为补充说明内容对投资者价值判断有重大影响的，请在招股说明书中予以补充披露。</w:t>
      </w:r>
    </w:p>
    <w:p>
      <w:pPr>
        <w:pStyle w:val="8"/>
        <w:ind w:firstLine="640" w:firstLineChars="200"/>
        <w:outlineLvl w:val="0"/>
        <w:rPr>
          <w:rFonts w:ascii="黑体" w:hAnsi="黑体" w:eastAsia="黑体" w:cstheme="minorBidi"/>
          <w:bCs/>
          <w:color w:val="auto"/>
          <w:kern w:val="2"/>
          <w:sz w:val="32"/>
          <w:szCs w:val="32"/>
        </w:rPr>
      </w:pPr>
      <w:r>
        <w:rPr>
          <w:rFonts w:hint="eastAsia" w:ascii="黑体" w:hAnsi="黑体" w:eastAsia="黑体" w:cstheme="minorBidi"/>
          <w:bCs/>
          <w:color w:val="auto"/>
          <w:kern w:val="2"/>
          <w:sz w:val="32"/>
          <w:szCs w:val="32"/>
        </w:rPr>
        <w:t>四、其他问题</w:t>
      </w:r>
    </w:p>
    <w:p>
      <w:pPr>
        <w:pStyle w:val="9"/>
        <w:widowControl/>
        <w:numPr>
          <w:ilvl w:val="0"/>
          <w:numId w:val="1"/>
        </w:numPr>
        <w:tabs>
          <w:tab w:val="left" w:pos="851"/>
          <w:tab w:val="left" w:pos="993"/>
          <w:tab w:val="left" w:pos="1134"/>
        </w:tabs>
        <w:adjustRightInd w:val="0"/>
        <w:snapToGrid w:val="0"/>
        <w:spacing w:line="480" w:lineRule="atLeast"/>
        <w:ind w:left="0" w:firstLine="560"/>
        <w:rPr>
          <w:rFonts w:ascii="仿宋_GB2312" w:hAnsi="仿宋" w:eastAsia="仿宋_GB2312"/>
          <w:bCs/>
          <w:sz w:val="28"/>
          <w:szCs w:val="28"/>
        </w:rPr>
      </w:pPr>
      <w:r>
        <w:rPr>
          <w:rFonts w:ascii="仿宋_GB2312" w:hAnsi="仿宋" w:eastAsia="仿宋_GB2312"/>
          <w:bCs/>
          <w:sz w:val="28"/>
          <w:szCs w:val="28"/>
        </w:rPr>
        <w:t>关于前次申报</w:t>
      </w:r>
      <w:r>
        <w:rPr>
          <w:rFonts w:hint="eastAsia" w:ascii="仿宋_GB2312" w:hAnsi="仿宋" w:eastAsia="仿宋_GB2312"/>
          <w:bCs/>
          <w:sz w:val="28"/>
          <w:szCs w:val="28"/>
        </w:rPr>
        <w:t>。申报材料显示，发行人曾于2020年申报创业板，但于2021年2月被深交所终止审核。请发行人说明：（1）前次申报未予注册的原因及相关事项变化、整改情况，是否对本次申报构成障碍；（2）本次申报与前次申报的信息披露是否存在实质性差异。请保荐机构、发行人律师、申报会计师对上述事项核查，并发表明确核查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bCs/>
          <w:sz w:val="28"/>
          <w:szCs w:val="28"/>
        </w:rPr>
        <w:t>关于新三板挂牌。</w:t>
      </w:r>
      <w:r>
        <w:rPr>
          <w:rFonts w:hint="eastAsia" w:ascii="仿宋_GB2312" w:hAnsi="宋体" w:eastAsia="仿宋_GB2312"/>
          <w:bCs/>
          <w:sz w:val="28"/>
          <w:szCs w:val="28"/>
        </w:rPr>
        <w:t>申报材料显示，发行人曾在新三板挂牌。</w:t>
      </w:r>
      <w:r>
        <w:rPr>
          <w:rFonts w:ascii="仿宋_GB2312" w:hAnsi="宋体" w:eastAsia="仿宋_GB2312"/>
          <w:bCs/>
          <w:sz w:val="28"/>
          <w:szCs w:val="28"/>
        </w:rPr>
        <w:t>请发行人说明结合新三板挂牌期间的信息披露差异及不规范行为，逐项说明是否属于重大信息披露违法，发行人及实际控制人、董监高等是否会受到证券监管机构的自律监管措施或纪律处分及对本次发行</w:t>
      </w:r>
      <w:r>
        <w:rPr>
          <w:rFonts w:ascii="仿宋_GB2312" w:hAnsi="仿宋" w:eastAsia="仿宋_GB2312"/>
          <w:bCs/>
          <w:sz w:val="28"/>
          <w:szCs w:val="28"/>
        </w:rPr>
        <w:t>上市的影响。</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宋体" w:eastAsia="仿宋_GB2312" w:cstheme="minorBidi"/>
          <w:bCs/>
          <w:color w:val="auto"/>
          <w:kern w:val="2"/>
          <w:sz w:val="28"/>
          <w:szCs w:val="28"/>
        </w:rPr>
      </w:pPr>
      <w:r>
        <w:rPr>
          <w:rFonts w:hint="eastAsia" w:ascii="仿宋_GB2312" w:hAnsi="仿宋" w:eastAsia="仿宋_GB2312"/>
          <w:bCs/>
          <w:sz w:val="28"/>
          <w:szCs w:val="28"/>
        </w:rPr>
        <w:t>请发行人、保荐机构和发行人律师按照《监管规则适用指引—关于申请首发上市企业股东信息披露》和《监管规则适用指引——发行类第2号》相关要求，做好股东核查、证监会系统离职人员入股核查和信息披露等相关工作，并发表明确意见。</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微软雅黑"/>
    <w:panose1 w:val="02010600030101010101"/>
    <w:charset w:val="00"/>
    <w:family w:val="auto"/>
    <w:pitch w:val="default"/>
    <w:sig w:usb0="00000000" w:usb1="00000000" w:usb2="00000016" w:usb3="00000000" w:csb0="0004000F" w:csb1="00000000"/>
  </w:font>
  <w:font w:name="华文中宋">
    <w:altName w:val="汉仪中宋简"/>
    <w:panose1 w:val="02010600040101010101"/>
    <w:charset w:val="86"/>
    <w:family w:val="auto"/>
    <w:pitch w:val="default"/>
    <w:sig w:usb0="00000000" w:usb1="00000000" w:usb2="00000010" w:usb3="00000000" w:csb0="000400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panose1 w:val="02010601030101010101"/>
    <w:charset w:val="86"/>
    <w:family w:val="script"/>
    <w:pitch w:val="default"/>
    <w:sig w:usb0="00000001" w:usb1="080E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微软雅黑">
    <w:panose1 w:val="020B0503020204020204"/>
    <w:charset w:val="86"/>
    <w:family w:val="auto"/>
    <w:pitch w:val="default"/>
    <w:sig w:usb0="80000287" w:usb1="280F3C52" w:usb2="00000016" w:usb3="00000000" w:csb0="0004001F" w:csb1="0000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 PAGE   \* MERGEFORMAT </w:instrText>
    </w:r>
    <w:r>
      <w:fldChar w:fldCharType="separate"/>
    </w:r>
    <w:r>
      <w:rPr>
        <w:lang w:val="zh-CN"/>
      </w:rPr>
      <w:t>13</w:t>
    </w:r>
    <w:r>
      <w:rPr>
        <w:lang w:val="zh-CN"/>
      </w:rP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CC94C3"/>
    <w:multiLevelType w:val="singleLevel"/>
    <w:tmpl w:val="B7CC94C3"/>
    <w:lvl w:ilvl="0" w:tentative="0">
      <w:start w:val="3"/>
      <w:numFmt w:val="chineseCounting"/>
      <w:suff w:val="nothing"/>
      <w:lvlText w:val="%1、"/>
      <w:lvlJc w:val="left"/>
      <w:rPr>
        <w:rFonts w:hint="eastAsia"/>
      </w:rPr>
    </w:lvl>
  </w:abstractNum>
  <w:abstractNum w:abstractNumId="1">
    <w:nsid w:val="13317F90"/>
    <w:multiLevelType w:val="multilevel"/>
    <w:tmpl w:val="13317F90"/>
    <w:lvl w:ilvl="0" w:tentative="0">
      <w:start w:val="1"/>
      <w:numFmt w:val="decimal"/>
      <w:lvlText w:val="%1."/>
      <w:lvlJc w:val="left"/>
      <w:pPr>
        <w:ind w:left="420" w:hanging="420"/>
      </w:pPr>
      <w:rPr>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65CD"/>
    <w:rsid w:val="000D5308"/>
    <w:rsid w:val="001468B5"/>
    <w:rsid w:val="0021106E"/>
    <w:rsid w:val="00341910"/>
    <w:rsid w:val="004417C7"/>
    <w:rsid w:val="004545B6"/>
    <w:rsid w:val="00765DB0"/>
    <w:rsid w:val="00792581"/>
    <w:rsid w:val="008760DD"/>
    <w:rsid w:val="00A04C94"/>
    <w:rsid w:val="00A21297"/>
    <w:rsid w:val="00AC22B2"/>
    <w:rsid w:val="00AC3535"/>
    <w:rsid w:val="00B5772A"/>
    <w:rsid w:val="00DD5C2C"/>
    <w:rsid w:val="00E5196C"/>
    <w:rsid w:val="00F47E92"/>
    <w:rsid w:val="00F965CD"/>
    <w:rsid w:val="00FC1525"/>
    <w:rsid w:val="3EEE5D8F"/>
    <w:rsid w:val="3F872737"/>
    <w:rsid w:val="7DEE2953"/>
    <w:rsid w:val="7DF75E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unhideWhenUsed/>
    <w:qFormat/>
    <w:uiPriority w:val="39"/>
    <w:pPr>
      <w:spacing w:line="360" w:lineRule="auto"/>
      <w:ind w:left="210"/>
      <w:jc w:val="left"/>
    </w:pPr>
    <w:rPr>
      <w:rFonts w:ascii="等线" w:hAnsi="等线" w:eastAsia="等线" w:cs="Times New Roman"/>
      <w:smallCaps/>
      <w:sz w:val="22"/>
    </w:rPr>
  </w:style>
  <w:style w:type="paragraph" w:styleId="3">
    <w:name w:val="Document Map"/>
    <w:basedOn w:val="1"/>
    <w:link w:val="13"/>
    <w:semiHidden/>
    <w:unhideWhenUsed/>
    <w:qFormat/>
    <w:uiPriority w:val="99"/>
    <w:rPr>
      <w:rFonts w:ascii="宋体" w:eastAsia="宋体"/>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Default"/>
    <w:qFormat/>
    <w:uiPriority w:val="0"/>
    <w:pPr>
      <w:widowControl w:val="0"/>
      <w:autoSpaceDE w:val="0"/>
      <w:autoSpaceDN w:val="0"/>
      <w:adjustRightInd w:val="0"/>
    </w:pPr>
    <w:rPr>
      <w:rFonts w:ascii="华文中宋" w:hAnsi="Times New Roman" w:eastAsia="华文中宋" w:cs="华文中宋"/>
      <w:color w:val="000000"/>
      <w:kern w:val="0"/>
      <w:sz w:val="24"/>
      <w:szCs w:val="24"/>
      <w:lang w:val="en-US" w:eastAsia="zh-CN" w:bidi="ar-SA"/>
    </w:rPr>
  </w:style>
  <w:style w:type="paragraph" w:styleId="9">
    <w:name w:val="List Paragraph"/>
    <w:basedOn w:val="1"/>
    <w:link w:val="10"/>
    <w:qFormat/>
    <w:uiPriority w:val="1"/>
    <w:pPr>
      <w:ind w:firstLine="420" w:firstLineChars="200"/>
    </w:pPr>
  </w:style>
  <w:style w:type="character" w:customStyle="1" w:styleId="10">
    <w:name w:val="列出段落 Char"/>
    <w:link w:val="9"/>
    <w:qFormat/>
    <w:locked/>
    <w:uiPriority w:val="1"/>
  </w:style>
  <w:style w:type="character" w:customStyle="1" w:styleId="11">
    <w:name w:val="页眉 Char"/>
    <w:basedOn w:val="7"/>
    <w:link w:val="5"/>
    <w:semiHidden/>
    <w:qFormat/>
    <w:uiPriority w:val="99"/>
    <w:rPr>
      <w:sz w:val="18"/>
      <w:szCs w:val="18"/>
    </w:rPr>
  </w:style>
  <w:style w:type="character" w:customStyle="1" w:styleId="12">
    <w:name w:val="页脚 Char"/>
    <w:basedOn w:val="7"/>
    <w:link w:val="4"/>
    <w:qFormat/>
    <w:uiPriority w:val="99"/>
    <w:rPr>
      <w:sz w:val="18"/>
      <w:szCs w:val="18"/>
    </w:rPr>
  </w:style>
  <w:style w:type="character" w:customStyle="1" w:styleId="13">
    <w:name w:val="文档结构图 Char"/>
    <w:basedOn w:val="7"/>
    <w:link w:val="3"/>
    <w:semiHidden/>
    <w:qFormat/>
    <w:uiPriority w:val="99"/>
    <w:rPr>
      <w:rFonts w:ascii="宋体" w:eastAsia="宋体"/>
      <w:sz w:val="18"/>
      <w:szCs w:val="18"/>
    </w:rPr>
  </w:style>
  <w:style w:type="character" w:customStyle="1" w:styleId="14">
    <w:name w:val="招股书正文 Char"/>
    <w:link w:val="15"/>
    <w:qFormat/>
    <w:locked/>
    <w:uiPriority w:val="0"/>
    <w:rPr>
      <w:sz w:val="24"/>
      <w:szCs w:val="24"/>
    </w:rPr>
  </w:style>
  <w:style w:type="paragraph" w:customStyle="1" w:styleId="15">
    <w:name w:val="招股书正文"/>
    <w:link w:val="14"/>
    <w:qFormat/>
    <w:uiPriority w:val="0"/>
    <w:pPr>
      <w:widowControl w:val="0"/>
      <w:overflowPunct w:val="0"/>
      <w:autoSpaceDE w:val="0"/>
      <w:autoSpaceDN w:val="0"/>
      <w:adjustRightInd w:val="0"/>
      <w:snapToGrid w:val="0"/>
      <w:spacing w:before="120" w:line="360" w:lineRule="auto"/>
      <w:ind w:firstLine="480" w:firstLineChars="200"/>
    </w:pPr>
    <w:rPr>
      <w:rFonts w:asciiTheme="minorHAnsi" w:hAnsiTheme="minorHAnsi" w:eastAsiaTheme="minorEastAsia" w:cstheme="minorBidi"/>
      <w:kern w:val="2"/>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1495</Words>
  <Characters>8528</Characters>
  <Lines>71</Lines>
  <Paragraphs>20</Paragraphs>
  <TotalTime>2</TotalTime>
  <ScaleCrop>false</ScaleCrop>
  <LinksUpToDate>false</LinksUpToDate>
  <CharactersWithSpaces>10003</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2022-09-27T10:39:00Z</dcterms:created>
  <dc:creator>charlie chen</dc:creator>
  <cp:lastModifiedBy>殷明明</cp:lastModifiedBy>
  <dcterms:modified xsi:type="dcterms:W3CDTF">2023-01-05T10:41:23Z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