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lang w:eastAsia="zh-CN"/>
        </w:rPr>
      </w:pPr>
      <w:r>
        <w:rPr>
          <w:rFonts w:hint="default" w:ascii="Times New Roman" w:hAnsi="Times New Roman" w:eastAsia="华文中宋" w:cs="Times New Roman"/>
          <w:b/>
          <w:sz w:val="36"/>
          <w:szCs w:val="36"/>
          <w:lang w:eastAsia="zh-CN"/>
        </w:rPr>
        <w:t>内蒙古双欣环保材料股份有限公司首次公开发行股票</w:t>
      </w:r>
    </w:p>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rPr>
      </w:pPr>
      <w:r>
        <w:rPr>
          <w:rFonts w:hint="default" w:ascii="Times New Roman" w:hAnsi="Times New Roman" w:eastAsia="华文中宋" w:cs="Times New Roman"/>
          <w:b/>
          <w:sz w:val="36"/>
          <w:szCs w:val="36"/>
        </w:rPr>
        <w:t>申请文件反馈意见</w:t>
      </w:r>
    </w:p>
    <w:p>
      <w:pPr>
        <w:pStyle w:val="10"/>
        <w:keepNext w:val="0"/>
        <w:keepLines w:val="0"/>
        <w:pageBreakBefore w:val="0"/>
        <w:widowControl w:val="0"/>
        <w:tabs>
          <w:tab w:val="left" w:pos="1080"/>
        </w:tabs>
        <w:kinsoku/>
        <w:wordWrap/>
        <w:overflowPunct/>
        <w:topLinePunct w:val="0"/>
        <w:bidi w:val="0"/>
        <w:snapToGrid/>
        <w:spacing w:line="480" w:lineRule="exact"/>
        <w:ind w:left="0" w:leftChars="0" w:right="0" w:rightChars="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lang w:eastAsia="zh-CN"/>
        </w:rPr>
        <w:t>中国国际金融股份有限公司：</w:t>
      </w:r>
    </w:p>
    <w:p>
      <w:pPr>
        <w:keepNext w:val="0"/>
        <w:keepLines w:val="0"/>
        <w:pageBreakBefore w:val="0"/>
        <w:widowControl w:val="0"/>
        <w:kinsoku/>
        <w:wordWrap/>
        <w:overflowPunct/>
        <w:topLinePunct w:val="0"/>
        <w:autoSpaceDE/>
        <w:autoSpaceDN/>
        <w:bidi w:val="0"/>
        <w:adjustRightInd/>
        <w:snapToGrid/>
        <w:spacing w:line="480" w:lineRule="exact"/>
        <w:ind w:firstLine="56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rPr>
        <w:t>现对你公司推荐的内蒙古双欣环保材料股份有限公司（以下简称</w:t>
      </w:r>
      <w:r>
        <w:rPr>
          <w:rFonts w:hint="eastAsia" w:ascii="宋体" w:hAnsi="宋体" w:eastAsia="宋体" w:cs="宋体"/>
          <w:spacing w:val="0"/>
          <w:kern w:val="2"/>
        </w:rPr>
        <w:t>“公司”或“发行人”</w:t>
      </w:r>
      <w:r>
        <w:rPr>
          <w:rFonts w:hint="default" w:ascii="Times New Roman" w:hAnsi="Times New Roman" w:eastAsia="宋体" w:cs="Times New Roman"/>
          <w:spacing w:val="0"/>
          <w:kern w:val="2"/>
        </w:rPr>
        <w:t>）</w:t>
      </w:r>
      <w:r>
        <w:rPr>
          <w:rFonts w:hint="default" w:ascii="Times New Roman" w:hAnsi="Times New Roman" w:eastAsia="宋体" w:cs="Times New Roman"/>
          <w:spacing w:val="0"/>
          <w:kern w:val="2"/>
          <w:lang w:eastAsia="zh-CN"/>
        </w:rPr>
        <w:t>首次公开发行股票</w:t>
      </w:r>
      <w:r>
        <w:rPr>
          <w:rFonts w:hint="default" w:ascii="Times New Roman" w:hAnsi="Times New Roman" w:eastAsia="宋体" w:cs="Times New Roman"/>
          <w:spacing w:val="0"/>
          <w:kern w:val="2"/>
        </w:rPr>
        <w:t>申请文件提出反馈意见，请你们在</w:t>
      </w:r>
      <w:r>
        <w:rPr>
          <w:rFonts w:hint="default" w:ascii="Times New Roman" w:hAnsi="Times New Roman" w:eastAsia="宋体" w:cs="Times New Roman"/>
          <w:spacing w:val="0"/>
          <w:kern w:val="2"/>
          <w:lang w:eastAsia="zh-CN"/>
        </w:rPr>
        <w:t>30</w:t>
      </w:r>
      <w:r>
        <w:rPr>
          <w:rFonts w:hint="default" w:ascii="Times New Roman" w:hAnsi="Times New Roman" w:eastAsia="宋体" w:cs="Times New Roman"/>
          <w:spacing w:val="0"/>
          <w:kern w:val="2"/>
        </w:rPr>
        <w:t>日内对下列问题逐项落实并提供书面回复和电子文档。若涉及对招股说明书的修改，请以楷体加粗标明。我会收到你们的回复后，将根据情况决定是否再次向你们发出反馈意见。如在30日内不能提供书面回复，请</w:t>
      </w:r>
      <w:r>
        <w:rPr>
          <w:rFonts w:hint="default" w:ascii="Times New Roman" w:hAnsi="Times New Roman" w:eastAsia="宋体" w:cs="Times New Roman"/>
          <w:b/>
          <w:bCs/>
          <w:spacing w:val="0"/>
          <w:kern w:val="2"/>
        </w:rPr>
        <w:t>提前10个工作日</w:t>
      </w:r>
      <w:r>
        <w:rPr>
          <w:rFonts w:hint="default" w:ascii="Times New Roman" w:hAnsi="Times New Roman" w:eastAsia="宋体" w:cs="Times New Roman"/>
          <w:spacing w:val="0"/>
          <w:kern w:val="2"/>
        </w:rPr>
        <w:t>向我会提交延期回复申请。如未能按期提交反馈意见，我会将予终止审查。若对本反馈意见有任何问题，请致电我会审核人员。</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ascii="Times New Roman" w:hAnsi="Times New Roman" w:eastAsia="黑体" w:cs="Times New Roman"/>
          <w:sz w:val="28"/>
          <w:lang w:val="en-US" w:eastAsia="zh-CN"/>
        </w:rPr>
        <w:t>规范性问题</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关于历史沿革。（1）2014年渤海信托增资发行人，在其投资入股时即与双欣化工约定了在一定期限内获取本金加上溢价的退出安排；</w:t>
      </w:r>
      <w:r>
        <w:rPr>
          <w:rFonts w:hint="default" w:cs="宋体"/>
          <w:kern w:val="2"/>
          <w:sz w:val="28"/>
          <w:szCs w:val="20"/>
          <w:lang w:val="en-US" w:eastAsia="zh-CN"/>
        </w:rPr>
        <w:t>（2）</w:t>
      </w:r>
      <w:r>
        <w:rPr>
          <w:rFonts w:hint="default" w:cs="宋体"/>
          <w:kern w:val="2"/>
          <w:sz w:val="28"/>
          <w:szCs w:val="20"/>
          <w:lang w:eastAsia="zh-CN"/>
        </w:rPr>
        <w:t>2020年11月中国华融受让双欣化工持有发行人4,300万股股份，中国华融以其自身及其下属公司持有的双欣化工1.52亿元债权作为本次股份转让款对价；（3）发行人国有股东华鑫信托入股时曾存在未评估的情况。请发行人说明：（1）渤海信托以其信托资产投资发行人的具体内容、相关交易背景、商业合理性、信托资金来源、受益人、投资期限、退出安排、投资收益及计算方式等权利义务约定情况，相关投资的会计处理合规性，是否存在对相关方利益输送。（2）华鑫信托入股交易程序是否合法合规，是否存在国有资产流失情形，相关瑕疵是否已经补正，有权机关是否对相关事项予以确认；并说明历史上的国有股东入股、股权变动程序是否合规，定价是否公允，是否存在造成国有资产流失的情况，是否存在纠纷或潜在纠纷。（3）中国华融以债权作为股份转让款对价的原因，相关债权的形成原因及具体情况，是否履行评估、内外部审批程序，是否符合相关法律法规规定，是否存在纠纷或潜在纠纷。（4）历史上发行人设立及存续期间是否存在不规范事项，如有则请补充披露具体内容、后续处理方式，以及是否受到过行政处罚或存在被处罚风险，是否构成重大违法行为及本次发行的法律障碍，是否存在纠纷或潜在纠纷。（5）历次增资及股权转让的原因，增资或股权转让价格，定价依据、公允性和合理性；股权转让是否真实，有关股权变动是否为双方真实意思表示，是否存在争议或潜在纠纷，是否存在委托持股、利益输送或其他利益安排。（6）发行人历次出资、增资及股权转让的资金来源、合法性，是否存在出资不实、抽逃资本等情况。（7）发行人直接和间接股东与发行人其他股东、董事、监事、高级管理人员、本次发行中介机构及其负责人、高级管理人员、经办人员是否存在亲属关系、关联关系、委托持股、信托持股或其他利益输送安排，是否具备法律、法规规定的股东资格。请保荐机构及发行人律师对上述问题核查并发表明确意见</w:t>
      </w:r>
      <w:r>
        <w:rPr>
          <w:rFonts w:hint="default" w:cs="宋体"/>
          <w:kern w:val="2"/>
          <w:sz w:val="28"/>
          <w:szCs w:val="20"/>
          <w:lang w:val="en-US" w:eastAsia="zh-CN"/>
        </w:rPr>
        <w:t>。</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关于对赌协议。根据发行人、乔玉华及相关投资方签订的协议，如发行人未能在2022年12月31日前完成首次公开发行股票并上市，发行人控股股东存在回购投资人股东持有发行人股权的风险。请发行人：</w:t>
      </w:r>
      <w:r>
        <w:rPr>
          <w:rFonts w:hint="default" w:cs="宋体"/>
          <w:kern w:val="2"/>
          <w:sz w:val="28"/>
          <w:szCs w:val="20"/>
          <w:lang w:val="en-US" w:eastAsia="zh-CN"/>
        </w:rPr>
        <w:t>（1）以不同批次的入股交易作为划分依据，列示相关对赌协议的情况并详细介绍其对应交易的背景、对赌方情况、对赌条款的约定，各条款对应《首发业务若干问题解答》的何种对赌协议分类。（2）</w:t>
      </w:r>
      <w:r>
        <w:rPr>
          <w:rFonts w:hint="default" w:cs="宋体"/>
          <w:kern w:val="2"/>
          <w:sz w:val="28"/>
          <w:szCs w:val="20"/>
          <w:lang w:eastAsia="zh-CN"/>
        </w:rPr>
        <w:t>说明</w:t>
      </w:r>
      <w:r>
        <w:rPr>
          <w:rFonts w:hint="default" w:cs="宋体"/>
          <w:kern w:val="2"/>
          <w:sz w:val="28"/>
          <w:szCs w:val="20"/>
          <w:lang w:val="en-US" w:eastAsia="zh-CN"/>
        </w:rPr>
        <w:t>清理各对赌协议的具体过程及相关清理条款的约定情况，相关条款是否完全、有效终止对赌条款，清理后是否符合《首发业务若干问题解答》的要求。</w:t>
      </w:r>
      <w:r>
        <w:rPr>
          <w:rFonts w:hint="default" w:cs="宋体"/>
          <w:kern w:val="2"/>
          <w:sz w:val="28"/>
          <w:szCs w:val="20"/>
          <w:lang w:eastAsia="zh-CN"/>
        </w:rPr>
        <w:t>（3）说明若发行人控股股东履行回购义务后发行人股权结构变动情况，是否可能导致公司控制权变更，是否影响股权清晰稳定，发行人控股股东是否具有履约能力，是否存在纠纷或潜在纠纷，对本次发行上市是否构成障碍。请保荐机构及发行人律师对上述问题核查并发表明确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关于实际控制人。</w:t>
      </w:r>
      <w:r>
        <w:rPr>
          <w:rFonts w:hint="default" w:cs="宋体"/>
          <w:kern w:val="2"/>
          <w:sz w:val="28"/>
          <w:szCs w:val="20"/>
          <w:lang w:val="en-US" w:eastAsia="zh-CN"/>
        </w:rPr>
        <w:t>双欣化工持有公司49,116.70万股股份，占公司总股本的57.11%，系公司控股股东。乔玉华通过双欣资源、安特尔间接控制公司股东大会共计62.10%的表决权，系公司实际控制人。乔玉文为公司实际控制人乔玉华之弟。乔玉文通过安特尔、双欣资源和洪湖聚智间接持有公司14.01%的股份。请发行人：（1）结合控股股东双欣化工的历史沿革，乔玉华最近3 年在发行人及双欣化工的任职情况、在经营决策中发挥的具体作用、直接、间接持有发行人股份数量及占比的变动情况，以及报告期内发行人及控股股东的公司治理、三会运作及决策情况、经营管理的实际运作情况等，说明乔玉华能否对双欣化工及发行人实施有效控制，最近3年发行人实际控制人是否发生变更及其依据。（</w:t>
      </w:r>
      <w:r>
        <w:rPr>
          <w:rFonts w:hint="default" w:cs="宋体"/>
          <w:kern w:val="2"/>
          <w:sz w:val="28"/>
          <w:szCs w:val="20"/>
          <w:lang w:eastAsia="zh-CN"/>
        </w:rPr>
        <w:t>2</w:t>
      </w:r>
      <w:r>
        <w:rPr>
          <w:rFonts w:hint="default" w:cs="宋体"/>
          <w:kern w:val="2"/>
          <w:sz w:val="28"/>
          <w:szCs w:val="20"/>
          <w:lang w:val="en-US" w:eastAsia="zh-CN"/>
        </w:rPr>
        <w:t>）</w:t>
      </w:r>
      <w:r>
        <w:rPr>
          <w:rFonts w:hint="default" w:cs="宋体"/>
          <w:kern w:val="2"/>
          <w:sz w:val="28"/>
          <w:szCs w:val="20"/>
          <w:lang w:eastAsia="zh-CN"/>
        </w:rPr>
        <w:t>说明未将</w:t>
      </w:r>
      <w:r>
        <w:rPr>
          <w:rFonts w:hint="default" w:cs="宋体"/>
          <w:kern w:val="2"/>
          <w:sz w:val="28"/>
          <w:szCs w:val="20"/>
          <w:lang w:val="en-US" w:eastAsia="zh-CN"/>
        </w:rPr>
        <w:t>乔玉文</w:t>
      </w:r>
      <w:r>
        <w:rPr>
          <w:rFonts w:hint="default" w:cs="宋体"/>
          <w:kern w:val="2"/>
          <w:sz w:val="28"/>
          <w:szCs w:val="20"/>
          <w:lang w:eastAsia="zh-CN"/>
        </w:rPr>
        <w:t>认定为共同实际控制人的原因，</w:t>
      </w:r>
      <w:r>
        <w:rPr>
          <w:rFonts w:hint="default" w:cs="宋体"/>
          <w:kern w:val="2"/>
          <w:sz w:val="28"/>
          <w:szCs w:val="20"/>
          <w:lang w:val="en-US" w:eastAsia="zh-CN"/>
        </w:rPr>
        <w:t>乔玉文</w:t>
      </w:r>
      <w:r>
        <w:rPr>
          <w:rFonts w:hint="default" w:cs="宋体"/>
          <w:kern w:val="2"/>
          <w:sz w:val="28"/>
          <w:szCs w:val="20"/>
          <w:lang w:eastAsia="zh-CN"/>
        </w:rPr>
        <w:t>及其控制的企业是否存在与发行人利益冲突的情形、是否存在与发行人及其子公司从事相同或相似业务的情形，是否存在未将</w:t>
      </w:r>
      <w:r>
        <w:rPr>
          <w:rFonts w:hint="default" w:cs="宋体"/>
          <w:kern w:val="2"/>
          <w:sz w:val="28"/>
          <w:szCs w:val="20"/>
          <w:lang w:val="en-US" w:eastAsia="zh-CN"/>
        </w:rPr>
        <w:t>乔玉文</w:t>
      </w:r>
      <w:r>
        <w:rPr>
          <w:rFonts w:hint="default" w:cs="宋体"/>
          <w:kern w:val="2"/>
          <w:sz w:val="28"/>
          <w:szCs w:val="20"/>
          <w:lang w:eastAsia="zh-CN"/>
        </w:rPr>
        <w:t>认定为共同实际控制人以规避同业竞争和关联交易监管要求的情形。请保荐机构及发行人律师对上述问题核查并发表明确意见。</w:t>
      </w:r>
      <w:r>
        <w:rPr>
          <w:rFonts w:hint="default" w:cs="宋体"/>
          <w:kern w:val="2"/>
          <w:sz w:val="28"/>
          <w:szCs w:val="20"/>
          <w:lang w:val="en-US" w:eastAsia="zh-CN"/>
        </w:rPr>
        <w:t>请保荐机构及发行人律师对上述问题核查并发表明确意见。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关于同业竞争。请发行人：（1）逐一补充说明实际控制人、控股股东及其近亲属全资或控股的企业，进一步说明是否存在与公司利益冲突的情形、是否存在与公司及其子公司从事相同或相似业务的情形，如存在，请说明对公司独立性的影响。（2）说明认定不存在同业竞争关系时，是否已经审慎核查并完整地披露发行人控股股东、实际控制人及其近亲属直接或间接控制的全部关联企业。（3）说明上述企业的实际经营业务，说明是否简单依据经营范围对同业竞争做出判断，是否仅以经营区域、细分产品、细分市场的不同来认定不构成同业竞争。（4）说明上述企业的历史沿革、资产、人员、业务和技术等方面与发行人的关系，采购销售渠道、客户、供应商等方面是否影响发行人的独立性。请保荐机构、发行人律师核查并发表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关于关联交易。</w:t>
      </w:r>
      <w:r>
        <w:rPr>
          <w:rFonts w:hint="default" w:cs="宋体"/>
          <w:kern w:val="2"/>
          <w:sz w:val="28"/>
          <w:szCs w:val="20"/>
          <w:lang w:val="en-US" w:eastAsia="zh-CN"/>
        </w:rPr>
        <w:t>请发行人：（1）说明是否严格按照《企业会计准则》、《上市公司信息披露管理办法》及相关规定完整、准确的披露关联方关系及交易；是否存在其他关联方，如存在，进一步披露报告期内与该等关联方之间是否存在交易，以及交易的标的、金额、占比。（2）</w:t>
      </w:r>
      <w:r>
        <w:rPr>
          <w:rFonts w:hint="default" w:cs="宋体"/>
          <w:kern w:val="2"/>
          <w:sz w:val="28"/>
          <w:szCs w:val="20"/>
          <w:lang w:eastAsia="zh-CN"/>
        </w:rPr>
        <w:t>逐一</w:t>
      </w:r>
      <w:r>
        <w:rPr>
          <w:rFonts w:hint="default" w:cs="宋体"/>
          <w:kern w:val="2"/>
          <w:sz w:val="28"/>
          <w:szCs w:val="20"/>
          <w:lang w:val="en-US" w:eastAsia="zh-CN"/>
        </w:rPr>
        <w:t>说明关联交易关联方的基本情况，关联交易内容、交易金额、占比等、交易背景以及相关交易与发行人主营业务之间的关系。（3）结合可比市场公允价格、第三方市场价格、关联方与其他交易方的价格等，说明并摘要披露关联交易的公允性，是否存在对发行人或关联方的利益输送，是否存在替发行人承担成本的情形。（4）说明章程对关联交易决策程序的规定，已发生关联交易的决策过程是否与章程相符，关联股东或董事在审议相关交易时是否回避，以及独立董事和监事会成员是否发表不同意见等。（5）说明发行人规范和减少关联交易的措施、控股股东及实际控制人减少关联交易承诺是否得到有效执行。请保荐机构及发行人律师对发行人的关联方认定，发行人关联交易信息披露的完整性，关联交易的必要性、合理性和公允性，关联交易是否影响发行人的独立性、是否可能对发行产生重大不利影响，以及是否已履行关联交易决策程序等进行充分核查并发表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关于关联担保、关联方资金拆借、关联方资产转让。报告期内，发行人曾存在为关联方提供担保、资金拆借的情形。2020年5月，发行人的子公司双欣化学向关联方双欣化工受让内蒙古京能双欣发电有限公司7.5%股权。请发行人说明：（1）发行人对外担保、资金拆借是否履行了必要和规范的决策程序，是否存在违规对外担保的情形，相关对外担保是否已完全解除，是否存在被实现担保债权的风险。（2）关联方资金占用是否计提占用费及公允性，结合关联资金拆借和对外担保情形，说明报告期内发行人相关内部控制制度是否健全有效。（3）双欣化学受让内蒙古京能双欣发电有限公司7.5%股权的交易背景、原因、定价依据及公允性、履行程序的合法合规性，京能双欣的经营情况、发展定位、与发行人主营业务的关系，是否存在利益输送等其他利益安排。</w:t>
      </w:r>
      <w:r>
        <w:rPr>
          <w:rFonts w:hint="default" w:cs="宋体"/>
          <w:kern w:val="2"/>
          <w:sz w:val="28"/>
          <w:szCs w:val="20"/>
          <w:lang w:val="en-US" w:eastAsia="zh-CN"/>
        </w:rPr>
        <w:t>请保荐机构及发行人律师发表核查意见。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0" w:leftChars="0" w:firstLine="560" w:firstLineChars="200"/>
        <w:textAlignment w:val="auto"/>
        <w:rPr>
          <w:rFonts w:hint="eastAsia" w:cs="宋体"/>
          <w:kern w:val="2"/>
          <w:sz w:val="28"/>
          <w:szCs w:val="20"/>
          <w:lang w:val="en-US" w:eastAsia="zh-CN"/>
        </w:rPr>
      </w:pPr>
      <w:r>
        <w:rPr>
          <w:rFonts w:hint="default" w:cs="宋体"/>
          <w:kern w:val="2"/>
          <w:sz w:val="28"/>
          <w:szCs w:val="20"/>
          <w:lang w:eastAsia="zh-CN"/>
        </w:rPr>
        <w:t>关于独立性。报告期内发行人关联交易类型较多，曾存在为关联方提供担保、资金拆借的情形。控股股东将五个“双欣”商标使用权许可公司永久无偿使用。请发行人：（1）说明无偿授权发行人注册商标的背景、原因及商业合理性，相关商标对发行人的生产经营的重要程度及对应产品的收入占比，未注入发行人的原因。（2）说明发行人控股股东是否实质对发行人资金进行集中管理，是否存在将发行人闲置资金自动划入控股股东控制的关联方的要求和行为，与控股股东在资金管理、资金调拨权限方面的约定。（3）说明发行人与控股股东及关联方共用“双欣”商号的原因，是否存在商号、商标纠纷，是否对发行人业务独立性产生不利影响。（4）结合上述情形进一步说明控股股东、实际控制人及其控制的其他企业与发行人之间在资产、人员、技术、获客、业务开展、资质等方面是否相互独立及依据，以及发行人是否具有直接面向市场独立持续经营的能力，发行人业务的独立性是否符合发行上市条件。</w:t>
      </w:r>
      <w:r>
        <w:rPr>
          <w:rFonts w:hint="eastAsia" w:cs="宋体"/>
          <w:kern w:val="2"/>
          <w:sz w:val="28"/>
          <w:szCs w:val="20"/>
          <w:lang w:val="en-US" w:eastAsia="zh-CN"/>
        </w:rPr>
        <w:t>请保荐机构及发行人律师发表核查意见。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关于实际控制人涉嫌单位行贿罪相关事项。2021年7月16日，舒兰市监察委员会决定对乔玉华涉嫌单位行贿犯罪立案调查。请发行人：（1）结合贿赂案件的请托事项及相关规定，说明行贿事项是否涉及发行人及控股股东、董监高、是否为发行人谋取不正当利益、行贿资金是否来源于发行人，行贿行为对发行人业务合规性是否存在重大不利影响。（2）说明发行人是否存在因上述涉嫌行贿事项而被给予行政处罚或追究刑事责任的情形，对本次发行上市是否构成实质障碍。（3）说明相关司法机关对行贿行为性质的认定情况，是否存在被重新立案调查或追究刑事、行政等法律责任的风险，是否符合发行条件。（4）说明发行人董监高最近3年是否涉及行政处罚、被司法机关立案侦查、被中国证监会立案调查情况，发行人控股股东、实际控制人报告期内是否存在重大违法行为。（5）结合上述涉嫌行贿事项，说明发行人关于合法经营的内控制度是否健全有效，拟采取哪些措施避免再次发生上述事项。请保荐机构及发行人律师发表核查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cs="Times New Roman"/>
          <w:sz w:val="28"/>
          <w:szCs w:val="28"/>
          <w:lang w:val="en-US" w:eastAsia="zh-CN"/>
        </w:rPr>
      </w:pPr>
      <w:r>
        <w:rPr>
          <w:rFonts w:hint="default" w:ascii="Times New Roman" w:hAnsi="Times New Roman" w:cs="Times New Roman"/>
          <w:sz w:val="28"/>
          <w:szCs w:val="28"/>
          <w:lang w:eastAsia="zh-CN"/>
        </w:rPr>
        <w:t>9、</w:t>
      </w:r>
      <w:r>
        <w:rPr>
          <w:rFonts w:hint="eastAsia" w:ascii="Times New Roman" w:hAnsi="Times New Roman" w:cs="Times New Roman"/>
          <w:sz w:val="28"/>
          <w:szCs w:val="28"/>
          <w:lang w:val="en-US" w:eastAsia="zh-CN"/>
        </w:rPr>
        <w:t>报告期内</w:t>
      </w:r>
      <w:r>
        <w:rPr>
          <w:rFonts w:hint="default" w:ascii="Times New Roman" w:hAnsi="Times New Roman" w:cs="Times New Roman"/>
          <w:sz w:val="28"/>
          <w:szCs w:val="28"/>
          <w:lang w:eastAsia="zh-CN"/>
        </w:rPr>
        <w:t>，</w:t>
      </w:r>
      <w:r>
        <w:rPr>
          <w:rFonts w:hint="eastAsia" w:ascii="Times New Roman" w:hAnsi="Times New Roman" w:cs="Times New Roman"/>
          <w:sz w:val="28"/>
          <w:szCs w:val="28"/>
          <w:lang w:val="en-US" w:eastAsia="zh-CN"/>
        </w:rPr>
        <w:t>发行人前五大客户销售金额为109,032.80万元、114,397.01万元和136,037.54万元，销售占比分别为33.45%、37.15%和30.90%，客户较分散。请发行人</w:t>
      </w:r>
      <w:r>
        <w:rPr>
          <w:rFonts w:hint="default" w:ascii="Times New Roman" w:hAnsi="Times New Roman" w:cs="Times New Roman"/>
          <w:sz w:val="28"/>
          <w:szCs w:val="28"/>
          <w:lang w:eastAsia="zh-CN"/>
        </w:rPr>
        <w:t>：</w:t>
      </w:r>
      <w:r>
        <w:rPr>
          <w:rFonts w:hint="eastAsia" w:ascii="Times New Roman" w:hAnsi="Times New Roman" w:cs="Times New Roman"/>
          <w:sz w:val="28"/>
          <w:szCs w:val="28"/>
          <w:lang w:val="en-US" w:eastAsia="zh-CN"/>
        </w:rPr>
        <w:t>（1）对比同行业可比公司情况，说明公司客户较为分散的原因及合理性，是否符合行业特征；（2）补充说明并简要披露主要客户基本情况，包括但不限于成立时间、注册资本、主营业务、经营规模、股权结构、合作历史、销售金额及占该客户同类采购的比例、销售内容、结算方式、信用期安排等，并说明与发行人是否存在其他利益安排；（3）说明同一客户不同期间的相同产品单价、毛利率变动情况、同期相同产品在不同客户之间销售单价及毛利率对比情况，分析说明差异原因；（4）说明报告期内前五大客户销售金额及占比变动原因及其合理性；（5）区分业务说明报告期各期新增及减少客户情况，分析说明原因及合理性；（6）说明是否存在新设立即成为发行人客户或报告期内销售金额大幅增加等异常情形，如存在，逐家说明原因及合理性；（7）说明发行人是否为主要客户具体产品的唯一供应商，结合合作历史、合作模式、竞争对手情况等影响因素，分析说明与主要客户合作稳定性，是否存在被替代风险；（8）说明报告期内客户是否存在贸易商、经销商、自然人或个体工商户情形；（9）说明是否存在客户供应商重叠情形，如存在，说明交易价格公允性、财务处理方式及合规性。请保荐机构、申报会计师对上述事项进行核查，并说明对发行人客户的核查方法、范围（核查数量、核查比例、核查金额）、证据、结论，并发表明确核查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cs="Times New Roman"/>
          <w:sz w:val="28"/>
          <w:szCs w:val="28"/>
          <w:lang w:val="en-US" w:eastAsia="zh-CN"/>
        </w:rPr>
      </w:pPr>
      <w:r>
        <w:rPr>
          <w:rFonts w:hint="default" w:ascii="Times New Roman" w:hAnsi="Times New Roman" w:cs="Times New Roman"/>
          <w:sz w:val="28"/>
          <w:szCs w:val="28"/>
          <w:lang w:eastAsia="zh-CN"/>
        </w:rPr>
        <w:t>10、</w:t>
      </w:r>
      <w:r>
        <w:rPr>
          <w:rFonts w:hint="eastAsia" w:ascii="Times New Roman" w:hAnsi="Times New Roman" w:cs="Times New Roman"/>
          <w:sz w:val="28"/>
          <w:szCs w:val="28"/>
          <w:lang w:val="en-US" w:eastAsia="zh-CN"/>
        </w:rPr>
        <w:t>招股说明书显示，公司报告期内对前五大供应商的采购金额分别为40,415.37万元，31,895.32万元和79,442.31万元，占采购总金额的比例分别为16.74%、13.41%和25.32%。请发行人（1）分析说明报告期内前五大供应商采购金额及占比变化的原因及合理性；（2）说明并简要披露公司主要供应商基本情况，包括但不限于注册地、注册资本、实际控制人、股权结构、业务内容及规模、相关材料来源等，与公司的合作历史等相关信息；说明向主要供应商采购内容、数量、金额和占比以及占供应商销售比重情况，是否存在供应商依赖发行人的情况；（3）结合行业状况、主要供应商的行业地位等分析说明主要供应商的稳定性和可持续性；（4）说明报告期内向不同供应商采购类似产品单价差异原因及合理性，说明并披露主要采购产品采购均价与市场价格对比情况；（5）说明供应商的选择依据，结合采购内容、供应商所处地域、供应商经营规模、合作模式等因素，分析说明供应商较分散的原因，是否与发行人生产经营匹配；（6）补充说明报告期内是否存在发行人是某一供应商相关业务的唯一客户或主要客户情形，是否存在报告期内新成立即成为发行人供应商情形，是否存在客户指定供应商情形；（7）说明发行人及其控股股东、实际控制人、董事、监事和高级管理人员与主要供应商及其关联方是否存在关联关系或其他利益安排。请保荐机构、申报会计师对上述事项进行核查，说明对发行人采购的核查方法、过程、范围、比例、证据及结果，并发表明确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cs="Times New Roman"/>
          <w:sz w:val="28"/>
          <w:szCs w:val="28"/>
          <w:lang w:val="en-US" w:eastAsia="zh-CN"/>
        </w:rPr>
      </w:pPr>
      <w:r>
        <w:rPr>
          <w:rFonts w:hint="default" w:ascii="Times New Roman" w:hAnsi="Times New Roman" w:cs="Times New Roman"/>
          <w:sz w:val="28"/>
          <w:szCs w:val="28"/>
          <w:lang w:eastAsia="zh-CN"/>
        </w:rPr>
        <w:t>11、</w:t>
      </w:r>
      <w:r>
        <w:rPr>
          <w:rFonts w:hint="eastAsia" w:ascii="Times New Roman" w:hAnsi="Times New Roman" w:cs="Times New Roman"/>
          <w:sz w:val="28"/>
          <w:szCs w:val="28"/>
          <w:lang w:val="en-US" w:eastAsia="zh-CN"/>
        </w:rPr>
        <w:t>报告期内，公司主营业务收入分别为325,930.27万元、307,930.97万元、440,200.34万元。请发行人（1）详细说明2020年营业收入下降但净利润持续上升的原因及合理性；（2）结合行业发展状况和同行业可比公司经营情况，说明发行人报告期内经营业绩波动是否符合行业特征，是否与同行业公司波动趋势一致；（3）详细说明并披露收入确认政策、收入确认单据，是否符合行业惯例，是否符合《企业会计准则》规定；（4）说明2020、2021年第四季度收入占比明显过高的原因，是否存在提前确认收入情形，是否符合行业特征；（5）说明发行人主要产品价格变动与市场同类产品价格变动对比情况、差异原因；（6）结合销售合同约定及报告期内发行人实际发生的退换货情况，说明发行人未计提相关预计负债是否符合审慎性原则；（7）说明各期按照业务模式、客户类型、收入确认方式的收入金额及占比、销量、毛利率情况，具体分析差异原因及合理性。请保荐机构、申报会计师对上述问题进行核查，说明核查程序、方式、范围、比例、取得的证据、核查结果，并就收入真实性和准确性发表明确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cs="Times New Roman"/>
          <w:sz w:val="28"/>
          <w:szCs w:val="28"/>
          <w:lang w:val="en-US" w:eastAsia="zh-CN"/>
        </w:rPr>
      </w:pPr>
      <w:r>
        <w:rPr>
          <w:rFonts w:hint="default" w:ascii="Times New Roman" w:hAnsi="Times New Roman" w:cs="Times New Roman"/>
          <w:sz w:val="28"/>
          <w:szCs w:val="28"/>
          <w:lang w:eastAsia="zh-CN"/>
        </w:rPr>
        <w:t>12、</w:t>
      </w:r>
      <w:r>
        <w:rPr>
          <w:rFonts w:hint="eastAsia" w:ascii="Times New Roman" w:hAnsi="Times New Roman" w:cs="Times New Roman"/>
          <w:sz w:val="28"/>
          <w:szCs w:val="28"/>
          <w:lang w:val="en-US" w:eastAsia="zh-CN"/>
        </w:rPr>
        <w:t>发行人各期主营业务成本分别为241,498.21万元、237,912.83万元和313,803.59万元。请发行人（1）结合生产模式及业务流程，说明产品成本的主要核算方法和核算过程、成本的归集对象，产品成本确认、计量、结转的完整性与合规性，是否符合《企业会计准则》相关要求；（2）结合报告期内主要原材料的采购量、生产各主要产品的领用量、能源的消耗量、各主要产品的销售和库存量，补充说明产品产量的合理性、相应成本核算的完整性，是否存在少计成本、费用的情形；（3）对比同行业可比公司主营业务成本的直接材料、直接人工、制造费用占比情况是否存在显著差异，分析说明差异原因及合理性；（4）补充说明制造费用明细及各部分变动的具体原因；（5）说明运输费用的承担方式、与收入变动是否匹配、会计核算方式及其合规性；（6）说明是否存在关联方或其他利益相关方代为承担成本费用、利益输送情形。请保荐机构、申报会计师核查上述情况，并发表明确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cs="Times New Roman"/>
          <w:sz w:val="28"/>
          <w:szCs w:val="28"/>
          <w:lang w:val="en-US" w:eastAsia="zh-CN"/>
        </w:rPr>
      </w:pPr>
      <w:r>
        <w:rPr>
          <w:rFonts w:hint="default" w:ascii="Times New Roman" w:hAnsi="Times New Roman" w:cs="Times New Roman"/>
          <w:sz w:val="28"/>
          <w:szCs w:val="28"/>
          <w:lang w:eastAsia="zh-CN"/>
        </w:rPr>
        <w:t>13、</w:t>
      </w:r>
      <w:r>
        <w:rPr>
          <w:rFonts w:hint="eastAsia" w:ascii="Times New Roman" w:hAnsi="Times New Roman" w:cs="Times New Roman"/>
          <w:sz w:val="28"/>
          <w:szCs w:val="28"/>
          <w:lang w:val="en-US" w:eastAsia="zh-CN"/>
        </w:rPr>
        <w:t>招股说明书显示，报告期各期发行人主营业务毛利率分别为25.90%、22.74%和28.71%。请发行人（1）结合业务模式、销售方式、产品定位等相关因素，分析与同行业公司的可比性、综合毛利率与同行业可比公司差异的原因及合理性；（2）说明主要产品与同行业可比公司同类产品、同种销售模式下毛利率对比情况，如存在明显差异，分析说明原因及合理性；（3）结合定价机制、市场价格变动情况、原材料单耗和价格变动等相关因素，量化分析毛利率变动的原因及合理性；（4）结合产品单价、单位成本(直接材料、直接人工、制造费用)，分产品分析毛利率变动的原因及合理性。请保荐机构、申报会计师对上述情况进行核查，发表明确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cs="Times New Roman"/>
          <w:sz w:val="28"/>
          <w:szCs w:val="28"/>
          <w:lang w:val="en-US" w:eastAsia="zh-CN"/>
        </w:rPr>
      </w:pPr>
      <w:r>
        <w:rPr>
          <w:rFonts w:hint="default" w:ascii="Times New Roman" w:hAnsi="Times New Roman" w:cs="Times New Roman"/>
          <w:sz w:val="28"/>
          <w:szCs w:val="28"/>
          <w:lang w:eastAsia="zh-CN"/>
        </w:rPr>
        <w:t>14、</w:t>
      </w:r>
      <w:r>
        <w:rPr>
          <w:rFonts w:hint="eastAsia" w:ascii="Times New Roman" w:hAnsi="Times New Roman" w:cs="Times New Roman"/>
          <w:sz w:val="28"/>
          <w:szCs w:val="28"/>
          <w:lang w:val="en-US" w:eastAsia="zh-CN"/>
        </w:rPr>
        <w:t>报告期内，发行人期间费用分别为48,676.33万元、25,247.47万元和31,623.68万元，占营业收入的比例分别为14.57%、7.98%和7.00%。请发行人（1）结合报告期内员工人数及其变化、职级分布、人均薪酬及当地平均薪酬水平情况，分析并披露管理人员、销售人员薪酬及其变动的原因及合理性，并与同地区公司、可比公司对比差异情况并说明原因；（2）具体说明销售服务费内容，与相关方合作方式，计费标准等，是否涉及核心竞争力，是否影响发行人持续经营能力，相关风险是否披露充分；（3）说明技术服务费具体内容，是否涉及核心技术，是否影响发行人持续经营能力，相关风险是否披露充分；（4）说明报告期各期间费用明细项目及占比变化原因，与生产规模变化、销售收入增长、实际业务发生情况是否匹配；（5）说明销售费用率、管理费用率均低于同行业公司的原因及合理性，选取数据口径是否一致，是否存在跨期确认费用情形；（6）补充说明研发费用对应具体研发项目及各期进展情况，是否存在研发费用资本化的情况；是否存在将生产成本归入研发费用情形；（7）匡算利息收入、利息支出是否准确、完整，说明相关财务处理方式及其是否符合《企业会计准则》等规定。请保荐机构、申报会计师核查期间费用的完整性、准确性，是否存在由关联方或其他方代为垫付费用的情况，并发表明确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default" w:cs="宋体"/>
          <w:kern w:val="2"/>
          <w:sz w:val="28"/>
          <w:szCs w:val="20"/>
          <w:lang w:val="en-US" w:eastAsia="zh-CN"/>
        </w:rPr>
      </w:pPr>
      <w:r>
        <w:rPr>
          <w:rFonts w:hint="default" w:ascii="Times New Roman" w:hAnsi="Times New Roman" w:cs="Times New Roman"/>
          <w:sz w:val="28"/>
          <w:szCs w:val="28"/>
          <w:lang w:eastAsia="zh-CN"/>
        </w:rPr>
        <w:t>15、</w:t>
      </w:r>
      <w:r>
        <w:rPr>
          <w:rFonts w:hint="eastAsia" w:ascii="Times New Roman" w:hAnsi="Times New Roman" w:cs="Times New Roman"/>
          <w:sz w:val="28"/>
          <w:szCs w:val="28"/>
          <w:lang w:val="en-US" w:eastAsia="zh-CN"/>
        </w:rPr>
        <w:t>报告期各期末，公司货币资金余额分别为72,551.97万元、106,217.38万元、104,819.75万元；存在较大金额短期及长期借款。请发行人（1）说明除银行承兑汇票保证金、信用证保证金外是否存在资金受限情形；（2）说明报告期间内是否存在购买理财、大额存单等资金管理情形，如存在，补充说明具体情况；（3）说明存在大额货币资金同时存在较大金额借款的原因及合理性，列表说明借款金额、起止日期、利率等。请保荐机构、申报会计师对上述问题进行核查，并列表说明发行人及其子公司、发行人相关关键个人银行账户的基本情况，包括但不限于开户银行、账户信息、个数、分布及金额，银行账户的地域及金额分布是否与发行人主营业务匹配，说明对发行人货币资金真实性、是否存在资金流水异常、内控制度是否健全有效的核查方法、过程及结论，并发表明确意见。</w:t>
      </w:r>
    </w:p>
    <w:p>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46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cs="宋体"/>
          <w:kern w:val="2"/>
          <w:sz w:val="28"/>
          <w:szCs w:val="20"/>
          <w:lang w:val="en-US" w:eastAsia="zh-CN"/>
        </w:rPr>
        <w:t xml:space="preserve"> </w:t>
      </w:r>
      <w:r>
        <w:rPr>
          <w:rFonts w:hint="eastAsia" w:ascii="Times New Roman" w:hAnsi="Times New Roman" w:eastAsia="黑体" w:cs="Times New Roman"/>
          <w:sz w:val="28"/>
          <w:lang w:val="en-US" w:eastAsia="zh-CN"/>
        </w:rPr>
        <w:t>信息披露</w:t>
      </w:r>
      <w:r>
        <w:rPr>
          <w:rFonts w:hint="default" w:ascii="Times New Roman" w:hAnsi="Times New Roman" w:eastAsia="黑体" w:cs="Times New Roman"/>
          <w:sz w:val="28"/>
          <w:lang w:val="en-US" w:eastAsia="zh-CN"/>
        </w:rPr>
        <w:t>问题</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16、关于历史关联方。</w:t>
      </w:r>
      <w:r>
        <w:rPr>
          <w:rFonts w:hint="default" w:cs="宋体"/>
          <w:kern w:val="2"/>
          <w:sz w:val="28"/>
          <w:szCs w:val="20"/>
          <w:lang w:val="en-US" w:eastAsia="zh-CN"/>
        </w:rPr>
        <w:t>报告期内，</w:t>
      </w:r>
      <w:r>
        <w:rPr>
          <w:rFonts w:hint="default" w:cs="宋体"/>
          <w:kern w:val="2"/>
          <w:sz w:val="28"/>
          <w:szCs w:val="20"/>
          <w:lang w:eastAsia="zh-CN"/>
        </w:rPr>
        <w:t>发行人实际控制人曾任融丰小贷、筠泰房地产董事，控股股东曾控制中欣华远浦瑞芬环保科技有限公司</w:t>
      </w:r>
      <w:r>
        <w:rPr>
          <w:rFonts w:hint="default" w:cs="宋体"/>
          <w:kern w:val="2"/>
          <w:sz w:val="28"/>
          <w:szCs w:val="20"/>
          <w:lang w:val="en-US" w:eastAsia="zh-CN"/>
        </w:rPr>
        <w:t>。请说明：（1）对于已被注销的关联方，请披露相关企业注销的原因，是否存在违法违规行为，是否存在为发行人代为承担成本费用等情况，上述企业实际经营的业务内容，是否曾与公司存在同业竞争或者关联交易。（2）对于以股权转让的方式置出的关联方，请说明股权转让具体情况，包括交易对手基本情况、是否为公司实际控制人及董监高及上述人员亲属的关联方、是否为公司的前员工，定价依据及公允性分析，是否彻底转让、是否存在他方替公司关联方持有相关企业股份的情况。（3）对于因任职关系变动导致关联关系变化的关联方，请说明任职关系变动的具体情况，不再担任原职务的原因，相关职务关系变动情况是否真实。请保荐机构及发行人律师发表核查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17、关于员工持股。洪湖聚利、洪湖聚融、洪湖聚智为员工持股平台。报告期内，发行人员工持股平台洪湖聚智、洪湖聚利存在部分代持的情形。请发行人：（1）说明员工持股平台合伙人在发行人的任职情况，是否存在外部投资人，未在发行人处任职的合伙人与发行人股东、董监高、客户、供应商及其股东之间的关系情况，员工持股平台合伙人与发行人股东、董监高、核心技术人员是否存在亲属关系、关联关系、委托持股关系。（2）说明员工持股平台合伙人在平台内部的流转、退出机制，以及股权管理机制。（3）说明合伙人出资款项来源及合法合规性，是否存在委托持股或其他利益安排，出资是否存在纠纷或潜在纠纷。（4）说明员工持股平台出资发行人及历次股权变动是否构成股份支付及判断依据。（5）完整说明股份代持的原因、背景，股权代持及解除的具体过程，解除代持是否符合被代持人意愿；股权代持及解除中，是否有签署股权代持协议/解除代持协议、转账凭证、资金流水证明等证据证明；相关股权代持/解除是否存在潜在纠纷或争议。请保荐机构和发行人律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18、关于</w:t>
      </w:r>
      <w:r>
        <w:rPr>
          <w:rFonts w:hint="default" w:cs="宋体"/>
          <w:kern w:val="2"/>
          <w:sz w:val="28"/>
          <w:szCs w:val="20"/>
          <w:lang w:val="en-US" w:eastAsia="zh-CN"/>
        </w:rPr>
        <w:t>振声节能</w:t>
      </w:r>
      <w:r>
        <w:rPr>
          <w:rFonts w:hint="default" w:cs="宋体"/>
          <w:kern w:val="2"/>
          <w:sz w:val="28"/>
          <w:szCs w:val="20"/>
          <w:lang w:eastAsia="zh-CN"/>
        </w:rPr>
        <w:t>。发行人子公司双欣化学于</w:t>
      </w:r>
      <w:r>
        <w:rPr>
          <w:rFonts w:hint="default" w:cs="宋体"/>
          <w:kern w:val="2"/>
          <w:sz w:val="28"/>
          <w:szCs w:val="20"/>
          <w:lang w:val="en-US" w:eastAsia="zh-CN"/>
        </w:rPr>
        <w:t>2019年3月受让振声节能</w:t>
      </w:r>
      <w:r>
        <w:rPr>
          <w:rFonts w:hint="default" w:cs="宋体"/>
          <w:kern w:val="2"/>
          <w:sz w:val="28"/>
          <w:szCs w:val="20"/>
          <w:lang w:eastAsia="zh-CN"/>
        </w:rPr>
        <w:t>15%</w:t>
      </w:r>
      <w:r>
        <w:rPr>
          <w:rFonts w:hint="default" w:cs="宋体"/>
          <w:kern w:val="2"/>
          <w:sz w:val="28"/>
          <w:szCs w:val="20"/>
          <w:lang w:val="en-US" w:eastAsia="zh-CN"/>
        </w:rPr>
        <w:t>股权</w:t>
      </w:r>
      <w:r>
        <w:rPr>
          <w:rFonts w:hint="default" w:cs="宋体"/>
          <w:kern w:val="2"/>
          <w:sz w:val="28"/>
          <w:szCs w:val="20"/>
          <w:lang w:eastAsia="zh-CN"/>
        </w:rPr>
        <w:t>，</w:t>
      </w:r>
      <w:r>
        <w:rPr>
          <w:rFonts w:hint="default" w:cs="宋体"/>
          <w:kern w:val="2"/>
          <w:sz w:val="28"/>
          <w:szCs w:val="20"/>
          <w:lang w:val="en-US" w:eastAsia="zh-CN"/>
        </w:rPr>
        <w:t>2020年12月双欣化学</w:t>
      </w:r>
      <w:r>
        <w:rPr>
          <w:rFonts w:hint="default" w:cs="宋体"/>
          <w:kern w:val="2"/>
          <w:sz w:val="28"/>
          <w:szCs w:val="20"/>
          <w:lang w:eastAsia="zh-CN"/>
        </w:rPr>
        <w:t>将所持</w:t>
      </w:r>
      <w:r>
        <w:rPr>
          <w:rFonts w:hint="default" w:cs="宋体"/>
          <w:kern w:val="2"/>
          <w:sz w:val="28"/>
          <w:szCs w:val="20"/>
          <w:lang w:val="en-US" w:eastAsia="zh-CN"/>
        </w:rPr>
        <w:t>振声节能</w:t>
      </w:r>
      <w:r>
        <w:rPr>
          <w:rFonts w:hint="default" w:cs="宋体"/>
          <w:kern w:val="2"/>
          <w:sz w:val="28"/>
          <w:szCs w:val="20"/>
          <w:lang w:eastAsia="zh-CN"/>
        </w:rPr>
        <w:t>全部股权对外转让。请发行人说明：（1）振声节能的基本情况，包括成立时间、注册资本、历史沿革、主营业务情况、转让前主要财务数据、经营的合法合规性，受让股权和对外转让的原因。（2）转让交易的具体情况，交易金额及定价依据，受让方相关情况，是否于发行人及其关联方存在关联关系、委托持股或其他利益安排，转让交易是否真实、合法，转让后与发行人是否存在资金、业务往来。</w:t>
      </w:r>
      <w:r>
        <w:rPr>
          <w:rFonts w:hint="default" w:cs="宋体"/>
          <w:kern w:val="2"/>
          <w:sz w:val="28"/>
          <w:szCs w:val="20"/>
          <w:lang w:val="en-US" w:eastAsia="zh-CN"/>
        </w:rPr>
        <w:t>请保荐机构和发行人律师核查并发表明确意见。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19、关于行政处罚。请发行人：</w:t>
      </w:r>
      <w:r>
        <w:rPr>
          <w:rFonts w:hint="default" w:cs="宋体"/>
          <w:kern w:val="2"/>
          <w:sz w:val="28"/>
          <w:szCs w:val="20"/>
          <w:lang w:val="en-US" w:eastAsia="zh-CN"/>
        </w:rPr>
        <w:t>（1）说明发行人受到的行政处罚事项具体内容、处罚依据、整改情况，并结合相关法律法规对违法行为的情节、性质、责任规定以及主管机关认定意见说明是否是否属于重大违法违规，是否构成本次发行上市障碍。（2）按照《首发业务若干问题解答》相关规定说明报告期内发行人、控股股东、实际控制人是否存在重大违法违规行为，是否对发行上市构成障碍。（3）说明报告期内发行人是否发生产品质量事故或纠纷，是否因产品质量问题受到主管部门处罚或调查，本次申报报告期内发行人的产品质量安全相关检查、处罚、纠纷等情况是否已真实、准确、完整披露，相关风险揭示是否充分。（4）说明发行人是否已建立完善的安全生产管理制度，以及安全生产管理制度的有效性和执行情况，报告期内发行人是否发生安全生产事故，如有，说明具体情况，是否存在纠纷或处罚。（5）说明发行人及控股股东、实际控制人、董监高、主要业务人员是否曾因商业贿赂而受到处罚，是否存在涉及前述各类人员行贿事实的裁判文书或正处于调查取证阶段的案件，若有，是否可能对本次发行构成重大不利影响，是否导致发行人不满足发行条件。请保荐机构和发行人律师核查并发表明确意见</w:t>
      </w:r>
      <w:r>
        <w:rPr>
          <w:rFonts w:hint="default" w:cs="宋体"/>
          <w:kern w:val="2"/>
          <w:sz w:val="28"/>
          <w:szCs w:val="20"/>
          <w:lang w:eastAsia="zh-CN"/>
        </w:rPr>
        <w:t>。</w:t>
      </w:r>
    </w:p>
    <w:p>
      <w:pPr>
        <w:pStyle w:val="11"/>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20、关于房产土地。请发行人说明：（1）</w:t>
      </w:r>
      <w:r>
        <w:rPr>
          <w:rFonts w:hint="default" w:cs="宋体"/>
          <w:kern w:val="2"/>
          <w:sz w:val="28"/>
          <w:szCs w:val="20"/>
          <w:lang w:val="en-US" w:eastAsia="zh-CN"/>
        </w:rPr>
        <w:t>发行人自有土地使用权取得过程是否合规，是否符合规划用途；自建房屋</w:t>
      </w:r>
      <w:r>
        <w:rPr>
          <w:rFonts w:hint="default" w:cs="宋体"/>
          <w:kern w:val="2"/>
          <w:sz w:val="28"/>
          <w:szCs w:val="20"/>
          <w:lang w:eastAsia="zh-CN"/>
        </w:rPr>
        <w:t>是否均已</w:t>
      </w:r>
      <w:r>
        <w:rPr>
          <w:rFonts w:hint="default" w:cs="宋体"/>
          <w:kern w:val="2"/>
          <w:sz w:val="28"/>
          <w:szCs w:val="20"/>
          <w:lang w:val="en-US" w:eastAsia="zh-CN"/>
        </w:rPr>
        <w:t>取得产权证书、是否属于合法建筑、是否可能被行政处罚、是否构成重大违法行为。（2）租赁</w:t>
      </w:r>
      <w:r>
        <w:rPr>
          <w:rFonts w:hint="default" w:cs="宋体"/>
          <w:kern w:val="2"/>
          <w:sz w:val="28"/>
          <w:szCs w:val="20"/>
          <w:lang w:eastAsia="zh-CN"/>
        </w:rPr>
        <w:t>房产</w:t>
      </w:r>
      <w:r>
        <w:rPr>
          <w:rFonts w:hint="default" w:cs="宋体"/>
          <w:kern w:val="2"/>
          <w:sz w:val="28"/>
          <w:szCs w:val="20"/>
          <w:lang w:val="en-US" w:eastAsia="zh-CN"/>
        </w:rPr>
        <w:t>是否符合土地房产用途，是否存在瑕疵，</w:t>
      </w:r>
      <w:r>
        <w:rPr>
          <w:rFonts w:hint="default" w:cs="宋体"/>
          <w:kern w:val="2"/>
          <w:sz w:val="28"/>
          <w:szCs w:val="20"/>
          <w:lang w:eastAsia="zh-CN"/>
        </w:rPr>
        <w:t>如是，说明</w:t>
      </w:r>
      <w:r>
        <w:rPr>
          <w:rFonts w:hint="default" w:cs="宋体"/>
          <w:kern w:val="2"/>
          <w:sz w:val="28"/>
          <w:szCs w:val="20"/>
          <w:lang w:val="en-US" w:eastAsia="zh-CN"/>
        </w:rPr>
        <w:t>相关瑕疵是否对发行人持续经营构成重大影响。请保荐机构及发行人律师</w:t>
      </w:r>
      <w:r>
        <w:rPr>
          <w:rFonts w:hint="default" w:cs="宋体"/>
          <w:kern w:val="2"/>
          <w:sz w:val="28"/>
          <w:szCs w:val="20"/>
          <w:lang w:eastAsia="zh-CN"/>
        </w:rPr>
        <w:t>核查并</w:t>
      </w:r>
      <w:r>
        <w:rPr>
          <w:rFonts w:hint="default" w:cs="宋体"/>
          <w:kern w:val="2"/>
          <w:sz w:val="28"/>
          <w:szCs w:val="20"/>
          <w:lang w:val="en-US" w:eastAsia="zh-CN"/>
        </w:rPr>
        <w:t>发表明确意见。</w:t>
      </w:r>
    </w:p>
    <w:p>
      <w:pPr>
        <w:pStyle w:val="11"/>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21、关于劳动用工。</w:t>
      </w:r>
      <w:r>
        <w:rPr>
          <w:rFonts w:hint="default" w:cs="宋体"/>
          <w:kern w:val="2"/>
          <w:sz w:val="28"/>
          <w:szCs w:val="20"/>
          <w:lang w:val="en-US" w:eastAsia="zh-CN"/>
        </w:rPr>
        <w:t>报告期内，发行人存在部分员工未缴纳社保和住房公积金</w:t>
      </w:r>
      <w:r>
        <w:rPr>
          <w:rFonts w:hint="default" w:cs="宋体"/>
          <w:kern w:val="2"/>
          <w:sz w:val="28"/>
          <w:szCs w:val="20"/>
          <w:lang w:eastAsia="zh-CN"/>
        </w:rPr>
        <w:t>。</w:t>
      </w:r>
      <w:r>
        <w:rPr>
          <w:rFonts w:hint="default" w:cs="宋体"/>
          <w:kern w:val="2"/>
          <w:sz w:val="28"/>
          <w:szCs w:val="20"/>
          <w:lang w:val="en-US" w:eastAsia="zh-CN"/>
        </w:rPr>
        <w:t>请发行人说明：</w:t>
      </w:r>
      <w:r>
        <w:rPr>
          <w:rFonts w:hint="default" w:cs="宋体"/>
          <w:kern w:val="2"/>
          <w:sz w:val="28"/>
          <w:szCs w:val="20"/>
          <w:lang w:eastAsia="zh-CN"/>
        </w:rPr>
        <w:t>（</w:t>
      </w:r>
      <w:r>
        <w:rPr>
          <w:rFonts w:hint="default" w:cs="宋体"/>
          <w:kern w:val="2"/>
          <w:sz w:val="28"/>
          <w:szCs w:val="20"/>
          <w:lang w:val="en-US" w:eastAsia="zh-CN"/>
        </w:rPr>
        <w:t>1</w:t>
      </w:r>
      <w:r>
        <w:rPr>
          <w:rFonts w:hint="default" w:cs="宋体"/>
          <w:kern w:val="2"/>
          <w:sz w:val="28"/>
          <w:szCs w:val="20"/>
          <w:lang w:eastAsia="zh-CN"/>
        </w:rPr>
        <w:t>）发行人社会保险和住房公积金</w:t>
      </w:r>
      <w:r>
        <w:rPr>
          <w:rFonts w:hint="default" w:cs="宋体"/>
          <w:kern w:val="2"/>
          <w:sz w:val="28"/>
          <w:szCs w:val="20"/>
          <w:lang w:val="en-US" w:eastAsia="zh-CN"/>
        </w:rPr>
        <w:t>未足额缴纳的</w:t>
      </w:r>
      <w:r>
        <w:rPr>
          <w:rFonts w:hint="default" w:cs="宋体"/>
          <w:kern w:val="2"/>
          <w:sz w:val="28"/>
          <w:szCs w:val="20"/>
          <w:lang w:eastAsia="zh-CN"/>
        </w:rPr>
        <w:t>形成原因，如足额缴纳对经营业绩的影响，并揭示相关风险、披露应对方案。（</w:t>
      </w:r>
      <w:r>
        <w:rPr>
          <w:rFonts w:hint="default" w:cs="宋体"/>
          <w:kern w:val="2"/>
          <w:sz w:val="28"/>
          <w:szCs w:val="20"/>
          <w:lang w:val="en-US" w:eastAsia="zh-CN"/>
        </w:rPr>
        <w:t>2</w:t>
      </w:r>
      <w:r>
        <w:rPr>
          <w:rFonts w:hint="default" w:cs="宋体"/>
          <w:kern w:val="2"/>
          <w:sz w:val="28"/>
          <w:szCs w:val="20"/>
          <w:lang w:eastAsia="zh-CN"/>
        </w:rPr>
        <w:t>）是否存在因违反社会保险、住房公积金相关法律法规而受到处罚的情形，是否构成重大违法行为</w:t>
      </w:r>
      <w:r>
        <w:rPr>
          <w:rFonts w:hint="default" w:cs="宋体"/>
          <w:kern w:val="2"/>
          <w:sz w:val="28"/>
          <w:szCs w:val="20"/>
          <w:lang w:val="en-US" w:eastAsia="zh-CN"/>
        </w:rPr>
        <w:t>。（3）发行人是否存在劳务派遣或劳务外包情况，如存在请披露具体情况及是否符合劳动法律规定</w:t>
      </w:r>
      <w:r>
        <w:rPr>
          <w:rFonts w:hint="default" w:cs="宋体"/>
          <w:kern w:val="2"/>
          <w:sz w:val="28"/>
          <w:szCs w:val="20"/>
          <w:lang w:eastAsia="zh-CN"/>
        </w:rPr>
        <w:t>。</w:t>
      </w:r>
      <w:r>
        <w:rPr>
          <w:rFonts w:hint="default" w:cs="宋体"/>
          <w:kern w:val="2"/>
          <w:sz w:val="28"/>
          <w:szCs w:val="20"/>
          <w:lang w:val="en-US" w:eastAsia="zh-CN"/>
        </w:rPr>
        <w:t>请保荐机构及发行人律师核查并发表明确意见。</w:t>
      </w:r>
    </w:p>
    <w:p>
      <w:pPr>
        <w:pStyle w:val="11"/>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22、关于业务资质。发行人持有</w:t>
      </w:r>
      <w:r>
        <w:rPr>
          <w:rFonts w:hint="default" w:cs="宋体"/>
          <w:kern w:val="2"/>
          <w:sz w:val="28"/>
          <w:szCs w:val="20"/>
          <w:lang w:val="en-US" w:eastAsia="zh-CN"/>
        </w:rPr>
        <w:t>危险化学品登记证、危险化学品经营许可证</w:t>
      </w:r>
      <w:r>
        <w:rPr>
          <w:rFonts w:hint="default" w:cs="宋体"/>
          <w:kern w:val="2"/>
          <w:sz w:val="28"/>
          <w:szCs w:val="20"/>
          <w:lang w:eastAsia="zh-CN"/>
        </w:rPr>
        <w:t>。发行人子公司</w:t>
      </w:r>
      <w:r>
        <w:rPr>
          <w:rFonts w:hint="default" w:cs="宋体"/>
          <w:kern w:val="2"/>
          <w:sz w:val="28"/>
          <w:szCs w:val="20"/>
          <w:lang w:val="en-US" w:eastAsia="zh-CN"/>
        </w:rPr>
        <w:t>双欣化学拥有一项采矿权</w:t>
      </w:r>
      <w:r>
        <w:rPr>
          <w:rFonts w:hint="default" w:cs="宋体"/>
          <w:kern w:val="2"/>
          <w:sz w:val="28"/>
          <w:szCs w:val="20"/>
          <w:lang w:eastAsia="zh-CN"/>
        </w:rPr>
        <w:t>。</w:t>
      </w:r>
      <w:r>
        <w:rPr>
          <w:rFonts w:hint="default" w:cs="宋体"/>
          <w:kern w:val="2"/>
          <w:sz w:val="28"/>
          <w:szCs w:val="20"/>
          <w:lang w:val="en-US" w:eastAsia="zh-CN"/>
        </w:rPr>
        <w:t>请发行人：</w:t>
      </w:r>
      <w:r>
        <w:rPr>
          <w:rFonts w:hint="default" w:cs="宋体"/>
          <w:kern w:val="2"/>
          <w:sz w:val="28"/>
          <w:szCs w:val="20"/>
          <w:lang w:eastAsia="zh-CN"/>
        </w:rPr>
        <w:t>（1）</w:t>
      </w:r>
      <w:r>
        <w:rPr>
          <w:rFonts w:hint="default" w:cs="宋体"/>
          <w:kern w:val="2"/>
          <w:sz w:val="28"/>
          <w:szCs w:val="20"/>
          <w:lang w:val="en-US" w:eastAsia="zh-CN"/>
        </w:rPr>
        <w:t>说明发行人从事相关生产经营是否已取得全部相关资质、许可、认证，报告期内发行人是否持续符合拥有该等资质、许可、认证所需的条件，是否存在超越许可范围从事生产经营的情形，是否存在受到行政处罚的法律风险。（2）说明发行人目前从事涉及危险化学品的相关业务，危险化学品的生产作业是否符合国家相关法律法规的规定，是否曾发生危险化学品安全事件，是否受到行政处罚，是否构成重大违法违规。</w:t>
      </w:r>
      <w:r>
        <w:rPr>
          <w:rFonts w:hint="default" w:cs="宋体"/>
          <w:kern w:val="2"/>
          <w:sz w:val="28"/>
          <w:szCs w:val="20"/>
          <w:lang w:eastAsia="zh-CN"/>
        </w:rPr>
        <w:t>（3）</w:t>
      </w:r>
      <w:r>
        <w:rPr>
          <w:rFonts w:hint="default" w:cs="宋体"/>
          <w:kern w:val="2"/>
          <w:sz w:val="28"/>
          <w:szCs w:val="20"/>
          <w:lang w:val="en-US" w:eastAsia="zh-CN"/>
        </w:rPr>
        <w:t>说明</w:t>
      </w:r>
      <w:r>
        <w:rPr>
          <w:rFonts w:hint="default" w:cs="宋体"/>
          <w:kern w:val="2"/>
          <w:sz w:val="28"/>
          <w:szCs w:val="20"/>
          <w:lang w:eastAsia="zh-CN"/>
        </w:rPr>
        <w:t>采矿权获取过程，是否履行相关程序，是否合法合规，是否存在重大违法违规；采矿权的对价、定价依据及公允性；矿物的储量，是否满足生产规模；矿物开采过程中是否存在违法违规行为，是否收到处罚或存在处罚风险。</w:t>
      </w:r>
      <w:r>
        <w:rPr>
          <w:rFonts w:hint="default" w:cs="宋体"/>
          <w:kern w:val="2"/>
          <w:sz w:val="28"/>
          <w:szCs w:val="20"/>
          <w:lang w:val="en-US" w:eastAsia="zh-CN"/>
        </w:rPr>
        <w:t>请保荐机构、发行人律师核查并发表明确意见。</w:t>
      </w:r>
    </w:p>
    <w:p>
      <w:pPr>
        <w:pStyle w:val="11"/>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23、关于诉讼、仲裁。请发行人说明：报告期内发行人及控股股东、实际控制人、董事、监事、高级管理人员及核心技术人员是否存在未披露的诉讼、仲裁事项，如有，相关诉讼、仲裁的案件受理情况和基本案情，诉讼或仲裁请求，判决、裁决结果及执行情况，诉讼或仲裁事项对发行人的影响等，发行人认为不构成涉重大诉讼、仲裁事项的原因是否合理，是否应当进行披露。请保荐机构、发行人律师核查并发表明确意见。</w:t>
      </w:r>
    </w:p>
    <w:p>
      <w:pPr>
        <w:pStyle w:val="11"/>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24、关于知识产权。截至2021年12月31日，公司拥有13项专有技术，发行人存在使用许可商标的情形，发行人部分专利为继受取得。请发行人：（1）详细说明使用许可商标的具体情况，包括使用背景和原因、使用范围、、期限、使用费用及公允性，许可使用是否合法有效，使用产品的销售收入及占比，许可人是否或许可第三方使用该商标，与发行人产品是否构成竞争关系，许可使用方与发行人是否存在关联关系或其他利益安排。（2）说明发行人专有技术是否为核心技术，在生产经营过程中所起到具体作用及重要性，未申请专利保护的原因及采取的保密措施，是否存在泄密风险。（3）说明受让取得的知识产权是否系发行人生产经营主要资产，发行人与转让方是否存在权属纠纷，如系来自于控股股东、实际控制人，请按照《首发业务若干问题解答》进行全面分析论证。（4）说明发行人是否存在知识产权的侵权纠纷，如存在，具体情况，对发行人的影响。（5）说明相关知识产权管理的内部控制制度是否建立健全并有效运行，保护范围是否覆盖公司全部产品。请保荐机构和发行人律师核查并发表明确意见。</w:t>
      </w:r>
    </w:p>
    <w:p>
      <w:pPr>
        <w:pStyle w:val="11"/>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25、关于董监高。请发行人：（1）说明董事、监事、高级管理人员任职是否具备任职资格，独立董事任职是否符合党政领导干部在企业兼职（任职）的相关规定。（2）结合发行人董事、高级管理人员、监事、核心技术人员的履历，说明是否有人员曾任职于竞争对手；如有，是否存在竞业禁止协议，其在发行人任职期间的研究项目、申请的专利是否与原工作内容相关，是否侵犯原单位知识产权，是否存在纠纷或潜在纠纷。请保荐机构和发行人律师进行核查并发表明确意见。</w:t>
      </w:r>
    </w:p>
    <w:p>
      <w:pPr>
        <w:pStyle w:val="11"/>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26、关于境外销售。公司境外经营主体为香港高先。香港高先是公司与MCC为共同开展全球销售而在中国香港设立的合资公司。请发行人说明：（1）香港高先历史沿革，合资方的基本情况，合作设立境外公司的背景，发行人与MCC合作的主要条款和权利义务约定。（2）发行人境外投资、外汇、税收等方面是否合法合规，境外经营的合法合规性。</w:t>
      </w:r>
      <w:r>
        <w:rPr>
          <w:rFonts w:hint="default" w:cs="宋体"/>
          <w:kern w:val="2"/>
          <w:sz w:val="28"/>
          <w:szCs w:val="20"/>
          <w:lang w:val="en-US" w:eastAsia="zh-CN"/>
        </w:rPr>
        <w:t>请保荐机构及发行人律师核查并发表明确意见。</w:t>
      </w:r>
    </w:p>
    <w:p>
      <w:pPr>
        <w:pStyle w:val="11"/>
        <w:keepNext w:val="0"/>
        <w:keepLines w:val="0"/>
        <w:pageBreakBefore w:val="0"/>
        <w:kinsoku/>
        <w:wordWrap/>
        <w:overflowPunct/>
        <w:topLinePunct w:val="0"/>
        <w:autoSpaceDE/>
        <w:autoSpaceDN/>
        <w:bidi w:val="0"/>
        <w:adjustRightInd/>
        <w:spacing w:after="0" w:line="460" w:lineRule="exact"/>
        <w:ind w:left="0"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27、关于环境保护。</w:t>
      </w:r>
      <w:r>
        <w:rPr>
          <w:rFonts w:hint="default" w:cs="宋体"/>
          <w:kern w:val="2"/>
          <w:sz w:val="28"/>
          <w:szCs w:val="20"/>
          <w:lang w:val="en-US" w:eastAsia="zh-CN"/>
        </w:rPr>
        <w:t>发行人应针对下列事项进行说明。（1）发行人已建、在建项目和募投项目是否满足项目所在地能源消费双控要求，是否按规定取得固定资产投资项目节能审查意见，发行人的主要能源资源消耗情况以及是否符合当地节能主管部门的监管要求。（2）发行人募投项目是否涉及新建自备燃煤电厂，如是，是否符合《关于加强和规范燃煤自备电厂监督管理的指导意见》中“京津冀、长三角、珠三角等区域禁止新建燃煤自备电厂，装机明显冗余、火电利用小时数偏低地区，除以热定电的热电联产项目外，原则上不再新（扩）建自备电厂项目”的要求。（3）发行人的已建、在建项目和募投项目是否需履行主管部门审批、核准、备案等程序及履行情况；已建、在建项目和募投项目是否按照环境影响评价相关法律法规要求，获得相应级别生态环境主管部门环境影响评价批复；是否落实污染物总量削减替代要求。（4）发行人是否按规定取得排污许可证，是否存在未取得排污许可证或者超越排污许可证范围排放污染物等情况，是否违反《排污许可证管理条例》第三十三条的规定，是否已完成整改，是否构成重大违法行为。（5）发行人是否存在大气污染防治重点区域内的耗煤项目。依据《大气污染防治法》第九十条，国家大气污染防治重点区域内新建、改建、扩建用煤项目的，应当实行煤炭的等量或者减量替代。发行人是否履行应履行的煤炭等量或减量替代要求。（6）发行人已建、在建项目或者募投项目是否位于各地城市人民政府根据《高污染燃料目录》划定的高污染燃料禁燃区内，如是，是否在禁燃区内燃用相应类别的高污染燃料，是否已完成整改，是否受到行政处罚，是否构成重大违法行为。（7）发行人的生产经营是否符合国家产业政策，生产经营和募投项目是否属于《产业结构调整指导目录（2019年本）》中的淘汰类、限制类产业，是否属于落后产能，请按照业务和产品进行分类说明。（8）发行人生产的产品是否属于《环境保护综合名录（2021年版）》中规定的“双高”（高污染、高环境风险）产品，如发行人生产的产品涉及“双高”产品，请说明相关产品所产生的收入及占发行人主营业务收入的比例，是否为发行人生产的主要产品，发行人是否采取有效措施减少“双高”产品的生产，以及采取相关措施对发行人未来生产经营的影响。如发行人产品属于“高环境风险”的，还应满足环境风险防范措施要求、应急预案管理制度健全、近一年内未发生重大特大突发环境事件要求；产品属于中“高污染”的，还应满足国家或地方污染物排放标准及已出台的超低排放要求、达到行业清洁生产先进水平、近一年内无因环境违法行为受到重大处罚的要求。（9）生产经营中涉及环境污染的具体环节、主要污染物名称及排放量、主要处理设施及处理能力，治理设施的技术或工艺先进性、是否正常运行、达到的节能减排处理效果以及是否符合要求、处理效果监测记录是否妥善保存；报告期内环保投资和费用成本支出情况，环保投入、环保相关成本费用是否与处理公司生产经营所产生的污染相匹配；募投项目所采取的环保措施及相应的资金来源和金额；公司的日常排污监测是否达标和环保部门现场检查情况。（10）发行人最近36个月是否存在受到环保领域行政处罚的情况，是否构成重大违法行为，整改措施及整改后是否符合环保法律法规的规定。公司是否发生环保事故或重大群体性的环保事件，是否存在公司环保情况的负面媒体报道。发行人应当及时向中介机构提供真实、准确、完整的资料，积极和全面配合中介机构开展尽职调查工作。上述所指发行人包括母公司及其合并报表范围内子公司。中介机构应当勤勉尽责，保荐机构及发行人律师对发行人上述情况进行全面系统的专项核查，说明核查范围、方式、依据，并出具专项核查报告。中介机构应当勤勉尽责，对发行人上述情况进行全面系统的核查，说明核查范围、方式、依据，并发表明确核查意见。发行人应当及时向中介机构提供真实、准确、完整的资料，积极和全面配合中介机构开展尽职调查工作。上述所指发行人包括母公司及其合并报表范围内子公司。募投项目拟生产“双高”产品的，统一适用现行核查要求。</w:t>
      </w:r>
    </w:p>
    <w:p>
      <w:pPr>
        <w:pStyle w:val="11"/>
        <w:keepNext w:val="0"/>
        <w:keepLines w:val="0"/>
        <w:pageBreakBefore w:val="0"/>
        <w:kinsoku/>
        <w:wordWrap/>
        <w:overflowPunct/>
        <w:topLinePunct w:val="0"/>
        <w:autoSpaceDE/>
        <w:autoSpaceDN/>
        <w:bidi w:val="0"/>
        <w:adjustRightIn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28、关于募投项目。请发行人说明：（1）募投项目是否均已取得相关备案及环保批准文件，是否已取得募投用地，如未取得，披露募投用地的计划、进展，是否存在重大不确定性，并完善相关风险提示。（2）结合宏观市场环境、下游市场需求、行业竞争态势、市场开拓、建设期成本投入等情况，说明本次募投项目实施的必要性及合理性，募投项目新增产能对应客户及与客户销售规模的匹配性，是否存在新增产品无法消化的风险。（3）“电石生产线节能增效技术改造项目”是否涉及新增电石产能，是否符合国家及当地产业政策。请保荐机构、发行人律师核查并发表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eastAsia="zh-CN"/>
        </w:rPr>
        <w:t>29、</w:t>
      </w:r>
      <w:r>
        <w:rPr>
          <w:rFonts w:hint="eastAsia" w:ascii="Times New Roman" w:hAnsi="Times New Roman" w:cs="Times New Roman"/>
          <w:sz w:val="28"/>
          <w:szCs w:val="28"/>
          <w:highlight w:val="none"/>
          <w:lang w:val="en-US" w:eastAsia="zh-CN"/>
        </w:rPr>
        <w:t>报告期内，发行人经营活动产生的现金流量净额分别为24,183.14万元、25,810.10万元和61,778.15万元。请发行人（1）说明间接法调整表中存货、经营性应收应付项目的变动与相关会计科目的勾稽关系是否相符；（2）补充披露销售商品、提供劳务收到的现金与同期营业收入的勾稽匹配情况；（3）说明现金流量表主要项目与资产负债表、利润表相关项目的勾稽关系是否相符。请保荐机构、申报会计师发表核查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eastAsia="zh-CN"/>
        </w:rPr>
        <w:t>30、</w:t>
      </w:r>
      <w:r>
        <w:rPr>
          <w:rFonts w:hint="eastAsia" w:ascii="Times New Roman" w:hAnsi="Times New Roman" w:cs="Times New Roman"/>
          <w:sz w:val="28"/>
          <w:szCs w:val="28"/>
          <w:highlight w:val="none"/>
          <w:lang w:val="en-US" w:eastAsia="zh-CN"/>
        </w:rPr>
        <w:t>公司应收票据账面价值分别为130,793.03万元、117,160.71万元、81,887.99万元；应收款项融资余额分别为152.19万元、812.35万元和11,082.57万元。请发行人（1）说明应收票据及应收款项融资与销售收入变动的匹配关系；（2）对比同行业公司情况，说明存在大额票据支付是否符合行业特征；（3）补充说明公司报告期票据收取、转让、兑现金额，各期末已贴现未到期的票据金额，相关会计处理及合规性；（4）补充披露各期票据坏账准备的计提金额、计提方法及其合理性；（5）说明报告期各期是否存在到期未兑付转入应收账款情形。请保荐机构、申报会计师核查，说明核查方式、过程、结论，发表明确核查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eastAsia="zh-CN"/>
        </w:rPr>
        <w:t>31、</w:t>
      </w:r>
      <w:r>
        <w:rPr>
          <w:rFonts w:hint="eastAsia" w:ascii="Times New Roman" w:hAnsi="Times New Roman" w:cs="Times New Roman"/>
          <w:sz w:val="28"/>
          <w:szCs w:val="28"/>
          <w:highlight w:val="none"/>
          <w:lang w:val="en-US" w:eastAsia="zh-CN"/>
        </w:rPr>
        <w:t>报告期各期末，公司预付账款余额分别为1,074.56万元、4,456.91万元、1,672.94万元；应收账款账面价值分别为8,690.66万元、7,990.01万元和8,314.61万元。请发行人（1）对比应收账款前五名客户与销售收入前五名客户，结合销售时点、信用政策等说明差异的原因；（2）结合公司在信用政策、销售模式等方面与同行业公司的差异情况，分析说明应收账款周转率高于同行业可比公司原因及合理性，是否存在放宽结算期限增加收入情形；（3）说明公司信用政策与同行业公司对比情况，超出信用期的应收账款的金额、公司名称、超期原因、期后回款情况等，各期末账龄在一年以上的应收账款的存在原因，说明账龄划分的标准，账龄统计及列示是否准确；（4）补充说明各期末应收账款占当期营业收入比重波动的原因及合理性；（5）比较说明应收账款坏账准备计提政策与同行业公司是否存在明显差异；（6）说明发行人账龄计算方式，账龄计算是否准确，与客户对账方式；（7）说明预付账款主要客户、金额及预付合理性。请保荐机构、申报会计师对上述情况进行核查，说明核查的方法、范围、证据、结论，并发表明确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eastAsia="zh-CN"/>
        </w:rPr>
        <w:t>32、</w:t>
      </w:r>
      <w:r>
        <w:rPr>
          <w:rFonts w:hint="eastAsia" w:ascii="Times New Roman" w:hAnsi="Times New Roman" w:cs="Times New Roman"/>
          <w:sz w:val="28"/>
          <w:szCs w:val="28"/>
          <w:highlight w:val="none"/>
          <w:lang w:val="en-US" w:eastAsia="zh-CN"/>
        </w:rPr>
        <w:t>报告期各期末，公司存货账面余额分别为14,778.17万元、16,254.41万元和26,778.23万元。请发行人（1）结合公司报告期各期的经营情况，说明存货余额及各明细项目变动的原因，是否与营业收入变动相匹配；（2）补充披露报告期各期存货的库龄情况、库存商品期后结转成本、结转率情况；（3）说明计提存货跌价准备的具体方式，未计提存货跌价准备的原因及合理性，是否谨慎，是否与同行业公司可比；（4）说明存货中库存商品单位成本与当期结转营业成本部分产品单位成本的比较情况，是否存在重大差异；（5）说明公司的存货盘点制度、报告期内的盘点情况，包括但不限于存货的盘点时间、范围、对非在库存货的盘点方式、盘点结果及中介机构的监盘情况等。请保荐机构、申报会计师对上述情况进行核查，说明对各类存货尤其是非在库存货的核查方法、过程和结论，并发表明确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eastAsia="zh-CN"/>
        </w:rPr>
        <w:t>33、</w:t>
      </w:r>
      <w:r>
        <w:rPr>
          <w:rFonts w:hint="eastAsia" w:ascii="Times New Roman" w:hAnsi="Times New Roman" w:cs="Times New Roman"/>
          <w:sz w:val="28"/>
          <w:szCs w:val="28"/>
          <w:highlight w:val="none"/>
          <w:lang w:val="en-US" w:eastAsia="zh-CN"/>
        </w:rPr>
        <w:t>报告期各期末，公司固定资产账面价值分别为266,657.30万元、250,024.20万元和230,787.37万元，在建工程账面价值分别为5,968.41万元、4,699.44万元、15,611.67万元。请发行人（1）说明各类固定资产取得方式、入账时间、入账价值及其确定依据，说明固定资产的分布是否与生产经营相匹配；（2）补充披露各期购置、在建工程转入的房屋及建筑物、机器设备等金额，说明机器设备规模、成新率与产能是否匹配；（3）结合各类固定资产的实际使用寿命和约定服务期限情况等，说明折旧年限、残值率确定的合理性，与同行业公司相比是否存在重大差异；报告期前及期内是否存在调整折旧政策的情况；（4）补充披露报告期内在建工程情况，包括但不限于项目名称、金额、各期投入和转固金额，各项目转固时点确认依据是否充分，与使用记录是否相符；（5）说明是否涉及借款费用资本化情形，如存在，补充披露相关内容；（6）结合资产闲置、处置、更换、报废等情况，说明各期如何判断固定资产、在建工程无减值迹象；（7）说明在建工程施工方情况，是否采用招投标取得业务，是否主要为发行人服务或存在关联关系，是否向施工方预付工程款。请保荐机构、申报会计师对上述事项进行核查，并结合相关资产持有目的、用途、使用状况等，核查资产减值相关会计处理是否谨慎，并发表明确核查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eastAsia="zh-CN"/>
        </w:rPr>
        <w:t>34、</w:t>
      </w:r>
      <w:r>
        <w:rPr>
          <w:rFonts w:hint="eastAsia" w:ascii="Times New Roman" w:hAnsi="Times New Roman" w:cs="Times New Roman"/>
          <w:sz w:val="28"/>
          <w:szCs w:val="28"/>
          <w:highlight w:val="none"/>
          <w:lang w:val="en-US" w:eastAsia="zh-CN"/>
        </w:rPr>
        <w:t>请发行人结合《首发业务若干问题解答》的要求，说明穿透后实际控制人及老股东的持股比例变动情况、增资方及股权受让方是否存在发行人客户及其关联方；说明历次增资或股份转让价格的定价依据、对应增资或股份转让当期发行人净利润的市盈率倍数；结合上述情况及锁定期安排，说明并披露股份支付费用计算过程、定价公允性及财务处理合规性。请保荐机构、申报会计师核查上述情况，并发表明确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eastAsia="zh-CN"/>
        </w:rPr>
        <w:t>35、</w:t>
      </w:r>
      <w:r>
        <w:rPr>
          <w:rFonts w:hint="eastAsia" w:ascii="Times New Roman" w:hAnsi="Times New Roman" w:cs="Times New Roman"/>
          <w:sz w:val="28"/>
          <w:szCs w:val="28"/>
          <w:highlight w:val="none"/>
          <w:lang w:val="en-US" w:eastAsia="zh-CN"/>
        </w:rPr>
        <w:t>请发行人进一步说明本次申报的报告期内是否存在以下情形：（1）为满足贷款银行受托支付要求，在无真实业务支持情况下，通过供应商等取得银行贷款或为客户提供银行贷款资金走账通道情形；（2）向关联方或供应商开具无真实交易背景的商业票据，通过票据贴现后取得银行融资或其他票据违规情况；（3）与关联方或第三方直接进行资金拆借；（4）通过关联方或第三方代收货款。若存在，请说明报告期各期的发生额整改情况和效果，请保荐机构、申报会计师核查，并明确发表核查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eastAsia="zh-CN"/>
        </w:rPr>
        <w:t>36、</w:t>
      </w:r>
      <w:r>
        <w:rPr>
          <w:rFonts w:hint="eastAsia" w:ascii="Times New Roman" w:hAnsi="Times New Roman" w:cs="Times New Roman"/>
          <w:sz w:val="28"/>
          <w:szCs w:val="28"/>
          <w:highlight w:val="none"/>
          <w:lang w:val="en-US" w:eastAsia="zh-CN"/>
        </w:rPr>
        <w:t>报告期内，发行人存在关联方销售、采购、租赁等关联交易。请发行人（1）说明关联交易价格与市场价格的对比情况，关联交易定价是否公允，相关信用条件、交付条款等是否与非关联交易存在差异；（2）说明报告期内关联交易是否均已履行必要的审议程序，是否存在潜在风险或影响，是否对发行人独立性及内控有效性构成重大影响；（3）说明是否存在关联方为发行人承担成本费用或对发行人存在利益输送、其他利益安排情形；（4）说明各关联方的业务规模，是否存在主要为发行人服务或主要向发行人采购情形，如存在，说明关联方报告期内业绩情况。请保荐机构、申报会计师核查上述问题，并对发行人的关联方认定，发行人关联交易信息披露的完整性，进行核查，发表明确核查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eastAsia="zh-CN"/>
        </w:rPr>
        <w:t>37、</w:t>
      </w:r>
      <w:r>
        <w:rPr>
          <w:rFonts w:hint="eastAsia" w:ascii="Times New Roman" w:hAnsi="Times New Roman" w:cs="Times New Roman"/>
          <w:sz w:val="28"/>
          <w:szCs w:val="28"/>
          <w:highlight w:val="none"/>
          <w:lang w:val="en-US" w:eastAsia="zh-CN"/>
        </w:rPr>
        <w:t>请保荐机构和申报会计师根据《首发业务若干问题解答（2020年6月修订）》中第54条的要求，说明对发行人、主要关联方、主要股东、董监高、关键岗位人员等资金流水的核查情况，并就发行人内部控制是否健全有效、是否存在体外资金循环形成销售回款、承担成本费用的情形发表明确核查意见。</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eastAsia" w:ascii="Times New Roman" w:hAnsi="Times New Roman" w:eastAsia="黑体" w:cs="Times New Roman"/>
          <w:sz w:val="28"/>
          <w:lang w:val="en-US" w:eastAsia="zh-CN"/>
        </w:rPr>
      </w:pPr>
      <w:r>
        <w:rPr>
          <w:rFonts w:hint="eastAsia" w:ascii="Times New Roman" w:hAnsi="Times New Roman" w:eastAsia="黑体" w:cs="Times New Roman"/>
          <w:sz w:val="28"/>
          <w:lang w:val="en-US" w:eastAsia="zh-CN"/>
        </w:rPr>
        <w:t>与财务会计资料相关的问题</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eastAsia="zh-CN"/>
        </w:rPr>
        <w:t>38、</w:t>
      </w:r>
      <w:r>
        <w:rPr>
          <w:rFonts w:hint="eastAsia" w:ascii="Times New Roman" w:hAnsi="Times New Roman" w:cs="Times New Roman"/>
          <w:sz w:val="28"/>
          <w:szCs w:val="28"/>
          <w:highlight w:val="none"/>
          <w:lang w:val="en-US" w:eastAsia="zh-CN"/>
        </w:rPr>
        <w:t>在招股说明书中结合会计师事务所的审计意见类型披露“关键审计事项”。请申报会计师说明“关键审计事项”的“审计应对”中各项具体审计程序的具体情况、事实结果、审计结论，是否存在较大审计差异或调整情况，对形成审计意见是否有重大影响。请保荐机构核实上述情况，分析说明上述事项是否属于影响投资者价值判断和投资决策的重要信息并已充分披露。</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eastAsia="zh-CN"/>
        </w:rPr>
        <w:t>39、</w:t>
      </w:r>
      <w:r>
        <w:rPr>
          <w:rFonts w:hint="eastAsia" w:ascii="Times New Roman" w:hAnsi="Times New Roman" w:cs="Times New Roman"/>
          <w:sz w:val="28"/>
          <w:szCs w:val="28"/>
          <w:highlight w:val="none"/>
          <w:lang w:val="en-US" w:eastAsia="zh-CN"/>
        </w:rPr>
        <w:t>请保荐机构、</w:t>
      </w:r>
      <w:r>
        <w:rPr>
          <w:rFonts w:hint="default" w:ascii="Times New Roman" w:hAnsi="Times New Roman" w:cs="Times New Roman"/>
          <w:sz w:val="28"/>
          <w:szCs w:val="28"/>
          <w:highlight w:val="none"/>
          <w:lang w:val="en-US" w:eastAsia="zh-CN"/>
        </w:rPr>
        <w:t>申报</w:t>
      </w:r>
      <w:r>
        <w:rPr>
          <w:rFonts w:hint="eastAsia" w:ascii="Times New Roman" w:hAnsi="Times New Roman" w:cs="Times New Roman"/>
          <w:sz w:val="28"/>
          <w:szCs w:val="28"/>
          <w:highlight w:val="none"/>
          <w:lang w:val="en-US" w:eastAsia="zh-CN"/>
        </w:rPr>
        <w:t>会计师说明公司财务部门人员与公司董监高、控股股东及实际控制人（如为个人）是否具有亲属关系，如有，是否会影响财务工作独立性。请保荐机构、会计师核查财务相关内部控制设计和执行的有效性。</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60" w:lineRule="exact"/>
        <w:ind w:left="0" w:leftChars="0" w:firstLine="560" w:firstLineChars="200"/>
        <w:textAlignment w:val="auto"/>
        <w:rPr>
          <w:rFonts w:hint="eastAsia"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eastAsia="zh-CN"/>
        </w:rPr>
        <w:t>40、</w:t>
      </w:r>
      <w:r>
        <w:rPr>
          <w:rFonts w:hint="eastAsia" w:ascii="Times New Roman" w:hAnsi="Times New Roman" w:cs="Times New Roman"/>
          <w:sz w:val="28"/>
          <w:szCs w:val="28"/>
          <w:highlight w:val="none"/>
          <w:lang w:val="en-US" w:eastAsia="zh-CN"/>
        </w:rPr>
        <w:t>请发行人、中介机构回复反馈意见时注意区分信息披露问题和分析说明问题，如认为补充说明内容对投资者价值判断有重大影响的，请在招股说明书中予以补充披露。</w:t>
      </w:r>
    </w:p>
    <w:p>
      <w:pPr>
        <w:pStyle w:val="11"/>
        <w:spacing w:after="0" w:line="460" w:lineRule="exact"/>
        <w:ind w:firstLine="560" w:firstLineChars="200"/>
        <w:rPr>
          <w:rFonts w:hint="default" w:cs="宋体"/>
          <w:kern w:val="2"/>
          <w:sz w:val="28"/>
          <w:szCs w:val="20"/>
          <w:lang w:eastAsia="zh-CN"/>
        </w:rPr>
      </w:pPr>
    </w:p>
    <w:p>
      <w:pPr>
        <w:pStyle w:val="11"/>
        <w:spacing w:after="0" w:line="460" w:lineRule="exact"/>
        <w:ind w:firstLine="560" w:firstLineChars="200"/>
        <w:rPr>
          <w:rFonts w:hint="default" w:cs="宋体"/>
          <w:kern w:val="2"/>
          <w:sz w:val="28"/>
          <w:szCs w:val="20"/>
          <w:lang w:eastAsia="zh-CN"/>
        </w:rPr>
      </w:pPr>
    </w:p>
    <w:p>
      <w:pPr>
        <w:pStyle w:val="11"/>
        <w:spacing w:after="0" w:line="460" w:lineRule="exact"/>
        <w:ind w:firstLine="560" w:firstLineChars="200"/>
        <w:rPr>
          <w:rFonts w:hint="default" w:cs="宋体"/>
          <w:kern w:val="2"/>
          <w:sz w:val="28"/>
          <w:szCs w:val="20"/>
          <w:lang w:eastAsia="zh-CN"/>
        </w:rPr>
      </w:pPr>
    </w:p>
    <w:p>
      <w:pPr>
        <w:pStyle w:val="11"/>
        <w:spacing w:after="0" w:line="460" w:lineRule="exact"/>
        <w:ind w:firstLine="560" w:firstLineChars="200"/>
        <w:rPr>
          <w:rFonts w:hint="default" w:cs="宋体"/>
          <w:kern w:val="2"/>
          <w:sz w:val="28"/>
          <w:szCs w:val="20"/>
          <w:lang w:eastAsia="zh-CN"/>
        </w:rPr>
      </w:pPr>
    </w:p>
    <w:p>
      <w:pPr>
        <w:pStyle w:val="11"/>
        <w:spacing w:after="0" w:line="460" w:lineRule="exact"/>
        <w:ind w:firstLine="560" w:firstLineChars="200"/>
        <w:rPr>
          <w:rFonts w:hint="default" w:ascii="宋体" w:hAnsi="宋体" w:eastAsia="宋体" w:cs="宋体"/>
          <w:kern w:val="2"/>
          <w:sz w:val="28"/>
          <w:szCs w:val="20"/>
          <w:lang w:val="en-US" w:eastAsia="zh-CN"/>
        </w:rPr>
      </w:pPr>
    </w:p>
    <w:p>
      <w:pPr>
        <w:pStyle w:val="6"/>
        <w:ind w:firstLine="560"/>
        <w:sectPr>
          <w:footerReference r:id="rId3" w:type="default"/>
          <w:pgSz w:w="11906" w:h="16838"/>
          <w:pgMar w:top="1440" w:right="1800" w:bottom="1440" w:left="1800" w:header="851" w:footer="992" w:gutter="0"/>
          <w:cols w:space="425" w:num="1"/>
          <w:docGrid w:type="lines" w:linePitch="312" w:charSpace="0"/>
        </w:sectPr>
      </w:pPr>
      <w:bookmarkStart w:id="0" w:name="_GoBack"/>
      <w:bookmarkEnd w:id="0"/>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textAlignment w:val="auto"/>
        <w:outlineLvl w:val="0"/>
        <w:rPr>
          <w:rFonts w:hint="default" w:ascii="Times New Roman" w:hAnsi="Times New Roman" w:cs="Times New Roman"/>
        </w:rPr>
      </w:pPr>
    </w:p>
    <w:p/>
    <w:sectPr>
      <w:footerReference r:id="rId6" w:type="first"/>
      <w:footerReference r:id="rId4" w:type="default"/>
      <w:footerReference r:id="rId5" w:type="even"/>
      <w:pgSz w:w="11906" w:h="16838"/>
      <w:pgMar w:top="1474" w:right="1797" w:bottom="1418" w:left="1797" w:header="851" w:footer="992" w:gutter="0"/>
      <w:pgNumType w:fmt="decimal"/>
      <w:cols w:space="720" w:num="1"/>
      <w:titlePg/>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80F3C52" w:usb2="00000016" w:usb3="00000000" w:csb0="0004001F"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w:t>
                          </w:r>
                          <w:r>
                            <w:rPr>
                              <w:rFonts w:hint="eastAsia" w:asciiTheme="minorEastAsia" w:hAnsiTheme="minorEastAsia" w:eastAsiaTheme="minorEastAsia" w:cstheme="minorEastAsia"/>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w:t>
                    </w:r>
                    <w:r>
                      <w:rPr>
                        <w:rFonts w:hint="eastAsia" w:asciiTheme="minorEastAsia" w:hAnsiTheme="minorEastAsia" w:eastAsiaTheme="minorEastAsia" w:cstheme="minor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4"/>
                          </w:pPr>
                          <w:r>
                            <w:fldChar w:fldCharType="begin"/>
                          </w:r>
                          <w:r>
                            <w:instrText xml:space="preserve"> PAGE  \* MERGEFORMAT </w:instrText>
                          </w:r>
                          <w:r>
                            <w:fldChar w:fldCharType="separate"/>
                          </w:r>
                          <w:r>
                            <w:t>2</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aGmCS9MAAAAFAQAADwAAAAAAAAABACAAAAA4AAAA&#10;ZHJzL2Rvd25yZXYueG1sUEsBAhQAFAAAAAgAh07iQL359729AQAAXAMAAA4AAAAAAAAAAQAgAAAA&#10;OAEAAGRycy9lMm9Eb2MueG1sUEsFBgAAAAAGAAYAWQEAAGcFAAAAAA==&#10;">
              <v:fill on="f" focussize="0,0"/>
              <v:stroke on="f" weight="1.25pt"/>
              <v:imagedata o:title=""/>
              <o:lock v:ext="edit" aspectratio="f"/>
              <v:textbox inset="0mm,0mm,0mm,0mm" style="mso-fit-shape-to-text:t;">
                <w:txbxContent>
                  <w:p>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fldChar w:fldCharType="end"/>
    </w:r>
  </w:p>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4"/>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GhpgkvTAAAABQEAAA8AAAAAAAAAAQAgAAAAOAAA&#10;AGRycy9kb3ducmV2LnhtbFBLAQIUABQAAAAIAIdO4kBBqCXevgEAAFwDAAAOAAAAAAAAAAEAIAAA&#10;ADgBAABkcnMvZTJvRG9jLnhtbFBLBQYAAAAABgAGAFkBAABoBQAAAAA=&#10;">
              <v:fill on="f" focussize="0,0"/>
              <v:stroke on="f" weight="1.2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36E655"/>
    <w:multiLevelType w:val="singleLevel"/>
    <w:tmpl w:val="FE36E655"/>
    <w:lvl w:ilvl="0" w:tentative="0">
      <w:start w:val="1"/>
      <w:numFmt w:val="decimal"/>
      <w:suff w:val="nothing"/>
      <w:lvlText w:val="%1、"/>
      <w:lvlJc w:val="left"/>
    </w:lvl>
  </w:abstractNum>
  <w:abstractNum w:abstractNumId="1">
    <w:nsid w:val="5CEF8945"/>
    <w:multiLevelType w:val="singleLevel"/>
    <w:tmpl w:val="5CEF8945"/>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kZGQ2M2I2ZDNiMGFlYzM0ZmNjYmY5NGEzNTEzZjkifQ=="/>
  </w:docVars>
  <w:rsids>
    <w:rsidRoot w:val="27C800C3"/>
    <w:rsid w:val="0D592CA7"/>
    <w:rsid w:val="1CFE291C"/>
    <w:rsid w:val="1DE7A82F"/>
    <w:rsid w:val="26A13CE2"/>
    <w:rsid w:val="27C800C3"/>
    <w:rsid w:val="37EDAD30"/>
    <w:rsid w:val="3B652498"/>
    <w:rsid w:val="4BBBEA88"/>
    <w:rsid w:val="5F6B20CA"/>
    <w:rsid w:val="5FFF84D3"/>
    <w:rsid w:val="6E06D07B"/>
    <w:rsid w:val="BFD57FA0"/>
    <w:rsid w:val="F1FF7208"/>
    <w:rsid w:val="FBBFF6B1"/>
    <w:rsid w:val="FECB86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widowControl w:val="0"/>
      <w:spacing w:after="120"/>
      <w:ind w:left="420" w:leftChars="200" w:firstLine="420"/>
      <w:jc w:val="both"/>
    </w:pPr>
    <w:rPr>
      <w:rFonts w:ascii="Times New Roman" w:hAnsi="Times New Roman" w:eastAsia="宋体" w:cs="Times New Roman"/>
      <w:kern w:val="2"/>
      <w:sz w:val="21"/>
      <w:szCs w:val="24"/>
      <w:lang w:val="en-US" w:eastAsia="zh-CN" w:bidi="ar-SA"/>
    </w:rPr>
  </w:style>
  <w:style w:type="paragraph" w:styleId="3">
    <w:name w:val="Body Text Indent"/>
    <w:basedOn w:val="1"/>
    <w:unhideWhenUsed/>
    <w:qFormat/>
    <w:uiPriority w:val="99"/>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toc 2"/>
    <w:next w:val="1"/>
    <w:qFormat/>
    <w:uiPriority w:val="0"/>
    <w:pPr>
      <w:widowControl/>
      <w:topLinePunct/>
      <w:spacing w:line="360" w:lineRule="auto"/>
      <w:ind w:left="240"/>
      <w:jc w:val="left"/>
    </w:pPr>
    <w:rPr>
      <w:rFonts w:ascii="Times New Roman" w:hAnsi="Times New Roman" w:eastAsia="宋体" w:cs="Times New Roman"/>
      <w:smallCaps/>
      <w:kern w:val="0"/>
      <w:sz w:val="20"/>
      <w:lang w:val="en-US" w:eastAsia="zh-CN" w:bidi="ar-SA"/>
    </w:rPr>
  </w:style>
  <w:style w:type="character" w:styleId="9">
    <w:name w:val="page number"/>
    <w:basedOn w:val="8"/>
    <w:qFormat/>
    <w:uiPriority w:val="0"/>
  </w:style>
  <w:style w:type="paragraph" w:customStyle="1" w:styleId="10">
    <w:name w:val="缺省文本"/>
    <w:basedOn w:val="1"/>
    <w:qFormat/>
    <w:uiPriority w:val="0"/>
    <w:pPr>
      <w:tabs>
        <w:tab w:val="left" w:pos="639"/>
        <w:tab w:val="center" w:pos="5670"/>
        <w:tab w:val="right" w:pos="7655"/>
      </w:tabs>
      <w:spacing w:before="80" w:beforeLines="0" w:beforeAutospacing="0" w:after="120" w:afterLines="0" w:afterAutospacing="0" w:line="360" w:lineRule="atLeast"/>
      <w:outlineLvl w:val="7"/>
    </w:pPr>
    <w:rPr>
      <w:rFonts w:eastAsia="楷体_GB2312"/>
      <w:spacing w:val="4"/>
      <w:kern w:val="28"/>
    </w:rPr>
  </w:style>
  <w:style w:type="paragraph" w:customStyle="1" w:styleId="11">
    <w:name w:val="Body text|1"/>
    <w:basedOn w:val="1"/>
    <w:qFormat/>
    <w:uiPriority w:val="0"/>
    <w:pPr>
      <w:spacing w:after="120" w:line="446" w:lineRule="auto"/>
      <w:ind w:firstLine="400"/>
    </w:pPr>
    <w:rPr>
      <w:rFonts w:ascii="宋体" w:hAnsi="宋体" w:eastAsia="宋体" w:cs="宋体"/>
      <w:sz w:val="22"/>
      <w:szCs w:val="22"/>
      <w:lang w:val="zh-TW" w:eastAsia="zh-TW" w:bidi="zh-TW"/>
    </w:rPr>
  </w:style>
  <w:style w:type="paragraph" w:customStyle="1" w:styleId="12">
    <w:name w:val=" Char Char Char Char"/>
    <w:basedOn w:val="1"/>
    <w:qFormat/>
    <w:uiPriority w:val="0"/>
    <w:pPr>
      <w:widowControl/>
      <w:spacing w:after="160" w:afterLines="0" w:line="240" w:lineRule="exact"/>
      <w:jc w:val="left"/>
    </w:pPr>
  </w:style>
  <w:style w:type="paragraph" w:customStyle="1" w:styleId="13">
    <w:name w:val=" Char1 Char Char Char"/>
    <w:basedOn w:val="1"/>
    <w:qFormat/>
    <w:uiPriority w:val="0"/>
    <w:pPr>
      <w:widowControl/>
      <w:spacing w:after="160" w:afterLines="0" w:afterAutospacing="0" w:line="240" w:lineRule="exact"/>
      <w:jc w:val="left"/>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6351</Words>
  <Characters>6422</Characters>
  <Lines>0</Lines>
  <Paragraphs>0</Paragraphs>
  <TotalTime>8</TotalTime>
  <ScaleCrop>false</ScaleCrop>
  <LinksUpToDate>false</LinksUpToDate>
  <CharactersWithSpaces>6425</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2022-08-28T09:30:00Z</dcterms:created>
  <dc:creator>jqqin</dc:creator>
  <cp:lastModifiedBy>殷明明</cp:lastModifiedBy>
  <dcterms:modified xsi:type="dcterms:W3CDTF">2022-12-09T15:25:58Z</dcterms:modified>
  <dc:title>浙江中天东方氟硅材料股份有限公司首次公开发行股票申请文件反馈意见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D7A9777A926C46C6B524F22C7AE44FC0</vt:lpwstr>
  </property>
</Properties>
</file>