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default" w:ascii="Times New Roman" w:hAnsi="Times New Roman" w:eastAsia="仿宋_GB2312" w:cs="Times New Roman"/>
          <w:sz w:val="30"/>
        </w:rPr>
      </w:pPr>
    </w:p>
    <w:p>
      <w:pPr>
        <w:jc w:val="center"/>
        <w:outlineLvl w:val="0"/>
        <w:rPr>
          <w:rFonts w:hint="default" w:ascii="Times New Roman" w:hAnsi="Times New Roman" w:eastAsia="宋体" w:cs="Times New Roman"/>
          <w:b/>
          <w:bCs/>
          <w:sz w:val="36"/>
          <w:szCs w:val="36"/>
          <w:highlight w:val="none"/>
          <w:lang w:val="en-US" w:eastAsia="zh-CN"/>
        </w:rPr>
      </w:pPr>
      <w:r>
        <w:rPr>
          <w:rFonts w:hint="default" w:ascii="Times New Roman" w:hAnsi="Times New Roman" w:eastAsia="宋体" w:cs="Times New Roman"/>
          <w:b/>
          <w:bCs/>
          <w:sz w:val="36"/>
          <w:szCs w:val="36"/>
          <w:highlight w:val="none"/>
          <w:lang w:val="en-US" w:eastAsia="zh-CN"/>
        </w:rPr>
        <w:t>关于</w:t>
      </w:r>
      <w:r>
        <w:rPr>
          <w:rFonts w:hint="default" w:cs="Times New Roman"/>
          <w:b/>
          <w:bCs/>
          <w:sz w:val="36"/>
          <w:szCs w:val="36"/>
          <w:highlight w:val="none"/>
          <w:lang w:eastAsia="zh-CN"/>
        </w:rPr>
        <w:t>成都瑞奇智造科技股份有限公司</w:t>
      </w:r>
      <w:r>
        <w:rPr>
          <w:rFonts w:hint="default" w:ascii="Times New Roman" w:hAnsi="Times New Roman" w:eastAsia="宋体" w:cs="Times New Roman"/>
          <w:b/>
          <w:bCs/>
          <w:sz w:val="36"/>
          <w:szCs w:val="36"/>
          <w:highlight w:val="none"/>
          <w:lang w:val="en-US" w:eastAsia="zh-CN"/>
        </w:rPr>
        <w:t>申请</w:t>
      </w:r>
    </w:p>
    <w:p>
      <w:pPr>
        <w:jc w:val="center"/>
        <w:outlineLvl w:val="0"/>
        <w:rPr>
          <w:rFonts w:hint="default" w:ascii="Times New Roman" w:hAnsi="Times New Roman" w:eastAsia="宋体" w:cs="Times New Roman"/>
          <w:b/>
          <w:bCs/>
          <w:sz w:val="36"/>
          <w:szCs w:val="36"/>
          <w:highlight w:val="none"/>
          <w:lang w:val="en-US" w:eastAsia="zh-CN"/>
        </w:rPr>
      </w:pPr>
      <w:r>
        <w:rPr>
          <w:rFonts w:hint="default" w:ascii="Times New Roman" w:hAnsi="Times New Roman" w:eastAsia="宋体" w:cs="Times New Roman"/>
          <w:b/>
          <w:bCs/>
          <w:sz w:val="36"/>
          <w:szCs w:val="36"/>
          <w:highlight w:val="none"/>
          <w:lang w:val="en-US" w:eastAsia="zh-CN"/>
        </w:rPr>
        <w:t>向不特定合格投资者公开发行股票</w:t>
      </w:r>
    </w:p>
    <w:p>
      <w:pPr>
        <w:jc w:val="center"/>
        <w:outlineLvl w:val="0"/>
        <w:rPr>
          <w:rFonts w:hint="default" w:ascii="Times New Roman" w:hAnsi="Times New Roman" w:cs="Times New Roman"/>
          <w:b/>
          <w:bCs/>
          <w:color w:val="auto"/>
          <w:sz w:val="36"/>
        </w:rPr>
      </w:pPr>
      <w:r>
        <w:rPr>
          <w:rFonts w:hint="default" w:cs="Times New Roman"/>
          <w:b/>
          <w:bCs/>
          <w:sz w:val="36"/>
          <w:szCs w:val="36"/>
          <w:highlight w:val="none"/>
          <w:lang w:eastAsia="zh-CN"/>
        </w:rPr>
        <w:t>并在北交所上市</w:t>
      </w:r>
      <w:r>
        <w:rPr>
          <w:rFonts w:hint="default" w:ascii="Times New Roman" w:hAnsi="Times New Roman" w:eastAsia="宋体" w:cs="Times New Roman"/>
          <w:b/>
          <w:bCs/>
          <w:sz w:val="36"/>
          <w:szCs w:val="36"/>
          <w:highlight w:val="none"/>
          <w:lang w:val="en-US" w:eastAsia="zh-CN"/>
        </w:rPr>
        <w:t>的</w:t>
      </w:r>
      <w:r>
        <w:rPr>
          <w:rFonts w:hint="default" w:cs="Times New Roman"/>
          <w:b/>
          <w:bCs/>
          <w:sz w:val="36"/>
          <w:szCs w:val="36"/>
          <w:highlight w:val="none"/>
          <w:lang w:eastAsia="zh-CN"/>
        </w:rPr>
        <w:t>注册</w:t>
      </w:r>
      <w:r>
        <w:rPr>
          <w:rFonts w:hint="default" w:ascii="Times New Roman" w:hAnsi="Times New Roman" w:eastAsia="宋体" w:cs="Times New Roman"/>
          <w:b/>
          <w:bCs/>
          <w:sz w:val="36"/>
          <w:szCs w:val="36"/>
          <w:highlight w:val="none"/>
          <w:lang w:val="en-US" w:eastAsia="zh-CN"/>
        </w:rPr>
        <w:t>意见</w:t>
      </w:r>
    </w:p>
    <w:p>
      <w:pPr>
        <w:jc w:val="center"/>
        <w:rPr>
          <w:rFonts w:hint="default" w:ascii="Times New Roman" w:hAnsi="Times New Roman" w:cs="Times New Roman"/>
          <w:b/>
          <w:bCs/>
          <w:color w:val="auto"/>
          <w:sz w:val="36"/>
        </w:rPr>
      </w:pP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一、</w:t>
      </w:r>
      <w:r>
        <w:rPr>
          <w:rFonts w:hint="default" w:eastAsia="黑体" w:cs="Times New Roman"/>
          <w:sz w:val="30"/>
          <w:szCs w:val="30"/>
        </w:rPr>
        <w:t>注册</w:t>
      </w:r>
      <w:r>
        <w:rPr>
          <w:rFonts w:hint="default" w:ascii="Times New Roman" w:hAnsi="Times New Roman" w:eastAsia="黑体" w:cs="Times New Roman"/>
          <w:sz w:val="30"/>
          <w:szCs w:val="30"/>
        </w:rPr>
        <w:t>情况</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eastAsia" w:eastAsia="楷体_GB2312" w:cs="Times New Roman"/>
          <w:b/>
          <w:bCs/>
          <w:sz w:val="30"/>
          <w:szCs w:val="30"/>
          <w:lang w:eastAsia="zh-CN"/>
        </w:rPr>
        <w:t>（一）</w:t>
      </w:r>
      <w:r>
        <w:rPr>
          <w:rFonts w:hint="default" w:ascii="Times New Roman" w:hAnsi="Times New Roman" w:eastAsia="楷体_GB2312" w:cs="Times New Roman"/>
          <w:b/>
          <w:bCs/>
          <w:sz w:val="30"/>
          <w:szCs w:val="30"/>
          <w:lang w:eastAsia="zh-CN"/>
        </w:rPr>
        <w:t>发行人</w:t>
      </w:r>
      <w:r>
        <w:rPr>
          <w:rFonts w:hint="default" w:ascii="Times New Roman" w:hAnsi="Times New Roman" w:eastAsia="楷体_GB2312" w:cs="Times New Roman"/>
          <w:b/>
          <w:bCs/>
          <w:sz w:val="30"/>
          <w:szCs w:val="30"/>
        </w:rPr>
        <w:t>基本情况</w:t>
      </w:r>
    </w:p>
    <w:p>
      <w:pPr>
        <w:ind w:firstLine="600"/>
        <w:rPr>
          <w:rFonts w:ascii="Times New Roman" w:hAnsi="Times New Roman" w:eastAsia="仿宋" w:cs="Times New Roman"/>
          <w:szCs w:val="30"/>
        </w:rPr>
      </w:pPr>
      <w:r>
        <w:rPr>
          <w:rFonts w:hint="default" w:eastAsia="仿宋_GB2312" w:cs="Times New Roman"/>
          <w:b w:val="0"/>
          <w:bCs w:val="0"/>
          <w:color w:val="auto"/>
          <w:sz w:val="30"/>
          <w:szCs w:val="30"/>
          <w:highlight w:val="none"/>
          <w:lang w:eastAsia="zh-CN"/>
        </w:rPr>
        <w:t>成都瑞奇智造科技股份有限公司</w:t>
      </w:r>
      <w:r>
        <w:rPr>
          <w:rFonts w:hint="eastAsia" w:eastAsia="仿宋_GB2312" w:cs="Times New Roman"/>
          <w:b w:val="0"/>
          <w:bCs w:val="0"/>
          <w:color w:val="auto"/>
          <w:sz w:val="30"/>
          <w:szCs w:val="30"/>
          <w:highlight w:val="none"/>
          <w:lang w:eastAsia="zh-CN"/>
        </w:rPr>
        <w:t>（</w:t>
      </w:r>
      <w:r>
        <w:rPr>
          <w:rFonts w:hint="default" w:eastAsia="仿宋_GB2312" w:cs="Times New Roman"/>
          <w:b w:val="0"/>
          <w:bCs w:val="0"/>
          <w:color w:val="auto"/>
          <w:sz w:val="30"/>
          <w:szCs w:val="30"/>
          <w:highlight w:val="none"/>
          <w:lang w:eastAsia="zh-CN"/>
        </w:rPr>
        <w:t>瑞奇智造，</w:t>
      </w:r>
      <w:r>
        <w:rPr>
          <w:rFonts w:hint="eastAsia" w:eastAsia="仿宋_GB2312" w:cs="Times New Roman"/>
          <w:b w:val="0"/>
          <w:bCs w:val="0"/>
          <w:color w:val="auto"/>
          <w:sz w:val="30"/>
          <w:szCs w:val="30"/>
          <w:highlight w:val="none"/>
          <w:lang w:eastAsia="zh-CN"/>
        </w:rPr>
        <w:t>证券代码：</w:t>
      </w:r>
      <w:r>
        <w:rPr>
          <w:rFonts w:hint="default" w:eastAsia="仿宋_GB2312" w:cs="Times New Roman"/>
          <w:b w:val="0"/>
          <w:bCs w:val="0"/>
          <w:color w:val="auto"/>
          <w:sz w:val="30"/>
          <w:szCs w:val="30"/>
          <w:highlight w:val="none"/>
          <w:lang w:eastAsia="zh-CN"/>
        </w:rPr>
        <w:t>833781</w:t>
      </w:r>
      <w:r>
        <w:rPr>
          <w:rFonts w:hint="eastAsia" w:eastAsia="仿宋_GB2312" w:cs="Times New Roman"/>
          <w:b w:val="0"/>
          <w:bCs w:val="0"/>
          <w:color w:val="auto"/>
          <w:sz w:val="30"/>
          <w:szCs w:val="30"/>
          <w:highlight w:val="none"/>
          <w:lang w:eastAsia="zh-CN"/>
        </w:rPr>
        <w:t>）设立于</w:t>
      </w:r>
      <w:r>
        <w:rPr>
          <w:rFonts w:hint="default" w:ascii="Times New Roman" w:hAnsi="Times New Roman" w:eastAsia="仿宋_GB2312" w:cs="Times New Roman"/>
          <w:sz w:val="30"/>
          <w:szCs w:val="30"/>
          <w:highlight w:val="none"/>
        </w:rPr>
        <w:t>2001年8月</w:t>
      </w:r>
      <w:r>
        <w:rPr>
          <w:rFonts w:hint="eastAsia" w:eastAsia="仿宋_GB2312" w:cs="Times New Roman"/>
          <w:b w:val="0"/>
          <w:bCs w:val="0"/>
          <w:color w:val="auto"/>
          <w:sz w:val="30"/>
          <w:szCs w:val="30"/>
          <w:highlight w:val="none"/>
          <w:lang w:eastAsia="zh-CN"/>
        </w:rPr>
        <w:t>，于2015年10月在全国中小企业股份转让系统挂牌，于2020年5月进入创新层。发行人注册资本8,781.63万元，注册地址为</w:t>
      </w:r>
      <w:r>
        <w:rPr>
          <w:rFonts w:hint="default" w:eastAsia="仿宋_GB2312" w:cs="Times New Roman"/>
          <w:b w:val="0"/>
          <w:bCs w:val="0"/>
          <w:color w:val="auto"/>
          <w:sz w:val="30"/>
          <w:szCs w:val="30"/>
          <w:highlight w:val="none"/>
          <w:lang w:eastAsia="zh-CN"/>
        </w:rPr>
        <w:t>四川省成都市</w:t>
      </w:r>
      <w:r>
        <w:rPr>
          <w:rFonts w:hint="eastAsia" w:eastAsia="仿宋_GB2312" w:cs="Times New Roman"/>
          <w:b w:val="0"/>
          <w:bCs w:val="0"/>
          <w:color w:val="auto"/>
          <w:sz w:val="30"/>
          <w:szCs w:val="30"/>
          <w:highlight w:val="none"/>
          <w:lang w:eastAsia="zh-CN"/>
        </w:rPr>
        <w:t>，公司主要从事大型压力容器、智能集成装置、油气钻采专用设备等产品的设计、研发和制造，电力专用设备的加工及锂电、核能安装工程等</w:t>
      </w:r>
      <w:r>
        <w:rPr>
          <w:rFonts w:hint="default" w:eastAsia="仿宋_GB2312" w:cs="Times New Roman"/>
          <w:b w:val="0"/>
          <w:bCs w:val="0"/>
          <w:color w:val="auto"/>
          <w:sz w:val="30"/>
          <w:szCs w:val="30"/>
          <w:highlight w:val="none"/>
          <w:lang w:eastAsia="zh-CN"/>
        </w:rPr>
        <w:t>。</w:t>
      </w:r>
      <w:r>
        <w:rPr>
          <w:rFonts w:hint="eastAsia" w:eastAsia="仿宋_GB2312" w:cs="Times New Roman"/>
          <w:b w:val="0"/>
          <w:bCs w:val="0"/>
          <w:color w:val="auto"/>
          <w:sz w:val="30"/>
          <w:szCs w:val="30"/>
          <w:highlight w:val="none"/>
          <w:lang w:eastAsia="zh-CN"/>
        </w:rPr>
        <w:t>实际控制人</w:t>
      </w:r>
      <w:r>
        <w:rPr>
          <w:rFonts w:hint="default" w:eastAsia="仿宋_GB2312" w:cs="Times New Roman"/>
          <w:b w:val="0"/>
          <w:bCs w:val="0"/>
          <w:color w:val="auto"/>
          <w:sz w:val="30"/>
          <w:szCs w:val="30"/>
          <w:highlight w:val="none"/>
          <w:lang w:eastAsia="zh-CN"/>
        </w:rPr>
        <w:t>为</w:t>
      </w:r>
      <w:r>
        <w:rPr>
          <w:rFonts w:hint="eastAsia" w:eastAsia="仿宋_GB2312" w:cs="Times New Roman"/>
          <w:b w:val="0"/>
          <w:bCs w:val="0"/>
          <w:color w:val="auto"/>
          <w:sz w:val="30"/>
          <w:szCs w:val="30"/>
          <w:highlight w:val="none"/>
          <w:lang w:eastAsia="zh-CN"/>
        </w:rPr>
        <w:t>唐联生，控制</w:t>
      </w:r>
      <w:r>
        <w:rPr>
          <w:rFonts w:hint="default" w:eastAsia="仿宋_GB2312" w:cs="Times New Roman"/>
          <w:b w:val="0"/>
          <w:bCs w:val="0"/>
          <w:color w:val="auto"/>
          <w:sz w:val="30"/>
          <w:szCs w:val="30"/>
          <w:highlight w:val="none"/>
          <w:lang w:eastAsia="zh-CN"/>
        </w:rPr>
        <w:t>发行人44.04%</w:t>
      </w:r>
      <w:r>
        <w:rPr>
          <w:rFonts w:hint="eastAsia" w:eastAsia="仿宋_GB2312" w:cs="Times New Roman"/>
          <w:b w:val="0"/>
          <w:bCs w:val="0"/>
          <w:color w:val="auto"/>
          <w:sz w:val="30"/>
          <w:szCs w:val="30"/>
          <w:highlight w:val="none"/>
          <w:lang w:eastAsia="zh-CN"/>
        </w:rPr>
        <w:t>的股权。</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eastAsia="楷体_GB2312" w:cs="Times New Roman"/>
          <w:b/>
          <w:bCs/>
          <w:sz w:val="30"/>
          <w:szCs w:val="30"/>
          <w:lang w:eastAsia="zh-CN"/>
        </w:rPr>
      </w:pPr>
      <w:r>
        <w:rPr>
          <w:rFonts w:hint="default" w:eastAsia="楷体_GB2312" w:cs="Times New Roman"/>
          <w:b/>
          <w:bCs/>
          <w:sz w:val="30"/>
          <w:szCs w:val="30"/>
          <w:lang w:eastAsia="zh-CN"/>
        </w:rPr>
        <w:t>（二）注册过程</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eastAsia="仿宋_GB2312" w:cs="Times New Roman"/>
          <w:b w:val="0"/>
          <w:bCs w:val="0"/>
          <w:color w:val="auto"/>
          <w:sz w:val="30"/>
          <w:szCs w:val="30"/>
          <w:highlight w:val="none"/>
          <w:lang w:eastAsia="zh-CN"/>
        </w:rPr>
      </w:pP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向</w:t>
      </w:r>
      <w:r>
        <w:rPr>
          <w:rFonts w:hint="default" w:ascii="Times New Roman" w:hAnsi="Times New Roman" w:eastAsia="仿宋_GB2312" w:cs="Times New Roman"/>
          <w:sz w:val="30"/>
          <w:szCs w:val="30"/>
          <w:lang w:eastAsia="zh-CN"/>
        </w:rPr>
        <w:t>不</w:t>
      </w:r>
      <w:r>
        <w:rPr>
          <w:rFonts w:hint="default" w:ascii="Times New Roman" w:hAnsi="Times New Roman" w:eastAsia="仿宋_GB2312" w:cs="Times New Roman"/>
          <w:sz w:val="30"/>
          <w:szCs w:val="30"/>
        </w:rPr>
        <w:t>特定</w:t>
      </w:r>
      <w:r>
        <w:rPr>
          <w:rFonts w:hint="default" w:ascii="Times New Roman" w:hAnsi="Times New Roman" w:eastAsia="仿宋_GB2312" w:cs="Times New Roman"/>
          <w:sz w:val="30"/>
          <w:szCs w:val="30"/>
          <w:lang w:eastAsia="zh-CN"/>
        </w:rPr>
        <w:t>合格投资者公开</w:t>
      </w:r>
      <w:r>
        <w:rPr>
          <w:rFonts w:hint="default" w:ascii="Times New Roman" w:hAnsi="Times New Roman" w:eastAsia="仿宋_GB2312" w:cs="Times New Roman"/>
          <w:sz w:val="30"/>
          <w:szCs w:val="30"/>
        </w:rPr>
        <w:t>发行股票</w:t>
      </w:r>
      <w:r>
        <w:rPr>
          <w:rFonts w:hint="default" w:eastAsia="仿宋_GB2312" w:cs="Times New Roman"/>
          <w:b w:val="0"/>
          <w:bCs w:val="0"/>
          <w:color w:val="auto"/>
          <w:sz w:val="30"/>
          <w:szCs w:val="30"/>
          <w:highlight w:val="none"/>
          <w:lang w:eastAsia="zh-CN"/>
        </w:rPr>
        <w:t>并在</w:t>
      </w:r>
      <w:r>
        <w:rPr>
          <w:rFonts w:hint="default" w:eastAsia="仿宋_GB2312" w:cs="Times New Roman"/>
          <w:sz w:val="30"/>
          <w:szCs w:val="30"/>
        </w:rPr>
        <w:t>北京证券交易所（以下简称北交所）</w:t>
      </w:r>
      <w:r>
        <w:rPr>
          <w:rFonts w:hint="default" w:eastAsia="仿宋_GB2312" w:cs="Times New Roman"/>
          <w:b w:val="0"/>
          <w:bCs w:val="0"/>
          <w:color w:val="auto"/>
          <w:sz w:val="30"/>
          <w:szCs w:val="30"/>
          <w:highlight w:val="none"/>
          <w:lang w:eastAsia="zh-CN"/>
        </w:rPr>
        <w:t>上市</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申请于</w:t>
      </w:r>
      <w:r>
        <w:rPr>
          <w:rFonts w:hint="default" w:ascii="Times New Roman" w:hAnsi="Times New Roman" w:eastAsia="仿宋_GB2312" w:cs="Times New Roman"/>
          <w:color w:val="auto"/>
          <w:sz w:val="30"/>
          <w:szCs w:val="30"/>
        </w:rPr>
        <w:t>202</w:t>
      </w:r>
      <w:r>
        <w:rPr>
          <w:rFonts w:hint="default" w:eastAsia="仿宋_GB2312" w:cs="Times New Roman"/>
          <w:color w:val="auto"/>
          <w:sz w:val="30"/>
          <w:szCs w:val="30"/>
          <w:lang w:eastAsia="zh-CN"/>
        </w:rPr>
        <w:t>2</w:t>
      </w:r>
      <w:r>
        <w:rPr>
          <w:rFonts w:hint="default" w:ascii="Times New Roman" w:hAnsi="Times New Roman" w:eastAsia="仿宋_GB2312" w:cs="Times New Roman"/>
          <w:sz w:val="30"/>
          <w:szCs w:val="30"/>
          <w:lang w:eastAsia="zh-CN"/>
        </w:rPr>
        <w:t>年</w:t>
      </w:r>
      <w:r>
        <w:rPr>
          <w:rFonts w:hint="default" w:eastAsia="仿宋_GB2312" w:cs="Times New Roman"/>
          <w:sz w:val="30"/>
          <w:szCs w:val="30"/>
          <w:lang w:eastAsia="zh-CN"/>
        </w:rPr>
        <w:t>11</w:t>
      </w:r>
      <w:r>
        <w:rPr>
          <w:rFonts w:hint="default" w:ascii="Times New Roman" w:hAnsi="Times New Roman" w:eastAsia="仿宋_GB2312" w:cs="Times New Roman"/>
          <w:sz w:val="30"/>
          <w:szCs w:val="30"/>
          <w:highlight w:val="none"/>
          <w:lang w:eastAsia="zh-CN"/>
        </w:rPr>
        <w:t>月</w:t>
      </w:r>
      <w:r>
        <w:rPr>
          <w:rFonts w:hint="default" w:eastAsia="仿宋_GB2312" w:cs="Times New Roman"/>
          <w:sz w:val="30"/>
          <w:szCs w:val="30"/>
          <w:highlight w:val="none"/>
          <w:lang w:eastAsia="zh-CN"/>
        </w:rPr>
        <w:t>22</w:t>
      </w:r>
      <w:bookmarkStart w:id="0" w:name="_GoBack"/>
      <w:bookmarkEnd w:id="0"/>
      <w:r>
        <w:rPr>
          <w:rFonts w:hint="default" w:ascii="Times New Roman" w:hAnsi="Times New Roman" w:eastAsia="仿宋_GB2312" w:cs="Times New Roman"/>
          <w:sz w:val="30"/>
          <w:szCs w:val="30"/>
          <w:highlight w:val="none"/>
          <w:lang w:eastAsia="zh-CN"/>
        </w:rPr>
        <w:t>日</w:t>
      </w:r>
      <w:r>
        <w:rPr>
          <w:rFonts w:hint="default" w:ascii="Times New Roman" w:hAnsi="Times New Roman" w:eastAsia="仿宋_GB2312" w:cs="Times New Roman"/>
          <w:sz w:val="30"/>
          <w:szCs w:val="30"/>
          <w:lang w:eastAsia="zh-CN"/>
        </w:rPr>
        <w:t>正式</w:t>
      </w:r>
      <w:r>
        <w:rPr>
          <w:rFonts w:hint="default" w:eastAsia="仿宋_GB2312" w:cs="Times New Roman"/>
          <w:sz w:val="30"/>
          <w:szCs w:val="30"/>
        </w:rPr>
        <w:t>接</w:t>
      </w:r>
      <w:r>
        <w:rPr>
          <w:rFonts w:hint="default" w:eastAsia="仿宋_GB2312" w:cs="Times New Roman"/>
          <w:b w:val="0"/>
          <w:bCs w:val="0"/>
          <w:color w:val="auto"/>
          <w:sz w:val="30"/>
          <w:szCs w:val="30"/>
          <w:highlight w:val="none"/>
          <w:lang w:eastAsia="zh-CN"/>
        </w:rPr>
        <w:t>收。依据《证券法》《公司法》</w:t>
      </w:r>
      <w:r>
        <w:rPr>
          <w:rFonts w:hint="eastAsia" w:eastAsia="仿宋_GB2312" w:cs="Times New Roman"/>
          <w:b w:val="0"/>
          <w:bCs w:val="0"/>
          <w:color w:val="auto"/>
          <w:sz w:val="30"/>
          <w:szCs w:val="30"/>
          <w:highlight w:val="none"/>
          <w:lang w:val="en-US" w:eastAsia="zh-CN"/>
        </w:rPr>
        <w:t>《北京证券交易所向不特定合格投资者公开发行股票注册管理办法（试行</w:t>
      </w:r>
      <w:r>
        <w:rPr>
          <w:rFonts w:hint="default" w:eastAsia="仿宋_GB2312" w:cs="Times New Roman"/>
          <w:b w:val="0"/>
          <w:bCs w:val="0"/>
          <w:color w:val="auto"/>
          <w:sz w:val="30"/>
          <w:szCs w:val="30"/>
          <w:highlight w:val="none"/>
          <w:lang w:val="en-US" w:eastAsia="zh-CN"/>
        </w:rPr>
        <w:t>）》《</w:t>
      </w:r>
      <w:r>
        <w:rPr>
          <w:rFonts w:hint="eastAsia" w:eastAsia="仿宋_GB2312" w:cs="Times New Roman"/>
          <w:b w:val="0"/>
          <w:bCs w:val="0"/>
          <w:color w:val="auto"/>
          <w:sz w:val="30"/>
          <w:szCs w:val="30"/>
          <w:highlight w:val="none"/>
          <w:lang w:eastAsia="zh-CN"/>
        </w:rPr>
        <w:t>公开发行证券的公司信息披露内容与格式准则第46号——北京证券交易所公司招股说明书</w:t>
      </w:r>
      <w:r>
        <w:rPr>
          <w:rFonts w:hint="default" w:eastAsia="仿宋_GB2312" w:cs="Times New Roman"/>
          <w:b w:val="0"/>
          <w:bCs w:val="0"/>
          <w:color w:val="auto"/>
          <w:sz w:val="30"/>
          <w:szCs w:val="30"/>
          <w:highlight w:val="none"/>
          <w:lang w:val="en-US" w:eastAsia="zh-CN"/>
        </w:rPr>
        <w:t>》《公开发行证券的公</w:t>
      </w:r>
      <w:r>
        <w:rPr>
          <w:rFonts w:hint="eastAsia" w:eastAsia="仿宋_GB2312" w:cs="Times New Roman"/>
          <w:b w:val="0"/>
          <w:bCs w:val="0"/>
          <w:color w:val="auto"/>
          <w:sz w:val="30"/>
          <w:szCs w:val="30"/>
          <w:highlight w:val="none"/>
          <w:lang w:val="en-US" w:eastAsia="zh-CN"/>
        </w:rPr>
        <w:t>司信息披露内容与格式准则第47号——向不特定合格投资者公开发行股票并在北京证券交易所上市申请文件》</w:t>
      </w:r>
      <w:r>
        <w:rPr>
          <w:rFonts w:hint="default" w:eastAsia="仿宋_GB2312" w:cs="Times New Roman"/>
          <w:b w:val="0"/>
          <w:bCs w:val="0"/>
          <w:color w:val="auto"/>
          <w:sz w:val="30"/>
          <w:szCs w:val="30"/>
          <w:highlight w:val="none"/>
          <w:lang w:eastAsia="zh-CN"/>
        </w:rPr>
        <w:t>等相关规定，我会对发行人提交的申请文件进行了审阅。</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eastAsia="仿宋_GB2312" w:cs="Times New Roman"/>
          <w:b w:val="0"/>
          <w:bCs w:val="0"/>
          <w:color w:val="auto"/>
          <w:sz w:val="30"/>
          <w:szCs w:val="30"/>
          <w:highlight w:val="none"/>
          <w:lang w:eastAsia="zh-CN"/>
        </w:rPr>
      </w:pPr>
      <w:r>
        <w:rPr>
          <w:rFonts w:hint="default" w:eastAsia="仿宋_GB2312" w:cs="Times New Roman"/>
          <w:b w:val="0"/>
          <w:bCs w:val="0"/>
          <w:color w:val="auto"/>
          <w:sz w:val="30"/>
          <w:szCs w:val="30"/>
          <w:highlight w:val="none"/>
          <w:lang w:eastAsia="zh-CN"/>
        </w:rPr>
        <w:t>北交所就本次发行出具了审核意见，对发行人本次股票公开发行并在北交所上市无异议。</w:t>
      </w:r>
    </w:p>
    <w:p>
      <w:pPr>
        <w:ind w:firstLine="600" w:firstLineChars="200"/>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二、</w:t>
      </w:r>
      <w:r>
        <w:rPr>
          <w:rFonts w:hint="default" w:eastAsia="黑体" w:cs="Times New Roman"/>
          <w:sz w:val="30"/>
          <w:szCs w:val="30"/>
        </w:rPr>
        <w:t>注册</w:t>
      </w:r>
      <w:r>
        <w:rPr>
          <w:rFonts w:hint="default" w:ascii="Times New Roman" w:hAnsi="Times New Roman" w:eastAsia="黑体" w:cs="Times New Roman"/>
          <w:sz w:val="30"/>
          <w:szCs w:val="30"/>
        </w:rPr>
        <w:t>意见</w:t>
      </w:r>
    </w:p>
    <w:p>
      <w:pPr>
        <w:ind w:firstLine="600" w:firstLineChars="200"/>
        <w:rPr>
          <w:rFonts w:hint="default" w:eastAsia="仿宋_GB2312" w:cs="Times New Roman"/>
          <w:sz w:val="30"/>
          <w:szCs w:val="30"/>
        </w:rPr>
      </w:pPr>
      <w:r>
        <w:rPr>
          <w:rFonts w:hint="default" w:eastAsia="仿宋_GB2312" w:cs="Times New Roman"/>
          <w:sz w:val="30"/>
          <w:szCs w:val="30"/>
        </w:rPr>
        <w:t>根据</w:t>
      </w:r>
      <w:r>
        <w:rPr>
          <w:rFonts w:hint="default" w:eastAsia="仿宋_GB2312" w:cs="Times New Roman"/>
          <w:sz w:val="30"/>
          <w:szCs w:val="30"/>
          <w:lang w:eastAsia="zh-CN"/>
        </w:rPr>
        <w:t>发行人</w:t>
      </w:r>
      <w:r>
        <w:rPr>
          <w:rFonts w:hint="default" w:eastAsia="仿宋_GB2312" w:cs="Times New Roman"/>
          <w:sz w:val="30"/>
          <w:szCs w:val="30"/>
        </w:rPr>
        <w:t>提交的申请文件</w:t>
      </w:r>
      <w:r>
        <w:rPr>
          <w:rFonts w:hint="default" w:eastAsia="仿宋_GB2312" w:cs="Times New Roman"/>
          <w:sz w:val="30"/>
          <w:szCs w:val="30"/>
          <w:lang w:eastAsia="zh-CN"/>
        </w:rPr>
        <w:t>和北交所的审核意见</w:t>
      </w:r>
      <w:r>
        <w:rPr>
          <w:rFonts w:hint="default" w:eastAsia="仿宋_GB2312" w:cs="Times New Roman"/>
          <w:sz w:val="30"/>
          <w:szCs w:val="30"/>
        </w:rPr>
        <w:t>，我会认为，</w:t>
      </w:r>
      <w:r>
        <w:rPr>
          <w:rFonts w:hint="default" w:eastAsia="仿宋_GB2312" w:cs="Times New Roman"/>
          <w:sz w:val="30"/>
          <w:szCs w:val="30"/>
          <w:lang w:eastAsia="zh-CN"/>
        </w:rPr>
        <w:t>发行人</w:t>
      </w:r>
      <w:r>
        <w:rPr>
          <w:rFonts w:hint="default" w:eastAsia="仿宋_GB2312" w:cs="Times New Roman"/>
          <w:sz w:val="30"/>
          <w:szCs w:val="30"/>
        </w:rPr>
        <w:t>提交的申请材料齐备，北交所审核内容和审核序符合规定，信息披露内容基本符合《公司法》《证券法》</w:t>
      </w:r>
      <w:r>
        <w:rPr>
          <w:rFonts w:hint="default" w:eastAsia="仿宋_GB2312" w:cs="Times New Roman"/>
          <w:sz w:val="30"/>
          <w:szCs w:val="30"/>
          <w:lang w:val="en-US" w:eastAsia="zh-CN"/>
        </w:rPr>
        <w:t>《</w:t>
      </w:r>
      <w:r>
        <w:rPr>
          <w:rFonts w:hint="default" w:eastAsia="仿宋_GB2312" w:cs="Times New Roman"/>
          <w:sz w:val="30"/>
          <w:szCs w:val="30"/>
        </w:rPr>
        <w:t>公开发行证券的公司信息披露内容与格式准则第46号——北京证券交易所公司招股说明书</w:t>
      </w:r>
      <w:r>
        <w:rPr>
          <w:rFonts w:hint="default" w:eastAsia="仿宋_GB2312" w:cs="Times New Roman"/>
          <w:sz w:val="30"/>
          <w:szCs w:val="30"/>
          <w:lang w:val="en-US" w:eastAsia="zh-CN"/>
        </w:rPr>
        <w:t>》《公开发行证券的公司信</w:t>
      </w:r>
      <w:r>
        <w:rPr>
          <w:rFonts w:hint="eastAsia" w:eastAsia="仿宋_GB2312" w:cs="Times New Roman"/>
          <w:sz w:val="30"/>
          <w:szCs w:val="30"/>
          <w:lang w:val="en-US" w:eastAsia="zh-CN"/>
        </w:rPr>
        <w:t>息披露内容与格式准则第47号——向不特定合格投资者公开发行股票并在北京证券交易所上市申请文件》</w:t>
      </w:r>
      <w:r>
        <w:rPr>
          <w:rFonts w:hint="default" w:eastAsia="仿宋_GB2312" w:cs="Times New Roman"/>
          <w:sz w:val="30"/>
          <w:szCs w:val="30"/>
        </w:rPr>
        <w:t>的相关规定，相关中介机构已就本次申请的相关问题依法发表了明确的意见。据此，我会同意</w:t>
      </w:r>
      <w:r>
        <w:rPr>
          <w:rFonts w:hint="default" w:eastAsia="仿宋_GB2312" w:cs="Times New Roman"/>
          <w:sz w:val="30"/>
          <w:szCs w:val="30"/>
          <w:lang w:eastAsia="zh-CN"/>
        </w:rPr>
        <w:t>成都瑞奇智造科技股份有限公司向不特定合格投资者公开发行股票</w:t>
      </w:r>
      <w:r>
        <w:rPr>
          <w:rFonts w:hint="default" w:eastAsia="仿宋_GB2312" w:cs="Times New Roman"/>
          <w:sz w:val="30"/>
          <w:szCs w:val="30"/>
        </w:rPr>
        <w:t>的注册申请。</w:t>
      </w:r>
    </w:p>
    <w:p>
      <w:pPr>
        <w:ind w:firstLine="600" w:firstLineChars="200"/>
        <w:rPr>
          <w:rFonts w:hint="default" w:ascii="Times New Roman" w:hAnsi="Times New Roman" w:cs="Times New Roman"/>
          <w:sz w:val="30"/>
          <w:szCs w:val="30"/>
        </w:rPr>
      </w:pPr>
    </w:p>
    <w:p>
      <w:pPr>
        <w:rPr>
          <w:sz w:val="30"/>
          <w:szCs w:val="30"/>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Microsoft YaHei">
    <w:panose1 w:val="020B0503020204020204"/>
    <w:charset w:val="86"/>
    <w:family w:val="auto"/>
    <w:pitch w:val="default"/>
    <w:sig w:usb0="80000287" w:usb1="280F3C52" w:usb2="00000016" w:usb3="00000000" w:csb0="0004001F" w:csb1="00000000"/>
  </w:font>
  <w:font w:name="Tahoma">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9FE362"/>
    <w:rsid w:val="1AFF7CED"/>
    <w:rsid w:val="1EEFE08C"/>
    <w:rsid w:val="2C6C6CC5"/>
    <w:rsid w:val="3772C49D"/>
    <w:rsid w:val="3C67C48C"/>
    <w:rsid w:val="3FFDE683"/>
    <w:rsid w:val="55AF1D2C"/>
    <w:rsid w:val="6EEF1FD0"/>
    <w:rsid w:val="73DE0DD8"/>
    <w:rsid w:val="76FF7E55"/>
    <w:rsid w:val="7D7E0B29"/>
    <w:rsid w:val="7EDF67FE"/>
    <w:rsid w:val="7EF6C2F6"/>
    <w:rsid w:val="7F7C6C49"/>
    <w:rsid w:val="7FCFBAB7"/>
    <w:rsid w:val="9F354128"/>
    <w:rsid w:val="A5F7FBA3"/>
    <w:rsid w:val="B014F1ED"/>
    <w:rsid w:val="B3DFD558"/>
    <w:rsid w:val="BF9FE362"/>
    <w:rsid w:val="CE6F5A19"/>
    <w:rsid w:val="D3DB55CF"/>
    <w:rsid w:val="DD6F5E05"/>
    <w:rsid w:val="DDFD4816"/>
    <w:rsid w:val="E7E5D5E4"/>
    <w:rsid w:val="E92F269E"/>
    <w:rsid w:val="EFBFCE83"/>
    <w:rsid w:val="F2BBDCA1"/>
    <w:rsid w:val="F7FB195D"/>
    <w:rsid w:val="F8BF7EB3"/>
    <w:rsid w:val="FBE5D9C3"/>
    <w:rsid w:val="FBEF4786"/>
    <w:rsid w:val="FCBF4F85"/>
    <w:rsid w:val="FDF9DD8E"/>
    <w:rsid w:val="FE36E577"/>
    <w:rsid w:val="FE7E0262"/>
    <w:rsid w:val="FE7E0ED4"/>
    <w:rsid w:val="FEEFF0E7"/>
    <w:rsid w:val="FF77F76A"/>
    <w:rsid w:val="FFCE1332"/>
    <w:rsid w:val="FFD860CD"/>
    <w:rsid w:val="FFFDE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color w:val="000000"/>
      <w:kern w:val="2"/>
      <w:sz w:val="24"/>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unhideWhenUsed/>
    <w:qFormat/>
    <w:uiPriority w:val="99"/>
    <w:pPr>
      <w:spacing w:after="12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w:basedOn w:val="2"/>
    <w:semiHidden/>
    <w:unhideWhenUsed/>
    <w:qFormat/>
    <w:uiPriority w:val="99"/>
    <w:pPr>
      <w:ind w:firstLine="420" w:firstLineChars="100"/>
    </w:pPr>
  </w:style>
  <w:style w:type="paragraph" w:customStyle="1" w:styleId="9">
    <w:name w:val="005正文"/>
    <w:qFormat/>
    <w:uiPriority w:val="0"/>
    <w:pPr>
      <w:widowControl w:val="0"/>
      <w:spacing w:before="50" w:beforeLines="50" w:line="360" w:lineRule="auto"/>
      <w:ind w:firstLine="200" w:firstLineChars="200"/>
      <w:jc w:val="both"/>
    </w:pPr>
    <w:rPr>
      <w:rFonts w:ascii="Times New Roman" w:hAnsi="Times New Roman"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2021-12-19T19:25:00Z</dcterms:created>
  <dc:creator>吕潇</dc:creator>
  <cp:lastModifiedBy>user</cp:lastModifiedBy>
  <dcterms:modified xsi:type="dcterms:W3CDTF">2022-11-22T10:59:02Z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