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r>
        <w:rPr>
          <w:rFonts w:hint="default" w:ascii="Times New Roman" w:hAnsi="Times New Roman" w:eastAsia="宋体" w:cs="Times New Roman"/>
          <w:b/>
          <w:bCs/>
          <w:sz w:val="36"/>
          <w:szCs w:val="36"/>
          <w:highlight w:val="none"/>
          <w:lang w:val="en-US" w:eastAsia="zh-CN"/>
        </w:rPr>
        <w:t>关于北京康比特体育科技股份有限公司申请向不特定合格投资者公开发行股票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firstLineChars="200"/>
        <w:rPr>
          <w:rFonts w:hint="default" w:ascii="Times New Roman" w:hAnsi="Times New Roman" w:eastAsia="仿宋_GB2312" w:cs="Times New Roman"/>
          <w:kern w:val="0"/>
          <w:sz w:val="30"/>
          <w:szCs w:val="30"/>
          <w:highlight w:val="none"/>
          <w:lang w:eastAsia="zh-CN"/>
        </w:rPr>
      </w:pPr>
      <w:r>
        <w:rPr>
          <w:rFonts w:hint="default" w:ascii="Times New Roman" w:hAnsi="Times New Roman" w:eastAsia="仿宋_GB2312" w:cs="Times New Roman"/>
          <w:kern w:val="0"/>
          <w:sz w:val="30"/>
          <w:szCs w:val="30"/>
          <w:highlight w:val="none"/>
          <w:lang w:eastAsia="zh-CN"/>
        </w:rPr>
        <w:t>北京康比特体育科技股份有限公司（简称:</w:t>
      </w:r>
      <w:r>
        <w:rPr>
          <w:rFonts w:hint="default" w:eastAsia="仿宋_GB2312" w:cs="Times New Roman"/>
          <w:kern w:val="0"/>
          <w:sz w:val="30"/>
          <w:szCs w:val="30"/>
          <w:highlight w:val="none"/>
          <w:lang w:eastAsia="zh-CN"/>
        </w:rPr>
        <w:t>康比特，</w:t>
      </w:r>
      <w:r>
        <w:rPr>
          <w:rFonts w:hint="default" w:ascii="Times New Roman" w:hAnsi="Times New Roman" w:eastAsia="仿宋_GB2312" w:cs="Times New Roman"/>
          <w:kern w:val="0"/>
          <w:sz w:val="30"/>
          <w:szCs w:val="30"/>
          <w:highlight w:val="none"/>
          <w:lang w:eastAsia="zh-CN"/>
        </w:rPr>
        <w:t>代码: 833429）设立于</w:t>
      </w:r>
      <w:r>
        <w:rPr>
          <w:rFonts w:hint="default" w:eastAsia="仿宋_GB2312" w:cs="Times New Roman"/>
          <w:kern w:val="0"/>
          <w:sz w:val="30"/>
          <w:szCs w:val="30"/>
          <w:highlight w:val="none"/>
          <w:lang w:eastAsia="zh-CN"/>
        </w:rPr>
        <w:t>2001</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注册资本</w:t>
      </w:r>
      <w:r>
        <w:rPr>
          <w:rFonts w:hint="default" w:ascii="Times New Roman" w:hAnsi="Times New Roman" w:eastAsia="仿宋_GB2312" w:cs="Times New Roman"/>
          <w:kern w:val="0"/>
          <w:sz w:val="30"/>
          <w:szCs w:val="30"/>
          <w:highlight w:val="none"/>
          <w:lang w:eastAsia="zh-CN"/>
        </w:rPr>
        <w:t>10,161万元，注册地为</w:t>
      </w:r>
      <w:r>
        <w:rPr>
          <w:rFonts w:hint="default" w:eastAsia="仿宋_GB2312" w:cs="Times New Roman"/>
          <w:kern w:val="0"/>
          <w:sz w:val="30"/>
          <w:szCs w:val="30"/>
          <w:highlight w:val="none"/>
          <w:lang w:eastAsia="zh-CN"/>
        </w:rPr>
        <w:t>北京市</w:t>
      </w:r>
      <w:r>
        <w:rPr>
          <w:rFonts w:hint="default" w:ascii="Times New Roman" w:hAnsi="Times New Roman" w:eastAsia="仿宋_GB2312" w:cs="Times New Roman"/>
          <w:kern w:val="0"/>
          <w:sz w:val="30"/>
          <w:szCs w:val="30"/>
          <w:highlight w:val="none"/>
          <w:lang w:eastAsia="zh-CN"/>
        </w:rPr>
        <w:t>。主营业务</w:t>
      </w:r>
      <w:r>
        <w:rPr>
          <w:rFonts w:hint="default" w:eastAsia="仿宋_GB2312" w:cs="Times New Roman"/>
          <w:kern w:val="0"/>
          <w:sz w:val="30"/>
          <w:szCs w:val="30"/>
          <w:highlight w:val="none"/>
          <w:lang w:eastAsia="zh-CN"/>
        </w:rPr>
        <w:t>为</w:t>
      </w:r>
      <w:r>
        <w:rPr>
          <w:rFonts w:hint="default" w:ascii="Times New Roman" w:hAnsi="Times New Roman" w:eastAsia="仿宋_GB2312" w:cs="Times New Roman"/>
          <w:kern w:val="0"/>
          <w:sz w:val="30"/>
          <w:szCs w:val="30"/>
          <w:highlight w:val="none"/>
          <w:lang w:eastAsia="zh-CN"/>
        </w:rPr>
        <w:t>运动营养食品、健康营养食品、数字化体育科技服务和受托加工业务等。</w:t>
      </w:r>
      <w:r>
        <w:rPr>
          <w:rFonts w:hint="default" w:eastAsia="仿宋_GB2312" w:cs="Times New Roman"/>
          <w:kern w:val="0"/>
          <w:sz w:val="30"/>
          <w:szCs w:val="30"/>
          <w:highlight w:val="none"/>
          <w:lang w:eastAsia="zh-CN"/>
        </w:rPr>
        <w:t>北京惠力康信息咨询中心（有限合伙）直接持有公司26.97%的股份，为公司第一大股东、控股股东，</w:t>
      </w:r>
      <w:r>
        <w:rPr>
          <w:rFonts w:hint="default" w:ascii="Times New Roman" w:hAnsi="Times New Roman" w:eastAsia="仿宋_GB2312" w:cs="Times New Roman"/>
          <w:kern w:val="0"/>
          <w:sz w:val="30"/>
          <w:szCs w:val="30"/>
          <w:highlight w:val="none"/>
          <w:lang w:eastAsia="zh-CN"/>
        </w:rPr>
        <w:t>白厚增合计直接或间接控制公司35.93%的股份，为公司实际控制人。</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highlight w:val="none"/>
        </w:rPr>
        <w:t>202</w:t>
      </w:r>
      <w:r>
        <w:rPr>
          <w:rFonts w:hint="default" w:eastAsia="仿宋_GB2312" w:cs="Times New Roman"/>
          <w:color w:val="auto"/>
          <w:sz w:val="30"/>
          <w:szCs w:val="30"/>
          <w:highlight w:val="none"/>
          <w:lang w:eastAsia="zh-CN"/>
        </w:rPr>
        <w:t>2</w:t>
      </w:r>
      <w:r>
        <w:rPr>
          <w:rFonts w:hint="default" w:ascii="Times New Roman" w:hAnsi="Times New Roman" w:eastAsia="仿宋_GB2312" w:cs="Times New Roman"/>
          <w:sz w:val="30"/>
          <w:szCs w:val="30"/>
          <w:highlight w:val="none"/>
          <w:lang w:eastAsia="zh-CN"/>
        </w:rPr>
        <w:t>年</w:t>
      </w:r>
      <w:r>
        <w:rPr>
          <w:rFonts w:hint="default" w:eastAsia="仿宋_GB2312" w:cs="Times New Roman"/>
          <w:sz w:val="30"/>
          <w:szCs w:val="30"/>
          <w:highlight w:val="none"/>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4</w:t>
      </w:r>
      <w:r>
        <w:rPr>
          <w:rFonts w:hint="default" w:ascii="Times New Roman" w:hAnsi="Times New Roman" w:eastAsia="仿宋_GB2312" w:cs="Times New Roman"/>
          <w:sz w:val="30"/>
          <w:szCs w:val="30"/>
          <w:highlight w:val="none"/>
          <w:lang w:eastAsia="zh-CN"/>
        </w:rPr>
        <w:t>日正</w:t>
      </w:r>
      <w:r>
        <w:rPr>
          <w:rFonts w:hint="default" w:ascii="Times New Roman" w:hAnsi="Times New Roman" w:eastAsia="仿宋_GB2312" w:cs="Times New Roman"/>
          <w:sz w:val="30"/>
          <w:szCs w:val="30"/>
          <w:lang w:eastAsia="zh-CN"/>
        </w:rPr>
        <w:t>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w:t>
      </w:r>
      <w:bookmarkStart w:id="0" w:name="_GoBack"/>
      <w:bookmarkEnd w:id="0"/>
      <w:r>
        <w:rPr>
          <w:rFonts w:ascii="Times New Roman" w:hAnsi="Times New Roman" w:eastAsia="仿宋_GB2312" w:cs="Times New Roman"/>
          <w:sz w:val="30"/>
          <w:szCs w:val="30"/>
        </w:rPr>
        <w:t>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提交的申请文件进行了审阅。</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二、注册意见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确的意见。据此，我会同意康比特体育科技股份有限公司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7EF3C3C"/>
    <w:rsid w:val="2C6C6CC5"/>
    <w:rsid w:val="2FB0B4FB"/>
    <w:rsid w:val="3D9FE8B6"/>
    <w:rsid w:val="5FB09F25"/>
    <w:rsid w:val="6F1B6211"/>
    <w:rsid w:val="7D9F061C"/>
    <w:rsid w:val="7EF6C2F6"/>
    <w:rsid w:val="7F7C6C49"/>
    <w:rsid w:val="7FE62286"/>
    <w:rsid w:val="7FF9D6BA"/>
    <w:rsid w:val="8FF3BBD4"/>
    <w:rsid w:val="BF9FE362"/>
    <w:rsid w:val="BFEF8A45"/>
    <w:rsid w:val="EF7FCD89"/>
    <w:rsid w:val="FCBF4F85"/>
    <w:rsid w:val="FE36E577"/>
    <w:rsid w:val="FE7E0ED4"/>
    <w:rsid w:val="FEEFF0E7"/>
    <w:rsid w:val="FEFFCC1D"/>
    <w:rsid w:val="FF695A8B"/>
    <w:rsid w:val="FFBF92C3"/>
    <w:rsid w:val="FFCE1332"/>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2021-12-17T11:25:00Z</dcterms:created>
  <dc:creator>吕潇</dc:creator>
  <cp:lastModifiedBy>吕潇</cp:lastModifiedBy>
  <dcterms:modified xsi:type="dcterms:W3CDTF">2022-11-07T10:44:53Z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