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bookmarkEnd w:id="0"/>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2022年度深圳高新区发展专项计划</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eastAsia="zh-CN"/>
        </w:rPr>
        <w:t>科技金融服务提升</w:t>
      </w:r>
      <w:r>
        <w:rPr>
          <w:rFonts w:hint="default" w:ascii="方正小标宋简体" w:hAnsi="方正小标宋简体" w:eastAsia="方正小标宋简体" w:cs="方正小标宋简体"/>
          <w:sz w:val="44"/>
          <w:szCs w:val="44"/>
          <w:highlight w:val="none"/>
          <w:lang w:eastAsia="zh-CN"/>
        </w:rPr>
        <w:t>项目</w:t>
      </w:r>
      <w:r>
        <w:rPr>
          <w:rFonts w:hint="eastAsia" w:ascii="方正小标宋简体" w:hAnsi="方正小标宋简体" w:eastAsia="方正小标宋简体" w:cs="方正小标宋简体"/>
          <w:sz w:val="44"/>
          <w:szCs w:val="44"/>
          <w:highlight w:val="none"/>
          <w:lang w:val="en-US" w:eastAsia="zh-CN"/>
        </w:rPr>
        <w:t>申请指南</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一、申请内容</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支持高新区营造优秀创新创业环境，支撑培育具有卓越竞争力和影响力的“20＋8”战略性新兴产业和未来产业集群。鼓励投资机构对</w:t>
      </w:r>
      <w:r>
        <w:rPr>
          <w:rFonts w:hint="default" w:ascii="仿宋_GB2312" w:hAnsi="仿宋_GB2312" w:eastAsia="仿宋_GB2312" w:cs="仿宋_GB2312"/>
          <w:kern w:val="21"/>
          <w:sz w:val="32"/>
          <w:szCs w:val="32"/>
          <w:highlight w:val="none"/>
          <w:lang w:eastAsia="zh-CN" w:bidi="ar-SA"/>
        </w:rPr>
        <w:t>深圳</w:t>
      </w:r>
      <w:r>
        <w:rPr>
          <w:rFonts w:hint="eastAsia" w:ascii="仿宋_GB2312" w:hAnsi="仿宋_GB2312" w:eastAsia="仿宋_GB2312" w:cs="仿宋_GB2312"/>
          <w:kern w:val="21"/>
          <w:sz w:val="32"/>
          <w:szCs w:val="32"/>
          <w:highlight w:val="none"/>
          <w:lang w:val="en-US" w:eastAsia="zh-CN" w:bidi="ar-SA"/>
        </w:rPr>
        <w:t>高新区内的种子期、初创期科技企业开展股权投资等业务。</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二、设定依据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（一）《国务院关于促进国家高新技术产业开发区高质量发展的若干意见》（国发</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2020</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7号）；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（二）《广东省人民政府关于促进高新技术产业开发区高质量发展的意见》（粤府</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28号）；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（三）《深圳市科技计划项目管理办法》（深科技创新规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1号）；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（四）《深圳市科技研发资金管理办法》（深科技创新规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2019</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2号）；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（五）《深圳市高新技术产业园区发展专项计划管理办法》（深科技创新规</w:t>
      </w:r>
      <w:r>
        <w:rPr>
          <w:rFonts w:hint="eastAsia" w:ascii="Times New Roman" w:hAnsi="Times New Roman" w:eastAsia="仿宋_GB2312" w:cs="Times New Roman"/>
          <w:kern w:val="21"/>
          <w:sz w:val="32"/>
          <w:szCs w:val="32"/>
          <w:highlight w:val="none"/>
          <w:lang w:val="en-US" w:eastAsia="zh-CN" w:bidi="ar-SA"/>
        </w:rPr>
        <w:t>〔</w:t>
      </w:r>
      <w:r>
        <w:rPr>
          <w:rFonts w:hint="eastAsia" w:ascii="仿宋_GB2312" w:hAnsi="仿宋_GB2312" w:eastAsia="仿宋_GB2312" w:cs="仿宋_GB2312"/>
          <w:kern w:val="21"/>
          <w:sz w:val="32"/>
          <w:szCs w:val="32"/>
          <w:highlight w:val="none"/>
          <w:lang w:val="en-US" w:eastAsia="zh-CN" w:bidi="ar-SA"/>
        </w:rPr>
        <w:t>2022</w:t>
      </w:r>
      <w:r>
        <w:rPr>
          <w:rFonts w:hint="eastAsia" w:ascii="仿宋_GB2312" w:hAnsi="仿宋_GB2312" w:eastAsia="仿宋_GB2312" w:cs="仿宋_GB2312"/>
          <w:kern w:val="21"/>
          <w:sz w:val="32"/>
          <w:szCs w:val="32"/>
          <w:highlight w:val="none"/>
          <w:u w:val="none"/>
          <w:shd w:val="clear" w:color="auto" w:fill="auto"/>
          <w:lang w:val="en-US" w:eastAsia="zh-CN" w:bidi="ar-SA"/>
        </w:rPr>
        <w:t>〕</w:t>
      </w:r>
      <w:r>
        <w:rPr>
          <w:rFonts w:hint="eastAsia" w:ascii="仿宋_GB2312" w:hAnsi="仿宋_GB2312" w:eastAsia="仿宋_GB2312" w:cs="仿宋_GB2312"/>
          <w:kern w:val="21"/>
          <w:sz w:val="32"/>
          <w:szCs w:val="32"/>
          <w:highlight w:val="none"/>
          <w:lang w:val="en-US" w:eastAsia="zh-CN" w:bidi="ar-SA"/>
        </w:rPr>
        <w:t>3号）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三、支持强度与方式</w:t>
      </w:r>
    </w:p>
    <w:p>
      <w:pPr>
        <w:spacing w:line="560" w:lineRule="exact"/>
        <w:ind w:firstLine="640" w:firstLineChars="200"/>
        <w:rPr>
          <w:rFonts w:hint="eastAsia" w:ascii="仿宋_GB2312" w:cs="Arial"/>
          <w:color w:val="000000"/>
          <w:szCs w:val="32"/>
        </w:rPr>
      </w:pPr>
      <w:r>
        <w:rPr>
          <w:rFonts w:hint="eastAsia" w:ascii="楷体_GB2312" w:hAnsi="楷体_GB2312" w:eastAsia="楷体_GB2312" w:cs="楷体_GB2312"/>
          <w:b w:val="0"/>
          <w:bCs w:val="0"/>
          <w:kern w:val="21"/>
          <w:sz w:val="32"/>
          <w:szCs w:val="32"/>
          <w:highlight w:val="none"/>
          <w:lang w:eastAsia="zh-CN" w:bidi="ar-SA"/>
        </w:rPr>
        <w:t>（一）</w:t>
      </w:r>
      <w:r>
        <w:rPr>
          <w:rFonts w:hint="eastAsia" w:ascii="楷体_GB2312" w:hAnsi="楷体_GB2312" w:eastAsia="楷体_GB2312" w:cs="楷体_GB2312"/>
          <w:sz w:val="32"/>
          <w:szCs w:val="32"/>
        </w:rPr>
        <w:t>支持强度：</w:t>
      </w:r>
      <w:r>
        <w:rPr>
          <w:rFonts w:hint="default" w:ascii="仿宋_GB2312" w:hAnsi="仿宋_GB2312" w:eastAsia="仿宋_GB2312" w:cs="仿宋_GB2312"/>
          <w:kern w:val="21"/>
          <w:sz w:val="32"/>
          <w:szCs w:val="32"/>
          <w:highlight w:val="none"/>
          <w:shd w:val="clear" w:color="auto" w:fill="auto"/>
          <w:lang w:eastAsia="zh-CN" w:bidi="ar-SA"/>
        </w:rPr>
        <w:t>受市科技研发资金和深圳高新区各园区</w:t>
      </w:r>
      <w:r>
        <w:rPr>
          <w:rFonts w:hint="eastAsia" w:ascii="仿宋_GB2312" w:hAnsi="仿宋_GB2312" w:eastAsia="仿宋_GB2312" w:cs="仿宋_GB2312"/>
          <w:kern w:val="21"/>
          <w:sz w:val="32"/>
          <w:szCs w:val="32"/>
          <w:highlight w:val="none"/>
          <w:shd w:val="clear" w:color="auto" w:fill="auto"/>
          <w:lang w:eastAsia="zh-CN" w:bidi="ar-SA"/>
        </w:rPr>
        <w:t>管理机构（详见</w:t>
      </w:r>
      <w:r>
        <w:rPr>
          <w:rFonts w:hint="eastAsia" w:ascii="仿宋_GB2312" w:hAnsi="仿宋_GB2312" w:eastAsia="仿宋_GB2312" w:cs="仿宋_GB2312"/>
          <w:kern w:val="21"/>
          <w:sz w:val="32"/>
          <w:szCs w:val="32"/>
          <w:highlight w:val="none"/>
          <w:lang w:eastAsia="zh-CN" w:bidi="ar-SA"/>
        </w:rPr>
        <w:t>“七（</w:t>
      </w:r>
      <w:r>
        <w:rPr>
          <w:rFonts w:hint="default" w:ascii="仿宋_GB2312" w:hAnsi="仿宋_GB2312" w:eastAsia="仿宋_GB2312" w:cs="仿宋_GB2312"/>
          <w:kern w:val="21"/>
          <w:sz w:val="32"/>
          <w:szCs w:val="32"/>
          <w:highlight w:val="none"/>
          <w:lang w:eastAsia="zh-CN" w:bidi="ar-SA"/>
        </w:rPr>
        <w:t>一</w:t>
      </w:r>
      <w:r>
        <w:rPr>
          <w:rFonts w:hint="eastAsia" w:ascii="仿宋_GB2312" w:hAnsi="仿宋_GB2312" w:eastAsia="仿宋_GB2312" w:cs="仿宋_GB2312"/>
          <w:kern w:val="21"/>
          <w:sz w:val="32"/>
          <w:szCs w:val="32"/>
          <w:highlight w:val="none"/>
          <w:lang w:eastAsia="zh-CN" w:bidi="ar-SA"/>
        </w:rPr>
        <w:t>）受理机关”</w:t>
      </w:r>
      <w:r>
        <w:rPr>
          <w:rFonts w:hint="eastAsia" w:ascii="仿宋_GB2312" w:hAnsi="仿宋_GB2312" w:eastAsia="仿宋_GB2312" w:cs="仿宋_GB2312"/>
          <w:kern w:val="21"/>
          <w:sz w:val="32"/>
          <w:szCs w:val="32"/>
          <w:highlight w:val="none"/>
          <w:shd w:val="clear" w:color="auto" w:fill="auto"/>
          <w:lang w:eastAsia="zh-CN" w:bidi="ar-SA"/>
        </w:rPr>
        <w:t>）</w:t>
      </w:r>
      <w:r>
        <w:rPr>
          <w:rFonts w:hint="default" w:ascii="仿宋_GB2312" w:hAnsi="仿宋_GB2312" w:eastAsia="仿宋_GB2312" w:cs="仿宋_GB2312"/>
          <w:kern w:val="21"/>
          <w:sz w:val="32"/>
          <w:szCs w:val="32"/>
          <w:highlight w:val="none"/>
          <w:shd w:val="clear" w:color="auto" w:fill="auto"/>
          <w:lang w:eastAsia="zh-CN" w:bidi="ar-SA"/>
        </w:rPr>
        <w:t>相关资金年度总额控制</w:t>
      </w:r>
      <w:r>
        <w:rPr>
          <w:rFonts w:hint="eastAsia" w:ascii="仿宋_GB2312" w:hAnsi="仿宋_GB2312" w:eastAsia="仿宋_GB2312" w:cs="仿宋_GB2312"/>
          <w:kern w:val="21"/>
          <w:sz w:val="32"/>
          <w:szCs w:val="32"/>
          <w:highlight w:val="none"/>
          <w:shd w:val="clear" w:color="auto" w:fill="auto"/>
          <w:lang w:eastAsia="zh-CN" w:bidi="ar-SA"/>
        </w:rPr>
        <w:t>，具体如下：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val="0"/>
          <w:bCs w:val="0"/>
          <w:kern w:val="21"/>
          <w:sz w:val="32"/>
          <w:szCs w:val="32"/>
          <w:highlight w:val="none"/>
          <w:lang w:eastAsia="zh-CN" w:bidi="ar-SA"/>
        </w:rPr>
      </w:pPr>
      <w:r>
        <w:rPr>
          <w:rFonts w:hint="eastAsia" w:ascii="仿宋_GB2312" w:hAnsi="仿宋_GB2312" w:eastAsia="仿宋_GB2312" w:cs="仿宋_GB2312"/>
          <w:b/>
          <w:bCs/>
          <w:kern w:val="21"/>
          <w:sz w:val="32"/>
          <w:szCs w:val="32"/>
          <w:highlight w:val="none"/>
          <w:lang w:val="en" w:eastAsia="zh-CN" w:bidi="ar-SA"/>
        </w:rPr>
        <w:t>1.</w:t>
      </w:r>
      <w:r>
        <w:rPr>
          <w:rFonts w:hint="eastAsia" w:ascii="仿宋_GB2312" w:hAnsi="仿宋_GB2312" w:eastAsia="仿宋_GB2312" w:cs="仿宋_GB2312"/>
          <w:b/>
          <w:bCs/>
          <w:kern w:val="21"/>
          <w:sz w:val="32"/>
          <w:szCs w:val="32"/>
          <w:highlight w:val="none"/>
          <w:lang w:eastAsia="zh-CN" w:bidi="ar-SA"/>
        </w:rPr>
        <w:t>投资机构</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auto"/>
          <w:kern w:val="2"/>
          <w:sz w:val="32"/>
          <w:szCs w:val="32"/>
          <w:highlight w:val="none"/>
          <w:u w:val="none"/>
          <w:lang w:val="en-US" w:eastAsia="zh-CN" w:bidi="ar-SA"/>
        </w:rPr>
        <w:t>对上年度投资深圳高新区种子期、初创期科技企业的投资机构，</w:t>
      </w:r>
      <w:r>
        <w:rPr>
          <w:rFonts w:hint="eastAsia" w:ascii="仿宋_GB2312" w:eastAsia="仿宋_GB2312"/>
          <w:color w:val="000000" w:themeColor="text1"/>
          <w:sz w:val="32"/>
          <w:szCs w:val="32"/>
          <w:highlight w:val="none"/>
          <w:u w:val="none"/>
          <w:lang w:val="en-US" w:eastAsia="zh-CN"/>
          <w14:textFill>
            <w14:solidFill>
              <w14:schemeClr w14:val="tx1"/>
            </w14:solidFill>
          </w14:textFill>
        </w:rPr>
        <w:t>按照单个投资项目实际到位投资额的10%给予最高不超过100万元的市级财政资金支持。每年每家投资机构</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累计</w:t>
      </w:r>
      <w:r>
        <w:rPr>
          <w:rFonts w:hint="eastAsia" w:ascii="仿宋_GB2312" w:eastAsia="仿宋_GB2312"/>
          <w:color w:val="000000" w:themeColor="text1"/>
          <w:sz w:val="32"/>
          <w:szCs w:val="32"/>
          <w:highlight w:val="none"/>
          <w:lang w:val="en-US" w:eastAsia="zh-CN"/>
          <w14:textFill>
            <w14:solidFill>
              <w14:schemeClr w14:val="tx1"/>
            </w14:solidFill>
          </w14:textFill>
        </w:rPr>
        <w:t>最高可获得不超过500万元市级财政资金支持，</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区级财政应给予不低于市级财政资金</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0.5</w:t>
      </w:r>
      <w:r>
        <w:rPr>
          <w:rFonts w:hint="default" w:ascii="仿宋_GB2312" w:hAnsi="仿宋_GB2312" w:eastAsia="仿宋_GB2312" w:cs="仿宋_GB2312"/>
          <w:b w:val="0"/>
          <w:bCs w:val="0"/>
          <w:color w:val="000000" w:themeColor="text1"/>
          <w:kern w:val="2"/>
          <w:sz w:val="32"/>
          <w:szCs w:val="32"/>
          <w:highlight w:val="none"/>
          <w:lang w:val="en"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的配套支持。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val="0"/>
          <w:bCs w:val="0"/>
          <w:kern w:val="21"/>
          <w:sz w:val="32"/>
          <w:szCs w:val="32"/>
          <w:highlight w:val="none"/>
          <w:lang w:eastAsia="zh-CN" w:bidi="ar-SA"/>
        </w:rPr>
      </w:pPr>
      <w:r>
        <w:rPr>
          <w:rFonts w:hint="default" w:ascii="仿宋_GB2312" w:hAnsi="仿宋_GB2312" w:eastAsia="仿宋_GB2312" w:cs="仿宋_GB2312"/>
          <w:b/>
          <w:bCs/>
          <w:kern w:val="21"/>
          <w:sz w:val="32"/>
          <w:szCs w:val="32"/>
          <w:highlight w:val="none"/>
          <w:shd w:val="clear" w:color="auto" w:fill="auto"/>
          <w:lang w:val="en" w:eastAsia="zh-CN" w:bidi="ar-SA"/>
        </w:rPr>
        <w:t>2.</w:t>
      </w:r>
      <w:r>
        <w:rPr>
          <w:rFonts w:hint="eastAsia" w:ascii="仿宋_GB2312" w:hAnsi="仿宋_GB2312" w:eastAsia="仿宋_GB2312" w:cs="仿宋_GB2312"/>
          <w:b/>
          <w:bCs/>
          <w:kern w:val="21"/>
          <w:sz w:val="32"/>
          <w:szCs w:val="32"/>
          <w:highlight w:val="none"/>
          <w:lang w:eastAsia="zh-CN" w:bidi="ar-SA"/>
        </w:rPr>
        <w:t>被投企业</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auto"/>
          <w:kern w:val="2"/>
          <w:sz w:val="32"/>
          <w:szCs w:val="32"/>
          <w:highlight w:val="none"/>
          <w:lang w:val="en-US" w:eastAsia="zh-CN" w:bidi="ar-SA"/>
        </w:rPr>
        <w:t>对上年度获得投资机构实际投资的种子期、初创期科技企业，</w:t>
      </w:r>
      <w:r>
        <w:rPr>
          <w:rFonts w:hint="eastAsia" w:ascii="仿宋_GB2312" w:eastAsia="仿宋_GB2312"/>
          <w:color w:val="000000" w:themeColor="text1"/>
          <w:sz w:val="32"/>
          <w:szCs w:val="32"/>
          <w:highlight w:val="none"/>
          <w:lang w:val="en-US" w:eastAsia="zh-CN"/>
          <w14:textFill>
            <w14:solidFill>
              <w14:schemeClr w14:val="tx1"/>
            </w14:solidFill>
          </w14:textFill>
        </w:rPr>
        <w:t>按照实际到位投资额的10%给予最高不超过100万元的市级财政资金支持。每家企业最高可获得不超过100万元市级财政资金支持，</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区级财政应给予不低于市级财政资金</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0.5</w:t>
      </w:r>
      <w:r>
        <w:rPr>
          <w:rFonts w:hint="default" w:ascii="仿宋_GB2312" w:hAnsi="仿宋_GB2312" w:eastAsia="仿宋_GB2312" w:cs="仿宋_GB2312"/>
          <w:b w:val="0"/>
          <w:bCs w:val="0"/>
          <w:color w:val="000000" w:themeColor="text1"/>
          <w:kern w:val="2"/>
          <w:sz w:val="32"/>
          <w:szCs w:val="32"/>
          <w:highlight w:val="none"/>
          <w:lang w:val="en"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的配套支持。</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ascii="楷体_GB2312" w:hAnsi="楷体_GB2312" w:eastAsia="楷体_GB2312" w:cs="楷体_GB2312"/>
          <w:kern w:val="21"/>
          <w:sz w:val="32"/>
          <w:szCs w:val="32"/>
          <w:highlight w:val="none"/>
          <w:shd w:val="clear" w:color="auto" w:fill="auto"/>
          <w:lang w:val="en-US" w:eastAsia="zh-CN" w:bidi="ar-SA"/>
        </w:rPr>
        <w:t>（二）</w:t>
      </w:r>
      <w:r>
        <w:rPr>
          <w:rFonts w:hint="eastAsia" w:ascii="楷体_GB2312" w:hAnsi="楷体_GB2312" w:eastAsia="楷体_GB2312" w:cs="楷体_GB2312"/>
          <w:kern w:val="21"/>
          <w:sz w:val="32"/>
          <w:szCs w:val="32"/>
          <w:highlight w:val="none"/>
          <w:shd w:val="clear" w:color="auto" w:fill="auto"/>
          <w:lang w:eastAsia="zh-CN" w:bidi="ar-SA"/>
        </w:rPr>
        <w:t>支持方式：</w:t>
      </w:r>
      <w:r>
        <w:rPr>
          <w:rFonts w:hint="default" w:ascii="仿宋_GB2312" w:hAnsi="仿宋_GB2312" w:eastAsia="仿宋_GB2312" w:cs="仿宋_GB2312"/>
          <w:kern w:val="21"/>
          <w:sz w:val="32"/>
          <w:szCs w:val="32"/>
          <w:highlight w:val="none"/>
          <w:shd w:val="clear" w:color="auto" w:fill="auto"/>
          <w:lang w:eastAsia="zh-CN" w:bidi="ar-SA"/>
        </w:rPr>
        <w:t>事后</w:t>
      </w:r>
      <w:r>
        <w:rPr>
          <w:rFonts w:hint="eastAsia" w:ascii="仿宋_GB2312" w:hAnsi="仿宋_GB2312" w:eastAsia="仿宋_GB2312" w:cs="仿宋_GB2312"/>
          <w:kern w:val="21"/>
          <w:sz w:val="32"/>
          <w:szCs w:val="32"/>
          <w:highlight w:val="none"/>
          <w:shd w:val="clear" w:color="auto" w:fill="auto"/>
          <w:lang w:eastAsia="zh-CN" w:bidi="ar-SA"/>
        </w:rPr>
        <w:t>补</w:t>
      </w:r>
      <w:r>
        <w:rPr>
          <w:rFonts w:hint="default" w:ascii="仿宋_GB2312" w:hAnsi="仿宋_GB2312" w:eastAsia="仿宋_GB2312" w:cs="仿宋_GB2312"/>
          <w:kern w:val="21"/>
          <w:sz w:val="32"/>
          <w:szCs w:val="32"/>
          <w:highlight w:val="none"/>
          <w:shd w:val="clear" w:color="auto" w:fill="auto"/>
          <w:lang w:eastAsia="zh-CN" w:bidi="ar-SA"/>
        </w:rPr>
        <w:t>助</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本批次</w:t>
      </w:r>
      <w:r>
        <w:rPr>
          <w:rFonts w:hint="eastAsia" w:ascii="仿宋_GB2312" w:hAnsi="仿宋_GB2312" w:eastAsia="仿宋_GB2312" w:cs="仿宋_GB2312"/>
          <w:kern w:val="21"/>
          <w:sz w:val="32"/>
          <w:szCs w:val="32"/>
          <w:highlight w:val="none"/>
          <w:shd w:val="clear" w:color="auto" w:fill="auto"/>
          <w:lang w:eastAsia="zh-CN" w:bidi="ar-SA"/>
        </w:rPr>
        <w:t>补</w:t>
      </w:r>
      <w:r>
        <w:rPr>
          <w:rFonts w:hint="default" w:ascii="仿宋_GB2312" w:hAnsi="仿宋_GB2312" w:eastAsia="仿宋_GB2312" w:cs="仿宋_GB2312"/>
          <w:kern w:val="21"/>
          <w:sz w:val="32"/>
          <w:szCs w:val="32"/>
          <w:highlight w:val="none"/>
          <w:shd w:val="clear" w:color="auto" w:fill="auto"/>
          <w:lang w:eastAsia="zh-CN" w:bidi="ar-SA"/>
        </w:rPr>
        <w:t>助资金纳入</w:t>
      </w:r>
      <w:r>
        <w:rPr>
          <w:rFonts w:hint="eastAsia" w:ascii="仿宋_GB2312" w:hAnsi="仿宋_GB2312" w:eastAsia="仿宋_GB2312" w:cs="仿宋_GB2312"/>
          <w:kern w:val="21"/>
          <w:sz w:val="32"/>
          <w:szCs w:val="32"/>
          <w:highlight w:val="none"/>
          <w:shd w:val="clear" w:color="auto" w:fill="auto"/>
          <w:lang w:val="en-US" w:eastAsia="zh-CN" w:bidi="ar-SA"/>
        </w:rPr>
        <w:t>2022</w:t>
      </w:r>
      <w:r>
        <w:rPr>
          <w:rFonts w:hint="default" w:ascii="仿宋_GB2312" w:hAnsi="仿宋_GB2312" w:eastAsia="仿宋_GB2312" w:cs="仿宋_GB2312"/>
          <w:kern w:val="21"/>
          <w:sz w:val="32"/>
          <w:szCs w:val="32"/>
          <w:highlight w:val="none"/>
          <w:shd w:val="clear" w:color="auto" w:fill="auto"/>
          <w:lang w:eastAsia="zh-CN" w:bidi="ar-SA"/>
        </w:rPr>
        <w:t>年度市</w:t>
      </w:r>
      <w:r>
        <w:rPr>
          <w:rFonts w:hint="eastAsia" w:ascii="仿宋_GB2312" w:hAnsi="仿宋_GB2312" w:eastAsia="仿宋_GB2312" w:cs="仿宋_GB2312"/>
          <w:kern w:val="21"/>
          <w:sz w:val="32"/>
          <w:szCs w:val="32"/>
          <w:highlight w:val="none"/>
          <w:shd w:val="clear" w:color="auto" w:fill="auto"/>
          <w:lang w:eastAsia="zh-CN" w:bidi="ar-SA"/>
        </w:rPr>
        <w:t>区</w:t>
      </w:r>
      <w:r>
        <w:rPr>
          <w:rFonts w:hint="default" w:ascii="仿宋_GB2312" w:hAnsi="仿宋_GB2312" w:eastAsia="仿宋_GB2312" w:cs="仿宋_GB2312"/>
          <w:kern w:val="21"/>
          <w:sz w:val="32"/>
          <w:szCs w:val="32"/>
          <w:highlight w:val="none"/>
          <w:shd w:val="clear" w:color="auto" w:fill="auto"/>
          <w:lang w:eastAsia="zh-CN" w:bidi="ar-SA"/>
        </w:rPr>
        <w:t>财政预算安排</w:t>
      </w:r>
      <w:r>
        <w:rPr>
          <w:rFonts w:hint="eastAsia" w:ascii="仿宋_GB2312" w:hAnsi="仿宋_GB2312" w:eastAsia="仿宋_GB2312" w:cs="仿宋_GB2312"/>
          <w:kern w:val="21"/>
          <w:sz w:val="32"/>
          <w:szCs w:val="32"/>
          <w:highlight w:val="none"/>
          <w:shd w:val="clear" w:color="auto" w:fill="auto"/>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CESI楷体-GB2312" w:hAnsi="CESI楷体-GB2312" w:eastAsia="CESI楷体-GB2312" w:cs="CESI楷体-GB2312"/>
          <w:b/>
          <w:bCs/>
          <w:kern w:val="21"/>
          <w:sz w:val="32"/>
          <w:szCs w:val="32"/>
          <w:highlight w:val="none"/>
          <w:lang w:eastAsia="zh-CN" w:bidi="ar-SA"/>
        </w:rPr>
      </w:pPr>
      <w:r>
        <w:rPr>
          <w:rFonts w:hint="eastAsia" w:ascii="黑体" w:hAnsi="黑体" w:eastAsia="黑体" w:cs="黑体"/>
          <w:kern w:val="21"/>
          <w:sz w:val="32"/>
          <w:szCs w:val="32"/>
          <w:highlight w:val="none"/>
          <w:lang w:val="en-US" w:eastAsia="zh-CN" w:bidi="ar-SA"/>
        </w:rPr>
        <w:t>四、申请条件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1"/>
          <w:sz w:val="32"/>
          <w:szCs w:val="32"/>
          <w:highlight w:val="none"/>
          <w:lang w:eastAsia="zh-CN" w:bidi="ar-SA"/>
        </w:rPr>
      </w:pPr>
      <w:r>
        <w:rPr>
          <w:rFonts w:hint="eastAsia" w:ascii="楷体_GB2312" w:hAnsi="楷体_GB2312" w:eastAsia="楷体_GB2312" w:cs="楷体_GB2312"/>
          <w:b w:val="0"/>
          <w:bCs w:val="0"/>
          <w:kern w:val="21"/>
          <w:sz w:val="32"/>
          <w:szCs w:val="32"/>
          <w:highlight w:val="none"/>
          <w:lang w:eastAsia="zh-CN" w:bidi="ar-SA"/>
        </w:rPr>
        <w:t>（一）投资机构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w:t>
      </w:r>
      <w:r>
        <w:rPr>
          <w:rFonts w:hint="eastAsia" w:ascii="仿宋_GB2312" w:hAnsi="仿宋_GB2312" w:eastAsia="仿宋_GB2312" w:cs="仿宋_GB2312"/>
          <w:kern w:val="21"/>
          <w:sz w:val="32"/>
          <w:szCs w:val="32"/>
          <w:highlight w:val="none"/>
          <w:lang w:val="en-US" w:eastAsia="zh-CN" w:bidi="ar-SA"/>
        </w:rPr>
        <w:t>.申请单位为在深圳市内依法注册，实收资本不低于人民币5000万元，在中国证券投资基金业协会登记且位居上年度清科排名总榜单的私募基金管理人（清科排名总榜单具体要求见附件），</w:t>
      </w:r>
      <w:r>
        <w:rPr>
          <w:rFonts w:hint="eastAsia" w:ascii="仿宋_GB2312" w:hAnsi="仿宋_GB2312" w:eastAsia="仿宋_GB2312" w:cs="仿宋_GB2312"/>
          <w:kern w:val="21"/>
          <w:sz w:val="32"/>
          <w:szCs w:val="32"/>
          <w:highlight w:val="none"/>
          <w:shd w:val="clear" w:color="auto" w:fill="auto"/>
          <w:lang w:val="en-US" w:eastAsia="zh-CN" w:bidi="ar-SA"/>
        </w:rPr>
        <w:t>包括股权投资基金管理企业、创业投资基金管理企业等</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2</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上年度对高新区内种子期、初创期科技企业进行实际投资。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3</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申请单位所投企业</w:t>
      </w:r>
      <w:r>
        <w:rPr>
          <w:rFonts w:hint="eastAsia" w:ascii="仿宋_GB2312" w:hAnsi="仿宋_GB2312" w:eastAsia="仿宋_GB2312" w:cs="仿宋_GB2312"/>
          <w:kern w:val="21"/>
          <w:sz w:val="32"/>
          <w:szCs w:val="32"/>
          <w:highlight w:val="none"/>
          <w:lang w:val="en-US" w:eastAsia="zh-CN" w:bidi="ar-SA"/>
        </w:rPr>
        <w:t>具备本指南对被投企业规定的所有申请条件</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21"/>
          <w:sz w:val="32"/>
          <w:szCs w:val="32"/>
          <w:highlight w:val="none"/>
          <w:lang w:eastAsia="zh-CN" w:bidi="ar-SA"/>
        </w:rPr>
      </w:pPr>
      <w:r>
        <w:rPr>
          <w:rFonts w:hint="eastAsia" w:ascii="楷体_GB2312" w:hAnsi="楷体_GB2312" w:eastAsia="楷体_GB2312" w:cs="楷体_GB2312"/>
          <w:b w:val="0"/>
          <w:bCs w:val="0"/>
          <w:kern w:val="21"/>
          <w:sz w:val="32"/>
          <w:szCs w:val="32"/>
          <w:highlight w:val="none"/>
          <w:lang w:eastAsia="zh-CN" w:bidi="ar-SA"/>
        </w:rPr>
        <w:t>（二）被投企业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1.申请单位为在深圳高新区内依法注册，具有法人资格，接受投资时设立时间不超过5年，从业人数不超过500人且属于上年度科技部火炬中心纳统范围内的科技企业。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2.</w:t>
      </w:r>
      <w:r>
        <w:rPr>
          <w:rFonts w:hint="eastAsia" w:ascii="仿宋_GB2312" w:hAnsi="仿宋_GB2312" w:eastAsia="仿宋_GB2312" w:cs="仿宋_GB2312"/>
          <w:color w:val="auto"/>
          <w:kern w:val="21"/>
          <w:sz w:val="32"/>
          <w:szCs w:val="32"/>
          <w:highlight w:val="none"/>
          <w:lang w:val="en-US" w:eastAsia="zh-CN" w:bidi="ar-SA"/>
        </w:rPr>
        <w:t>上年度资产总额或上年度</w:t>
      </w:r>
      <w:r>
        <w:rPr>
          <w:rFonts w:hint="eastAsia" w:ascii="仿宋_GB2312" w:hAnsi="仿宋_GB2312" w:eastAsia="仿宋_GB2312" w:cs="仿宋_GB2312"/>
          <w:kern w:val="21"/>
          <w:sz w:val="32"/>
          <w:szCs w:val="32"/>
          <w:highlight w:val="none"/>
          <w:lang w:val="en-US" w:eastAsia="zh-CN" w:bidi="ar-SA"/>
        </w:rPr>
        <w:t>年销售收入不超过人民币5000万元。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3.符合“20+8”战略性新兴产业和未来产业发展方向，知识产权关系明晰无纠纷</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4.征信记录良好，当前无逾期贷款，近24个月累计逾期贷款不超过3期，且不存在连续逾期。</w:t>
      </w:r>
      <w:r>
        <w:rPr>
          <w:rFonts w:hint="eastAsia" w:ascii="仿宋_GB2312" w:hAnsi="仿宋_GB2312" w:eastAsia="仿宋_GB2312" w:cs="仿宋_GB2312"/>
          <w:kern w:val="21"/>
          <w:sz w:val="32"/>
          <w:szCs w:val="32"/>
          <w:highlight w:val="none"/>
          <w:lang w:val="en-US" w:eastAsia="zh-CN" w:bidi="ar-SA"/>
        </w:rPr>
        <w:br w:type="textWrapping"/>
      </w:r>
      <w:r>
        <w:rPr>
          <w:rFonts w:hint="eastAsia" w:ascii="仿宋_GB2312" w:hAnsi="仿宋_GB2312" w:eastAsia="仿宋_GB2312" w:cs="仿宋_GB2312"/>
          <w:kern w:val="21"/>
          <w:sz w:val="32"/>
          <w:szCs w:val="32"/>
          <w:highlight w:val="none"/>
          <w:lang w:val="en-US" w:eastAsia="zh-CN" w:bidi="ar-SA"/>
        </w:rPr>
        <w:t xml:space="preserve">    5.投资机构具备本指南对投资机构规定的所有申请条件。</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 xml:space="preserve"> </w:t>
      </w:r>
      <w:r>
        <w:rPr>
          <w:rFonts w:hint="default" w:ascii="黑体" w:hAnsi="黑体" w:eastAsia="黑体" w:cs="黑体"/>
          <w:kern w:val="21"/>
          <w:sz w:val="32"/>
          <w:szCs w:val="32"/>
          <w:highlight w:val="none"/>
          <w:lang w:eastAsia="zh-CN" w:bidi="ar-SA"/>
        </w:rPr>
        <w:t>五</w:t>
      </w:r>
      <w:r>
        <w:rPr>
          <w:rFonts w:hint="eastAsia" w:ascii="黑体" w:hAnsi="黑体" w:eastAsia="黑体" w:cs="黑体"/>
          <w:kern w:val="21"/>
          <w:sz w:val="32"/>
          <w:szCs w:val="32"/>
          <w:highlight w:val="none"/>
          <w:lang w:val="en-US" w:eastAsia="zh-CN" w:bidi="ar-SA"/>
        </w:rPr>
        <w:t>、申请材料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21"/>
          <w:sz w:val="32"/>
          <w:szCs w:val="32"/>
          <w:highlight w:val="none"/>
          <w:lang w:eastAsia="zh-CN" w:bidi="ar-SA"/>
        </w:rPr>
      </w:pPr>
      <w:r>
        <w:rPr>
          <w:rFonts w:hint="eastAsia" w:ascii="楷体_GB2312" w:hAnsi="楷体_GB2312" w:eastAsia="楷体_GB2312" w:cs="楷体_GB2312"/>
          <w:b w:val="0"/>
          <w:bCs w:val="0"/>
          <w:kern w:val="21"/>
          <w:sz w:val="32"/>
          <w:szCs w:val="32"/>
          <w:highlight w:val="none"/>
          <w:lang w:eastAsia="zh-CN" w:bidi="ar-SA"/>
        </w:rPr>
        <w:t>（一）投资机构申请支持应提交的材料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1.登录深圳高新区各园区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w:t>
      </w:r>
      <w:r>
        <w:rPr>
          <w:rFonts w:hint="eastAsia" w:ascii="仿宋_GB2312" w:hAnsi="仿宋_GB2312" w:eastAsia="仿宋_GB2312" w:cs="仿宋_GB2312"/>
          <w:kern w:val="21"/>
          <w:sz w:val="32"/>
          <w:szCs w:val="32"/>
          <w:highlight w:val="none"/>
          <w:lang w:eastAsia="zh-CN" w:bidi="ar-SA"/>
        </w:rPr>
        <w:t>（详见“</w:t>
      </w:r>
      <w:r>
        <w:rPr>
          <w:rFonts w:hint="default" w:ascii="仿宋_GB2312" w:hAnsi="仿宋_GB2312" w:eastAsia="仿宋_GB2312" w:cs="仿宋_GB2312"/>
          <w:kern w:val="21"/>
          <w:sz w:val="32"/>
          <w:szCs w:val="32"/>
          <w:highlight w:val="none"/>
          <w:lang w:eastAsia="zh-CN" w:bidi="ar-SA"/>
        </w:rPr>
        <w:t>六、申请表格</w:t>
      </w:r>
      <w:r>
        <w:rPr>
          <w:rFonts w:hint="eastAsia" w:ascii="仿宋_GB2312" w:hAnsi="仿宋_GB2312" w:eastAsia="仿宋_GB2312" w:cs="仿宋_GB2312"/>
          <w:kern w:val="21"/>
          <w:sz w:val="32"/>
          <w:szCs w:val="32"/>
          <w:highlight w:val="none"/>
          <w:lang w:eastAsia="zh-CN" w:bidi="ar-SA"/>
        </w:rPr>
        <w:t>”）</w:t>
      </w:r>
      <w:r>
        <w:rPr>
          <w:rFonts w:hint="default" w:ascii="仿宋_GB2312" w:hAnsi="仿宋_GB2312" w:eastAsia="仿宋_GB2312" w:cs="仿宋_GB2312"/>
          <w:kern w:val="21"/>
          <w:sz w:val="32"/>
          <w:szCs w:val="32"/>
          <w:highlight w:val="none"/>
          <w:lang w:eastAsia="zh-CN" w:bidi="ar-SA"/>
        </w:rPr>
        <w:t>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default" w:ascii="仿宋_GB2312" w:hAnsi="仿宋_GB2312" w:eastAsia="仿宋_GB2312" w:cs="仿宋_GB2312"/>
          <w:kern w:val="21"/>
          <w:sz w:val="32"/>
          <w:szCs w:val="32"/>
          <w:highlight w:val="none"/>
          <w:lang w:eastAsia="zh-CN" w:bidi="ar-SA"/>
        </w:rPr>
        <w:t>2.</w:t>
      </w:r>
      <w:r>
        <w:rPr>
          <w:rFonts w:hint="eastAsia" w:ascii="仿宋_GB2312" w:hAnsi="仿宋_GB2312" w:eastAsia="仿宋_GB2312" w:cs="仿宋_GB2312"/>
          <w:kern w:val="21"/>
          <w:sz w:val="32"/>
          <w:szCs w:val="32"/>
          <w:highlight w:val="none"/>
          <w:lang w:eastAsia="zh-CN" w:bidi="ar-SA"/>
        </w:rPr>
        <w:t>投资机构营业执照复印件，法定代表人身份证复印件，由税务部门开具的单位上年度纳税证明</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3.投资机构与被投企业签订的投资协议或增资扩股协议复印件（同时提供原件核查）。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4.投资机构上年度向被投企业投资的银行进账单复印件。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5.被投企业投资到账年度员工社保清单。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6</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val="en-US" w:eastAsia="zh-CN" w:bidi="ar-SA"/>
        </w:rPr>
        <w:t>被投企业获得投资机构投资后完成工商变更登记的公司章程复印件（同时提供原件核查）。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highlight w:val="none"/>
          <w:lang w:val="en-US" w:eastAsia="zh-CN"/>
        </w:rPr>
      </w:pPr>
      <w:r>
        <w:rPr>
          <w:rFonts w:hint="eastAsia" w:ascii="仿宋_GB2312" w:hAnsi="仿宋_GB2312" w:eastAsia="仿宋_GB2312" w:cs="仿宋_GB2312"/>
          <w:kern w:val="21"/>
          <w:sz w:val="32"/>
          <w:szCs w:val="32"/>
          <w:highlight w:val="none"/>
          <w:lang w:val="en-US" w:eastAsia="zh-CN" w:bidi="ar-SA"/>
        </w:rPr>
        <w:t>7</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21"/>
          <w:sz w:val="32"/>
          <w:szCs w:val="32"/>
          <w:highlight w:val="none"/>
          <w:lang w:eastAsia="zh-CN" w:bidi="ar-SA"/>
        </w:rPr>
      </w:pPr>
      <w:r>
        <w:rPr>
          <w:rFonts w:hint="eastAsia" w:ascii="楷体_GB2312" w:hAnsi="楷体_GB2312" w:eastAsia="楷体_GB2312" w:cs="楷体_GB2312"/>
          <w:b w:val="0"/>
          <w:bCs w:val="0"/>
          <w:kern w:val="21"/>
          <w:sz w:val="32"/>
          <w:szCs w:val="32"/>
          <w:highlight w:val="none"/>
          <w:lang w:eastAsia="zh-CN" w:bidi="ar-SA"/>
        </w:rPr>
        <w:t>（二）被投企业申请支持应提交的材料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w:t>
      </w:r>
      <w:r>
        <w:rPr>
          <w:rFonts w:hint="default" w:ascii="仿宋_GB2312" w:hAnsi="仿宋_GB2312" w:eastAsia="仿宋_GB2312" w:cs="仿宋_GB2312"/>
          <w:kern w:val="21"/>
          <w:sz w:val="32"/>
          <w:szCs w:val="32"/>
          <w:highlight w:val="none"/>
          <w:lang w:eastAsia="zh-CN" w:bidi="ar-SA"/>
        </w:rPr>
        <w:t>登录深圳高新区各园区</w:t>
      </w:r>
      <w:r>
        <w:rPr>
          <w:rFonts w:hint="eastAsia" w:ascii="仿宋_GB2312" w:hAnsi="仿宋_GB2312" w:eastAsia="仿宋_GB2312" w:cs="仿宋_GB2312"/>
          <w:kern w:val="21"/>
          <w:sz w:val="32"/>
          <w:szCs w:val="32"/>
          <w:highlight w:val="none"/>
          <w:lang w:eastAsia="zh-CN" w:bidi="ar-SA"/>
        </w:rPr>
        <w:t>管理机构</w:t>
      </w:r>
      <w:r>
        <w:rPr>
          <w:rFonts w:hint="default" w:ascii="仿宋_GB2312" w:hAnsi="仿宋_GB2312" w:eastAsia="仿宋_GB2312" w:cs="仿宋_GB2312"/>
          <w:kern w:val="21"/>
          <w:sz w:val="32"/>
          <w:szCs w:val="32"/>
          <w:highlight w:val="none"/>
          <w:lang w:eastAsia="zh-CN" w:bidi="ar-SA"/>
        </w:rPr>
        <w:t>申报系统填</w:t>
      </w:r>
      <w:r>
        <w:rPr>
          <w:rFonts w:hint="eastAsia" w:ascii="仿宋_GB2312" w:hAnsi="仿宋_GB2312" w:eastAsia="仿宋_GB2312" w:cs="仿宋_GB2312"/>
          <w:kern w:val="21"/>
          <w:sz w:val="32"/>
          <w:szCs w:val="32"/>
          <w:highlight w:val="none"/>
          <w:lang w:eastAsia="zh-CN" w:bidi="ar-SA"/>
        </w:rPr>
        <w:t>写</w:t>
      </w:r>
      <w:r>
        <w:rPr>
          <w:rFonts w:hint="eastAsia" w:ascii="仿宋_GB2312" w:hAnsi="仿宋_GB2312" w:eastAsia="仿宋_GB2312" w:cs="仿宋_GB2312"/>
          <w:kern w:val="21"/>
          <w:sz w:val="32"/>
          <w:szCs w:val="32"/>
          <w:highlight w:val="none"/>
          <w:lang w:val="en-US" w:eastAsia="zh-CN" w:bidi="ar-SA"/>
        </w:rPr>
        <w:t>申请书</w:t>
      </w:r>
      <w:r>
        <w:rPr>
          <w:rFonts w:hint="default" w:ascii="仿宋_GB2312" w:hAnsi="仿宋_GB2312" w:eastAsia="仿宋_GB2312" w:cs="仿宋_GB2312"/>
          <w:kern w:val="21"/>
          <w:sz w:val="32"/>
          <w:szCs w:val="32"/>
          <w:highlight w:val="none"/>
          <w:lang w:eastAsia="zh-CN" w:bidi="ar-SA"/>
        </w:rPr>
        <w:t>，提供通过该系统打印的申请书纸质文件原件。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2.企业获得投资后完成工商变更登记的“统一社会信用代码”营业执照,或营业执照、组织机构代码证及公司章程复印件；</w:t>
      </w:r>
      <w:r>
        <w:rPr>
          <w:rFonts w:hint="eastAsia" w:ascii="仿宋_GB2312" w:hAnsi="仿宋_GB2312" w:eastAsia="仿宋_GB2312" w:cs="仿宋_GB2312"/>
          <w:kern w:val="21"/>
          <w:sz w:val="32"/>
          <w:szCs w:val="32"/>
          <w:highlight w:val="none"/>
          <w:lang w:eastAsia="zh-CN" w:bidi="ar-SA"/>
        </w:rPr>
        <w:t>法定代表人身份证复印件；由税务部门开具的单位上年度纳税证明</w:t>
      </w:r>
      <w:r>
        <w:rPr>
          <w:rFonts w:hint="eastAsia" w:ascii="仿宋_GB2312" w:hAnsi="仿宋_GB2312" w:eastAsia="仿宋_GB2312" w:cs="仿宋_GB2312"/>
          <w:kern w:val="21"/>
          <w:sz w:val="32"/>
          <w:szCs w:val="32"/>
          <w:highlight w:val="none"/>
          <w:lang w:val="en-US" w:eastAsia="zh-CN" w:bidi="ar-SA"/>
        </w:rPr>
        <w:t>（同时提供原件核查）</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3.企业上年度审计报告（需提交经深圳市注册会计师协会备案的含有防伪标识封面的审计报告）。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4.企业与投资机构签订的投资协议或增资扩股协议复印件（同时提供原件核查）。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5.被投企业投资到账年度员工社保清单。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val="en-US" w:eastAsia="zh-CN"/>
        </w:rPr>
      </w:pPr>
      <w:r>
        <w:rPr>
          <w:rFonts w:hint="eastAsia" w:ascii="仿宋_GB2312" w:hAnsi="仿宋_GB2312" w:eastAsia="仿宋_GB2312" w:cs="仿宋_GB2312"/>
          <w:kern w:val="21"/>
          <w:sz w:val="32"/>
          <w:szCs w:val="32"/>
          <w:highlight w:val="none"/>
          <w:lang w:val="en-US" w:eastAsia="zh-CN" w:bidi="ar-SA"/>
        </w:rPr>
        <w:t>6.企业获得投资的银行进账单复印件。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val="en-US" w:eastAsia="zh-CN" w:bidi="ar-SA"/>
        </w:rPr>
        <w:t>7</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知识产权合规性声明</w:t>
      </w:r>
      <w:r>
        <w:rPr>
          <w:rFonts w:hint="default" w:ascii="仿宋_GB2312" w:hAnsi="仿宋_GB2312" w:eastAsia="仿宋_GB2312" w:cs="仿宋_GB2312"/>
          <w:kern w:val="21"/>
          <w:sz w:val="32"/>
          <w:szCs w:val="32"/>
          <w:highlight w:val="none"/>
          <w:lang w:eastAsia="zh-CN" w:bidi="ar-SA"/>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8.被投企业信用报告。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highlight w:val="none"/>
          <w:lang w:eastAsia="zh-CN"/>
        </w:rPr>
      </w:pPr>
      <w:r>
        <w:rPr>
          <w:rFonts w:hint="eastAsia" w:ascii="仿宋_GB2312" w:hAnsi="仿宋_GB2312" w:eastAsia="仿宋_GB2312" w:cs="仿宋_GB2312"/>
          <w:kern w:val="21"/>
          <w:sz w:val="32"/>
          <w:szCs w:val="32"/>
          <w:highlight w:val="none"/>
          <w:lang w:val="en-US" w:eastAsia="zh-CN" w:bidi="ar-SA"/>
        </w:rPr>
        <w:t>9</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科研诚信承诺书</w:t>
      </w:r>
      <w:r>
        <w:rPr>
          <w:rFonts w:hint="default" w:ascii="仿宋_GB2312" w:hAnsi="仿宋_GB2312" w:eastAsia="仿宋_GB2312" w:cs="仿宋_GB2312"/>
          <w:kern w:val="21"/>
          <w:sz w:val="32"/>
          <w:szCs w:val="32"/>
          <w:highlight w:val="none"/>
          <w:lang w:eastAsia="zh-CN" w:bidi="ar-SA"/>
        </w:rPr>
        <w:t>。</w:t>
      </w:r>
    </w:p>
    <w:p>
      <w:pPr>
        <w:pStyle w:val="2"/>
        <w:spacing w:line="560" w:lineRule="exact"/>
        <w:ind w:firstLine="64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10.项目涉及科研伦理和科技安全的，提供国家有关法律法规和伦理准则要求的批准或备案文件。</w:t>
      </w:r>
    </w:p>
    <w:p>
      <w:pPr>
        <w:pStyle w:val="2"/>
        <w:spacing w:line="560" w:lineRule="exact"/>
        <w:ind w:firstLine="640"/>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申请单位（含投资机构和被投企业）在网上填报时限内登录深圳高新区各园区管理机构申报系统在线填报项目申请书，并在该申报系统中上传其他申请材料的电子版扫描件（复印件需加盖申请单位公章后上传）</w:t>
      </w:r>
      <w:r>
        <w:rPr>
          <w:rFonts w:hint="default" w:ascii="仿宋_GB2312" w:hAnsi="仿宋_GB2312" w:eastAsia="仿宋_GB2312" w:cs="仿宋_GB2312"/>
          <w:kern w:val="21"/>
          <w:sz w:val="32"/>
          <w:szCs w:val="32"/>
          <w:highlight w:val="none"/>
          <w:lang w:eastAsia="zh-CN" w:bidi="ar-SA"/>
        </w:rPr>
        <w:t>并</w:t>
      </w:r>
      <w:r>
        <w:rPr>
          <w:rFonts w:hint="eastAsia" w:ascii="仿宋_GB2312" w:hAnsi="仿宋_GB2312" w:eastAsia="仿宋_GB2312" w:cs="仿宋_GB2312"/>
          <w:kern w:val="21"/>
          <w:sz w:val="32"/>
          <w:szCs w:val="32"/>
          <w:highlight w:val="none"/>
          <w:lang w:val="en-US" w:eastAsia="zh-CN" w:bidi="ar-SA"/>
        </w:rPr>
        <w:t>提交审核。申请获得立项后，再根据通知要求提交纸质申请材料。</w:t>
      </w:r>
    </w:p>
    <w:p>
      <w:pPr>
        <w:pStyle w:val="2"/>
        <w:spacing w:line="560" w:lineRule="exact"/>
        <w:ind w:firstLine="640"/>
        <w:rPr>
          <w:rFonts w:hint="default" w:ascii="仿宋_GB2312" w:hAnsi="仿宋_GB2312" w:eastAsia="仿宋_GB2312" w:cs="仿宋_GB2312"/>
          <w:kern w:val="21"/>
          <w:sz w:val="32"/>
          <w:szCs w:val="32"/>
          <w:highlight w:val="none"/>
          <w:lang w:val="en-US" w:eastAsia="zh-CN" w:bidi="ar-SA"/>
        </w:rPr>
        <w:sectPr>
          <w:footerReference r:id="rId3" w:type="default"/>
          <w:type w:val="continuous"/>
          <w:pgSz w:w="11900" w:h="16840"/>
          <w:pgMar w:top="1417" w:right="1502" w:bottom="1417" w:left="1502" w:header="0" w:footer="1240"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六</w:t>
      </w:r>
      <w:r>
        <w:rPr>
          <w:rFonts w:hint="eastAsia" w:ascii="黑体" w:hAnsi="黑体" w:eastAsia="黑体" w:cs="黑体"/>
          <w:kern w:val="21"/>
          <w:sz w:val="32"/>
          <w:szCs w:val="32"/>
          <w:highlight w:val="none"/>
          <w:lang w:val="en-US" w:eastAsia="zh-CN" w:bidi="ar-SA"/>
        </w:rPr>
        <w:t>、申请表格</w:t>
      </w:r>
    </w:p>
    <w:p>
      <w:pPr>
        <w:keepNext w:val="0"/>
        <w:keepLines w:val="0"/>
        <w:widowControl/>
        <w:suppressLineNumbers w:val="0"/>
        <w:shd w:val="clear"/>
        <w:spacing w:line="560" w:lineRule="exact"/>
        <w:ind w:firstLine="640" w:firstLineChars="200"/>
        <w:jc w:val="both"/>
        <w:rPr>
          <w:rFonts w:hint="eastAsia" w:ascii="楷体_GB2312" w:hAnsi="楷体_GB2312" w:eastAsia="楷体_GB2312" w:cs="楷体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本指南规定提交的表格，申请单位登录深圳高新区各园区管理机构申</w:t>
      </w:r>
      <w:r>
        <w:rPr>
          <w:rFonts w:hint="default" w:ascii="仿宋_GB2312" w:hAnsi="仿宋_GB2312" w:eastAsia="仿宋_GB2312" w:cs="仿宋_GB2312"/>
          <w:kern w:val="21"/>
          <w:sz w:val="32"/>
          <w:szCs w:val="32"/>
          <w:highlight w:val="none"/>
          <w:lang w:eastAsia="zh-CN" w:bidi="ar-SA"/>
        </w:rPr>
        <w:t>报</w:t>
      </w:r>
      <w:r>
        <w:rPr>
          <w:rFonts w:hint="eastAsia" w:ascii="仿宋_GB2312" w:hAnsi="仿宋_GB2312" w:eastAsia="仿宋_GB2312" w:cs="仿宋_GB2312"/>
          <w:kern w:val="21"/>
          <w:sz w:val="32"/>
          <w:szCs w:val="32"/>
          <w:highlight w:val="none"/>
          <w:lang w:val="en-US" w:eastAsia="zh-CN" w:bidi="ar-SA"/>
        </w:rPr>
        <w:t>系统在线填报，具体如下：</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南山园区：南山区产业发展综合服务平台申请系统，网址为</w:t>
      </w:r>
      <w:r>
        <w:rPr>
          <w:rFonts w:hint="default" w:ascii="仿宋_GB2312" w:hAnsi="仿宋_GB2312" w:eastAsia="仿宋_GB2312" w:cs="仿宋_GB2312"/>
          <w:kern w:val="21"/>
          <w:sz w:val="32"/>
          <w:szCs w:val="32"/>
          <w:highlight w:val="none"/>
          <w:lang w:val="en" w:eastAsia="zh-CN" w:bidi="ar-SA"/>
        </w:rPr>
        <w:t>https://sfms.szns.gov.cn/egrantweb/tolndex</w:t>
      </w:r>
      <w:r>
        <w:rPr>
          <w:rFonts w:hint="eastAsia" w:ascii="仿宋_GB2312" w:hAnsi="仿宋_GB2312" w:eastAsia="仿宋_GB2312" w:cs="仿宋_GB2312"/>
          <w:kern w:val="21"/>
          <w:sz w:val="32"/>
          <w:szCs w:val="32"/>
          <w:highlight w:val="none"/>
          <w:lang w:eastAsia="zh-CN" w:bidi="ar-SA"/>
        </w:rPr>
        <w:t>；</w:t>
      </w:r>
    </w:p>
    <w:p>
      <w:pPr>
        <w:pStyle w:val="2"/>
        <w:wordWrap w:val="0"/>
        <w:spacing w:line="560" w:lineRule="exact"/>
        <w:ind w:firstLine="640" w:firstLineChars="200"/>
        <w:rPr>
          <w:rFonts w:hint="default"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坪山园区：</w:t>
      </w:r>
      <w:r>
        <w:rPr>
          <w:rFonts w:hint="eastAsia" w:ascii="仿宋_GB2312" w:hAnsi="仿宋_GB2312" w:eastAsia="仿宋_GB2312" w:cs="仿宋_GB2312"/>
          <w:kern w:val="21"/>
          <w:sz w:val="32"/>
          <w:szCs w:val="32"/>
          <w:highlight w:val="none"/>
          <w:lang w:val="en-US" w:eastAsia="zh-CN" w:bidi="ar-SA"/>
        </w:rPr>
        <w:t>深圳市坪山区科技创新和经济发展专项资金申报平台</w:t>
      </w:r>
      <w:r>
        <w:rPr>
          <w:rFonts w:hint="default" w:ascii="仿宋_GB2312" w:hAnsi="仿宋_GB2312" w:eastAsia="仿宋_GB2312" w:cs="仿宋_GB2312"/>
          <w:kern w:val="21"/>
          <w:sz w:val="32"/>
          <w:szCs w:val="32"/>
          <w:highlight w:val="none"/>
          <w:lang w:eastAsia="zh-CN" w:bidi="ar-SA"/>
        </w:rPr>
        <w:t>，网址为：</w:t>
      </w:r>
      <w:r>
        <w:rPr>
          <w:rFonts w:hint="default" w:ascii="仿宋_GB2312" w:hAnsi="仿宋_GB2312" w:eastAsia="仿宋_GB2312" w:cs="仿宋_GB2312"/>
          <w:kern w:val="21"/>
          <w:sz w:val="32"/>
          <w:szCs w:val="32"/>
          <w:highlight w:val="none"/>
          <w:lang w:eastAsia="zh-CN" w:bidi="ar-SA"/>
        </w:rPr>
        <w:fldChar w:fldCharType="begin"/>
      </w:r>
      <w:r>
        <w:rPr>
          <w:rFonts w:hint="default" w:ascii="仿宋_GB2312" w:hAnsi="仿宋_GB2312" w:eastAsia="仿宋_GB2312" w:cs="仿宋_GB2312"/>
          <w:kern w:val="21"/>
          <w:sz w:val="32"/>
          <w:szCs w:val="32"/>
          <w:highlight w:val="none"/>
          <w:lang w:eastAsia="zh-CN" w:bidi="ar-SA"/>
        </w:rPr>
        <w:instrText xml:space="preserve"> HYPERLINK "javascript:;" </w:instrText>
      </w:r>
      <w:r>
        <w:rPr>
          <w:rFonts w:hint="default" w:ascii="仿宋_GB2312" w:hAnsi="仿宋_GB2312" w:eastAsia="仿宋_GB2312" w:cs="仿宋_GB2312"/>
          <w:kern w:val="21"/>
          <w:sz w:val="32"/>
          <w:szCs w:val="32"/>
          <w:highlight w:val="none"/>
          <w:lang w:eastAsia="zh-CN" w:bidi="ar-SA"/>
        </w:rPr>
        <w:fldChar w:fldCharType="separate"/>
      </w:r>
      <w:r>
        <w:rPr>
          <w:rFonts w:hint="default" w:ascii="仿宋_GB2312" w:hAnsi="仿宋_GB2312" w:eastAsia="仿宋_GB2312" w:cs="仿宋_GB2312"/>
          <w:kern w:val="21"/>
          <w:sz w:val="32"/>
          <w:szCs w:val="32"/>
          <w:highlight w:val="none"/>
          <w:lang w:eastAsia="zh-CN" w:bidi="ar-SA"/>
        </w:rPr>
        <w:t>http://pszjsb.szpsq.org.cn/pskc-web/dist/index.html#/login</w:t>
      </w:r>
      <w:r>
        <w:rPr>
          <w:rFonts w:hint="default" w:ascii="仿宋_GB2312" w:hAnsi="仿宋_GB2312" w:eastAsia="仿宋_GB2312" w:cs="仿宋_GB2312"/>
          <w:kern w:val="21"/>
          <w:sz w:val="32"/>
          <w:szCs w:val="32"/>
          <w:highlight w:val="none"/>
          <w:lang w:eastAsia="zh-CN" w:bidi="ar-SA"/>
        </w:rPr>
        <w:fldChar w:fldCharType="end"/>
      </w:r>
      <w:r>
        <w:rPr>
          <w:rFonts w:hint="eastAsia" w:ascii="仿宋_GB2312" w:hAnsi="仿宋_GB2312" w:eastAsia="仿宋_GB2312" w:cs="仿宋_GB2312"/>
          <w:kern w:val="21"/>
          <w:sz w:val="32"/>
          <w:szCs w:val="32"/>
          <w:highlight w:val="none"/>
          <w:lang w:eastAsia="zh-CN" w:bidi="ar-SA"/>
        </w:rPr>
        <w:t>；</w:t>
      </w:r>
    </w:p>
    <w:p>
      <w:pPr>
        <w:pStyle w:val="2"/>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宝安园区：宝安区亲清政企服务直达平台网站，网址为</w:t>
      </w:r>
      <w:r>
        <w:rPr>
          <w:rFonts w:hint="default" w:ascii="仿宋_GB2312" w:hAnsi="仿宋_GB2312" w:eastAsia="仿宋_GB2312" w:cs="仿宋_GB2312"/>
          <w:kern w:val="21"/>
          <w:sz w:val="32"/>
          <w:szCs w:val="32"/>
          <w:highlight w:val="none"/>
          <w:lang w:val="en" w:eastAsia="zh-CN" w:bidi="ar-SA"/>
        </w:rPr>
        <w:t>https://qqzq.baoan.gov.cn</w:t>
      </w:r>
      <w:r>
        <w:rPr>
          <w:rFonts w:hint="eastAsia" w:ascii="仿宋_GB2312" w:hAnsi="仿宋_GB2312" w:eastAsia="仿宋_GB2312" w:cs="仿宋_GB2312"/>
          <w:kern w:val="21"/>
          <w:sz w:val="32"/>
          <w:szCs w:val="32"/>
          <w:highlight w:val="none"/>
          <w:lang w:eastAsia="zh-CN" w:bidi="ar-SA"/>
        </w:rPr>
        <w:t>；</w:t>
      </w:r>
    </w:p>
    <w:p>
      <w:pPr>
        <w:pStyle w:val="2"/>
        <w:wordWrap w:val="0"/>
        <w:spacing w:line="560" w:lineRule="exact"/>
        <w:ind w:firstLine="640" w:firstLineChars="200"/>
        <w:rPr>
          <w:rFonts w:hint="eastAsia" w:ascii="仿宋_GB2312" w:hAnsi="仿宋_GB2312" w:eastAsia="仿宋_GB2312" w:cs="仿宋_GB2312"/>
          <w:kern w:val="21"/>
          <w:sz w:val="32"/>
          <w:szCs w:val="32"/>
          <w:highlight w:val="none"/>
          <w:lang w:eastAsia="zh-CN" w:bidi="ar-SA"/>
        </w:rPr>
      </w:pPr>
      <w:r>
        <w:rPr>
          <w:rFonts w:hint="eastAsia" w:ascii="仿宋_GB2312" w:hAnsi="仿宋_GB2312" w:eastAsia="仿宋_GB2312" w:cs="仿宋_GB2312"/>
          <w:kern w:val="21"/>
          <w:sz w:val="32"/>
          <w:szCs w:val="32"/>
          <w:highlight w:val="none"/>
          <w:lang w:eastAsia="zh-CN" w:bidi="ar-SA"/>
        </w:rPr>
        <w:t>龙岗园区：龙岗区产业管理服务平台</w:t>
      </w:r>
      <w:r>
        <w:rPr>
          <w:rFonts w:hint="default" w:ascii="仿宋_GB2312" w:hAnsi="仿宋_GB2312" w:eastAsia="仿宋_GB2312" w:cs="仿宋_GB2312"/>
          <w:kern w:val="21"/>
          <w:sz w:val="32"/>
          <w:szCs w:val="32"/>
          <w:highlight w:val="none"/>
          <w:lang w:eastAsia="zh-CN" w:bidi="ar-SA"/>
        </w:rPr>
        <w:t>，</w:t>
      </w:r>
      <w:r>
        <w:rPr>
          <w:rFonts w:hint="eastAsia" w:ascii="仿宋_GB2312" w:hAnsi="仿宋_GB2312" w:eastAsia="仿宋_GB2312" w:cs="仿宋_GB2312"/>
          <w:kern w:val="21"/>
          <w:sz w:val="32"/>
          <w:szCs w:val="32"/>
          <w:highlight w:val="none"/>
          <w:lang w:eastAsia="zh-CN" w:bidi="ar-SA"/>
        </w:rPr>
        <w:t>网址为https://cyfw.lg.gov.cn；</w:t>
      </w:r>
    </w:p>
    <w:p>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eastAsia="zh-CN" w:bidi="ar-SA"/>
        </w:rPr>
        <w:t>龙华园区：广东省政务服务网（申报路径：深圳市-龙华区-龙华区科技创新局-深圳高新区龙华园区发展专项计划项目），网址为：https://www.gdzwfw.gov.cn。</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七</w:t>
      </w:r>
      <w:r>
        <w:rPr>
          <w:rFonts w:hint="eastAsia" w:ascii="黑体" w:hAnsi="黑体" w:eastAsia="黑体" w:cs="黑体"/>
          <w:kern w:val="21"/>
          <w:sz w:val="32"/>
          <w:szCs w:val="32"/>
          <w:highlight w:val="none"/>
          <w:lang w:val="en-US" w:eastAsia="zh-CN" w:bidi="ar-SA"/>
        </w:rPr>
        <w:t>、受理机关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1"/>
          <w:sz w:val="32"/>
          <w:szCs w:val="32"/>
          <w:highlight w:val="none"/>
          <w:lang w:val="en" w:eastAsia="zh-CN" w:bidi="ar-SA"/>
        </w:rPr>
      </w:pPr>
      <w:r>
        <w:rPr>
          <w:rFonts w:hint="eastAsia" w:ascii="楷体_GB2312" w:hAnsi="楷体_GB2312" w:eastAsia="楷体_GB2312" w:cs="楷体_GB2312"/>
          <w:kern w:val="21"/>
          <w:sz w:val="32"/>
          <w:szCs w:val="32"/>
          <w:highlight w:val="none"/>
          <w:lang w:val="en-US" w:eastAsia="zh-CN" w:bidi="ar-SA"/>
        </w:rPr>
        <w:t>（一）受理机关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南山园区：南山区科技创新局；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坪山园区：坪山区科技创新局；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宝安园区：宝安区科技创新局；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kern w:val="21"/>
          <w:sz w:val="32"/>
          <w:szCs w:val="32"/>
          <w:highlight w:val="none"/>
          <w:lang w:val="en" w:eastAsia="zh-CN" w:bidi="ar-SA"/>
        </w:rPr>
        <w:t>龙岗园区：龙岗区科技创新局；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 w:eastAsia="zh-CN" w:bidi="ar-SA"/>
        </w:rPr>
        <w:t>龙华园区：龙华区科技创新局</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1"/>
          <w:sz w:val="32"/>
          <w:szCs w:val="32"/>
          <w:highlight w:val="none"/>
          <w:lang w:val="en-US" w:eastAsia="zh-CN" w:bidi="ar-SA"/>
        </w:rPr>
      </w:pPr>
      <w:r>
        <w:rPr>
          <w:rFonts w:hint="eastAsia" w:ascii="楷体_GB2312" w:hAnsi="楷体_GB2312" w:eastAsia="楷体_GB2312" w:cs="楷体_GB2312"/>
          <w:kern w:val="21"/>
          <w:sz w:val="32"/>
          <w:szCs w:val="32"/>
          <w:highlight w:val="none"/>
          <w:lang w:val="en-US" w:eastAsia="zh-CN" w:bidi="ar-SA"/>
        </w:rPr>
        <w:t>（二）受理时间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网上填报受理时间为：2022年9月20日-2022年10月10日（截止24:00）。</w:t>
      </w:r>
    </w:p>
    <w:p>
      <w:pPr>
        <w:keepNext w:val="0"/>
        <w:keepLines w:val="0"/>
        <w:pageBreakBefore w:val="0"/>
        <w:widowControl/>
        <w:suppressLineNumbers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kern w:val="21"/>
          <w:sz w:val="32"/>
          <w:szCs w:val="32"/>
          <w:highlight w:val="none"/>
          <w:lang w:val="en-US" w:eastAsia="zh-CN" w:bidi="ar-SA"/>
        </w:rPr>
      </w:pPr>
      <w:r>
        <w:rPr>
          <w:rFonts w:hint="eastAsia" w:ascii="楷体_GB2312" w:hAnsi="楷体_GB2312" w:eastAsia="楷体_GB2312" w:cs="楷体_GB2312"/>
          <w:kern w:val="21"/>
          <w:sz w:val="32"/>
          <w:szCs w:val="32"/>
          <w:highlight w:val="none"/>
          <w:lang w:val="en-US" w:eastAsia="zh-CN" w:bidi="ar-SA"/>
        </w:rPr>
        <w:t>（三）咨询电话</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市科技创新委：88101543；</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南山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：26978511；</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坪山</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：28339213；</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宝安</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：85252234；</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龙岗</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：28942199；</w:t>
      </w:r>
    </w:p>
    <w:p>
      <w:pPr>
        <w:widowControl/>
        <w:shd w:val="clear" w:color="auto" w:fill="auto"/>
        <w:spacing w:line="560" w:lineRule="exact"/>
        <w:ind w:firstLine="640" w:firstLineChars="200"/>
        <w:rPr>
          <w:rFonts w:hint="eastAsia"/>
          <w:highlight w:val="none"/>
          <w:lang w:val="en-US" w:eastAsia="zh-CN"/>
        </w:rPr>
      </w:pPr>
      <w:r>
        <w:rPr>
          <w:rFonts w:hint="eastAsia" w:ascii="仿宋_GB2312" w:hAnsi="仿宋_GB2312" w:eastAsia="仿宋_GB2312" w:cs="仿宋_GB2312"/>
          <w:kern w:val="21"/>
          <w:sz w:val="32"/>
          <w:szCs w:val="32"/>
          <w:highlight w:val="none"/>
          <w:lang w:val="en-US" w:eastAsia="zh-CN" w:bidi="ar-SA"/>
        </w:rPr>
        <w:t>龙华</w:t>
      </w:r>
      <w:r>
        <w:rPr>
          <w:rFonts w:hint="default" w:ascii="仿宋_GB2312" w:hAnsi="仿宋_GB2312" w:eastAsia="仿宋_GB2312" w:cs="仿宋_GB2312"/>
          <w:kern w:val="21"/>
          <w:sz w:val="32"/>
          <w:szCs w:val="32"/>
          <w:highlight w:val="none"/>
          <w:lang w:eastAsia="zh-CN" w:bidi="ar-SA"/>
        </w:rPr>
        <w:t>区科技创新局</w:t>
      </w:r>
      <w:r>
        <w:rPr>
          <w:rFonts w:hint="eastAsia" w:ascii="仿宋_GB2312" w:hAnsi="仿宋_GB2312" w:eastAsia="仿宋_GB2312" w:cs="仿宋_GB2312"/>
          <w:kern w:val="21"/>
          <w:sz w:val="32"/>
          <w:szCs w:val="32"/>
          <w:highlight w:val="none"/>
          <w:lang w:val="en-US" w:eastAsia="zh-CN" w:bidi="ar-SA"/>
        </w:rPr>
        <w:t>：29672646</w:t>
      </w:r>
      <w:r>
        <w:rPr>
          <w:rFonts w:hint="default" w:ascii="仿宋_GB2312" w:hAnsi="仿宋_GB2312" w:eastAsia="仿宋_GB2312" w:cs="仿宋_GB2312"/>
          <w:kern w:val="21"/>
          <w:sz w:val="32"/>
          <w:szCs w:val="32"/>
          <w:highlight w:val="none"/>
          <w:lang w:eastAsia="zh-CN" w:bidi="ar-SA"/>
        </w:rPr>
        <w:t>。</w:t>
      </w:r>
    </w:p>
    <w:p>
      <w:pPr>
        <w:keepNext w:val="0"/>
        <w:keepLines w:val="0"/>
        <w:widowControl/>
        <w:suppressLineNumbers w:val="0"/>
        <w:shd w:val="clear"/>
        <w:spacing w:line="560" w:lineRule="exact"/>
        <w:ind w:firstLine="640" w:firstLineChars="200"/>
        <w:jc w:val="both"/>
        <w:rPr>
          <w:rFonts w:hint="eastAsia" w:ascii="楷体_GB2312" w:hAnsi="楷体_GB2312" w:eastAsia="楷体_GB2312" w:cs="楷体_GB2312"/>
          <w:kern w:val="21"/>
          <w:sz w:val="32"/>
          <w:szCs w:val="32"/>
          <w:highlight w:val="none"/>
          <w:shd w:val="clear"/>
          <w:lang w:val="en-US" w:eastAsia="zh-CN" w:bidi="ar-SA"/>
        </w:rPr>
      </w:pPr>
      <w:r>
        <w:rPr>
          <w:rFonts w:hint="eastAsia" w:ascii="楷体_GB2312" w:hAnsi="楷体_GB2312" w:eastAsia="楷体_GB2312" w:cs="楷体_GB2312"/>
          <w:kern w:val="21"/>
          <w:sz w:val="32"/>
          <w:szCs w:val="32"/>
          <w:highlight w:val="none"/>
          <w:lang w:val="en-US" w:eastAsia="zh-CN" w:bidi="ar-SA"/>
        </w:rPr>
        <w:t>（四）受理地址</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南山区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：深圳市南山区桃园路2号区委大楼11楼；</w:t>
      </w:r>
    </w:p>
    <w:p>
      <w:pPr>
        <w:keepNext w:val="0"/>
        <w:keepLines w:val="0"/>
        <w:widowControl/>
        <w:suppressLineNumbers w:val="0"/>
        <w:shd w:val="clear" w:color="auto" w:fill="auto"/>
        <w:spacing w:line="560" w:lineRule="exact"/>
        <w:ind w:firstLine="640" w:firstLineChars="200"/>
        <w:jc w:val="left"/>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坪山区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：深圳市坪山区坪山街道六联社区坪山大道2007号创新广场</w:t>
      </w:r>
      <w:r>
        <w:rPr>
          <w:rFonts w:hint="default" w:ascii="仿宋_GB2312" w:hAnsi="仿宋_GB2312" w:eastAsia="仿宋_GB2312" w:cs="仿宋_GB2312"/>
          <w:kern w:val="21"/>
          <w:sz w:val="32"/>
          <w:szCs w:val="32"/>
          <w:highlight w:val="none"/>
          <w:shd w:val="clear" w:color="auto" w:fill="auto"/>
          <w:lang w:eastAsia="zh-CN" w:bidi="ar-SA"/>
        </w:rPr>
        <w:t>；</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val="en-US"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宝安区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：深圳市宝安中心区宝安大道与罗田路交汇处区体育中心综合训练馆一楼（区公安分局出入境办证大厅正门对面）宝安区政务服务大厅物料室;</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eastAsia" w:ascii="仿宋_GB2312" w:hAnsi="仿宋_GB2312" w:eastAsia="仿宋_GB2312" w:cs="仿宋_GB2312"/>
          <w:kern w:val="21"/>
          <w:sz w:val="32"/>
          <w:szCs w:val="32"/>
          <w:highlight w:val="none"/>
          <w:shd w:val="clear" w:color="auto" w:fill="auto"/>
          <w:lang w:val="en-US" w:eastAsia="zh-CN" w:bidi="ar-SA"/>
        </w:rPr>
        <w:t>龙岗区</w:t>
      </w:r>
      <w:r>
        <w:rPr>
          <w:rFonts w:hint="default" w:ascii="仿宋_GB2312" w:hAnsi="仿宋_GB2312" w:eastAsia="仿宋_GB2312" w:cs="仿宋_GB2312"/>
          <w:kern w:val="21"/>
          <w:sz w:val="32"/>
          <w:szCs w:val="32"/>
          <w:highlight w:val="none"/>
          <w:shd w:val="clear" w:color="auto" w:fill="auto"/>
          <w:lang w:eastAsia="zh-CN" w:bidi="ar-SA"/>
        </w:rPr>
        <w:t>科技创新局</w:t>
      </w:r>
      <w:r>
        <w:rPr>
          <w:rFonts w:hint="eastAsia" w:ascii="仿宋_GB2312" w:hAnsi="仿宋_GB2312" w:eastAsia="仿宋_GB2312" w:cs="仿宋_GB2312"/>
          <w:kern w:val="21"/>
          <w:sz w:val="32"/>
          <w:szCs w:val="32"/>
          <w:highlight w:val="none"/>
          <w:shd w:val="clear" w:color="auto" w:fill="auto"/>
          <w:lang w:val="en-US" w:eastAsia="zh-CN" w:bidi="ar-SA"/>
        </w:rPr>
        <w:t>：</w:t>
      </w:r>
      <w:r>
        <w:rPr>
          <w:rFonts w:hint="default" w:ascii="仿宋_GB2312" w:hAnsi="仿宋_GB2312" w:eastAsia="仿宋_GB2312" w:cs="仿宋_GB2312"/>
          <w:kern w:val="21"/>
          <w:sz w:val="32"/>
          <w:szCs w:val="32"/>
          <w:highlight w:val="none"/>
          <w:shd w:val="clear" w:color="auto" w:fill="auto"/>
          <w:lang w:eastAsia="zh-CN" w:bidi="ar-SA"/>
        </w:rPr>
        <w:t>深圳市龙岗区行政服务大厅或</w:t>
      </w:r>
      <w:r>
        <w:rPr>
          <w:rFonts w:hint="eastAsia" w:ascii="仿宋_GB2312" w:hAnsi="仿宋_GB2312" w:eastAsia="仿宋_GB2312" w:cs="仿宋_GB2312"/>
          <w:kern w:val="21"/>
          <w:sz w:val="32"/>
          <w:szCs w:val="32"/>
          <w:highlight w:val="none"/>
          <w:shd w:val="clear" w:color="auto" w:fill="auto"/>
          <w:lang w:eastAsia="zh-CN" w:bidi="ar-SA"/>
        </w:rPr>
        <w:t>各</w:t>
      </w:r>
      <w:r>
        <w:rPr>
          <w:rFonts w:hint="default" w:ascii="仿宋_GB2312" w:hAnsi="仿宋_GB2312" w:eastAsia="仿宋_GB2312" w:cs="仿宋_GB2312"/>
          <w:kern w:val="21"/>
          <w:sz w:val="32"/>
          <w:szCs w:val="32"/>
          <w:highlight w:val="none"/>
          <w:shd w:val="clear" w:color="auto" w:fill="auto"/>
          <w:lang w:eastAsia="zh-CN" w:bidi="ar-SA"/>
        </w:rPr>
        <w:t>园区分中心；</w:t>
      </w:r>
    </w:p>
    <w:p>
      <w:pPr>
        <w:pStyle w:val="2"/>
        <w:spacing w:line="560" w:lineRule="exact"/>
        <w:ind w:firstLine="640" w:firstLineChars="200"/>
        <w:rPr>
          <w:rFonts w:hint="default" w:ascii="仿宋_GB2312" w:hAnsi="仿宋_GB2312" w:eastAsia="仿宋_GB2312" w:cs="仿宋_GB2312"/>
          <w:kern w:val="21"/>
          <w:sz w:val="32"/>
          <w:szCs w:val="32"/>
          <w:highlight w:val="none"/>
          <w:shd w:val="clear" w:color="auto" w:fill="auto"/>
          <w:lang w:eastAsia="zh-CN" w:bidi="ar-SA"/>
        </w:rPr>
      </w:pPr>
      <w:r>
        <w:rPr>
          <w:rFonts w:hint="default" w:ascii="仿宋_GB2312" w:hAnsi="仿宋_GB2312" w:eastAsia="仿宋_GB2312" w:cs="仿宋_GB2312"/>
          <w:kern w:val="21"/>
          <w:sz w:val="32"/>
          <w:szCs w:val="32"/>
          <w:highlight w:val="none"/>
          <w:shd w:val="clear" w:color="auto" w:fill="auto"/>
          <w:lang w:eastAsia="zh-CN" w:bidi="ar-SA"/>
        </w:rPr>
        <w:t>龙华区科技创新局：深圳市龙华区龙华街道</w:t>
      </w:r>
      <w:r>
        <w:rPr>
          <w:rFonts w:hint="eastAsia" w:ascii="仿宋_GB2312" w:hAnsi="仿宋_GB2312" w:eastAsia="仿宋_GB2312" w:cs="仿宋_GB2312"/>
          <w:kern w:val="21"/>
          <w:sz w:val="32"/>
          <w:szCs w:val="32"/>
          <w:highlight w:val="none"/>
          <w:shd w:val="clear" w:color="auto" w:fill="auto"/>
          <w:lang w:eastAsia="zh-CN" w:bidi="ar-SA"/>
        </w:rPr>
        <w:t>龙华大道</w:t>
      </w:r>
      <w:r>
        <w:rPr>
          <w:rFonts w:hint="eastAsia" w:ascii="仿宋_GB2312" w:hAnsi="仿宋_GB2312" w:eastAsia="仿宋_GB2312" w:cs="仿宋_GB2312"/>
          <w:kern w:val="21"/>
          <w:sz w:val="32"/>
          <w:szCs w:val="32"/>
          <w:highlight w:val="none"/>
          <w:shd w:val="clear" w:color="auto" w:fill="auto"/>
          <w:lang w:val="en-US" w:eastAsia="zh-CN" w:bidi="ar-SA"/>
        </w:rPr>
        <w:t>2281号清湖行政服务中心2栋</w:t>
      </w:r>
      <w:r>
        <w:rPr>
          <w:rFonts w:hint="default" w:ascii="仿宋_GB2312" w:hAnsi="仿宋_GB2312" w:eastAsia="仿宋_GB2312" w:cs="仿宋_GB2312"/>
          <w:kern w:val="21"/>
          <w:sz w:val="32"/>
          <w:szCs w:val="32"/>
          <w:highlight w:val="none"/>
          <w:shd w:val="clear" w:color="auto" w:fill="auto"/>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八</w:t>
      </w:r>
      <w:r>
        <w:rPr>
          <w:rFonts w:hint="eastAsia" w:ascii="黑体" w:hAnsi="黑体" w:eastAsia="黑体" w:cs="黑体"/>
          <w:kern w:val="21"/>
          <w:sz w:val="32"/>
          <w:szCs w:val="32"/>
          <w:highlight w:val="none"/>
          <w:lang w:val="en-US" w:eastAsia="zh-CN" w:bidi="ar-SA"/>
        </w:rPr>
        <w:t>、决定机关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val="en" w:eastAsia="zh-CN" w:bidi="ar-SA"/>
        </w:rPr>
      </w:pP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深圳市科技创新委员会、</w:t>
      </w:r>
      <w:r>
        <w:rPr>
          <w:rFonts w:hint="default" w:ascii="仿宋_GB2312" w:hAnsi="仿宋_GB2312" w:eastAsia="仿宋_GB2312" w:cs="仿宋_GB2312"/>
          <w:kern w:val="21"/>
          <w:sz w:val="32"/>
          <w:szCs w:val="32"/>
          <w:highlight w:val="none"/>
          <w:lang w:val="en" w:eastAsia="zh-CN" w:bidi="ar-SA"/>
        </w:rPr>
        <w:t>深圳</w:t>
      </w:r>
      <w:r>
        <w:rPr>
          <w:rFonts w:hint="eastAsia" w:ascii="仿宋_GB2312" w:hAnsi="仿宋_GB2312" w:eastAsia="仿宋_GB2312" w:cs="仿宋_GB2312"/>
          <w:kern w:val="21"/>
          <w:sz w:val="32"/>
          <w:szCs w:val="32"/>
          <w:highlight w:val="none"/>
          <w:lang w:val="en" w:eastAsia="zh-CN" w:bidi="ar-SA"/>
        </w:rPr>
        <w:t>高新区各园区管理机构</w:t>
      </w:r>
      <w:r>
        <w:rPr>
          <w:rFonts w:hint="eastAsia" w:ascii="仿宋_GB2312" w:hAnsi="仿宋_GB2312" w:eastAsia="仿宋_GB2312" w:cs="仿宋_GB2312"/>
          <w:kern w:val="21"/>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九</w:t>
      </w:r>
      <w:r>
        <w:rPr>
          <w:rFonts w:hint="eastAsia" w:ascii="黑体" w:hAnsi="黑体" w:eastAsia="黑体" w:cs="黑体"/>
          <w:kern w:val="21"/>
          <w:sz w:val="32"/>
          <w:szCs w:val="32"/>
          <w:highlight w:val="none"/>
          <w:lang w:val="en-US" w:eastAsia="zh-CN" w:bidi="ar-SA"/>
        </w:rPr>
        <w:t>、办理程序</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sectPr>
          <w:type w:val="continuous"/>
          <w:pgSz w:w="11900" w:h="16840"/>
          <w:pgMar w:top="1417" w:right="1502" w:bottom="1417" w:left="1502" w:header="0" w:footer="1140"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FF"/>
          <w:kern w:val="21"/>
          <w:sz w:val="32"/>
          <w:szCs w:val="32"/>
          <w:highlight w:val="none"/>
          <w:lang w:val="en-US" w:eastAsia="zh-CN" w:bidi="ar-SA"/>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申请单位网上申报——</w:t>
      </w:r>
      <w:r>
        <w:rPr>
          <w:rFonts w:hint="default" w:ascii="仿宋_GB2312" w:hAnsi="仿宋_GB2312" w:eastAsia="仿宋_GB2312" w:cs="仿宋_GB2312"/>
          <w:color w:val="000000" w:themeColor="text1"/>
          <w:kern w:val="21"/>
          <w:sz w:val="32"/>
          <w:szCs w:val="32"/>
          <w:highlight w:val="none"/>
          <w:lang w:eastAsia="zh-CN" w:bidi="ar-SA"/>
          <w14:textFill>
            <w14:solidFill>
              <w14:schemeClr w14:val="tx1"/>
            </w14:solidFill>
          </w14:textFill>
        </w:rPr>
        <w:t>向各园区管理机构收文窗口提交申请材料——</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各园区管理机构对申请材料进行</w:t>
      </w:r>
      <w:r>
        <w:rPr>
          <w:rFonts w:hint="default" w:ascii="仿宋_GB2312" w:hAnsi="仿宋_GB2312" w:eastAsia="仿宋_GB2312" w:cs="仿宋_GB2312"/>
          <w:color w:val="000000" w:themeColor="text1"/>
          <w:kern w:val="21"/>
          <w:sz w:val="32"/>
          <w:szCs w:val="32"/>
          <w:highlight w:val="none"/>
          <w:lang w:eastAsia="zh-CN" w:bidi="ar-SA"/>
          <w14:textFill>
            <w14:solidFill>
              <w14:schemeClr w14:val="tx1"/>
            </w14:solidFill>
          </w14:textFill>
        </w:rPr>
        <w:t>初审</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1"/>
          <w:sz w:val="32"/>
          <w:szCs w:val="32"/>
          <w:highlight w:val="none"/>
          <w:lang w:eastAsia="zh-CN" w:bidi="ar-SA"/>
          <w14:textFill>
            <w14:solidFill>
              <w14:schemeClr w14:val="tx1"/>
            </w14:solidFill>
          </w14:textFill>
        </w:rPr>
        <w:t>专家评审</w:t>
      </w:r>
      <w:r>
        <w:rPr>
          <w:rFonts w:hint="eastAsia" w:ascii="仿宋_GB2312" w:hAnsi="仿宋_GB2312" w:eastAsia="仿宋_GB2312" w:cs="仿宋_GB2312"/>
          <w:color w:val="000000" w:themeColor="text1"/>
          <w:kern w:val="21"/>
          <w:sz w:val="32"/>
          <w:szCs w:val="32"/>
          <w:highlight w:val="none"/>
          <w:lang w:eastAsia="zh-CN" w:bidi="ar-SA"/>
          <w14:textFill>
            <w14:solidFill>
              <w14:schemeClr w14:val="tx1"/>
            </w14:solidFill>
          </w14:textFill>
        </w:rPr>
        <w:t>和</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专项审计——社会公示——</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各园区管理机构拟定资助方案并报</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市科技</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创新委审定——</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各园区管理机构</w:t>
      </w:r>
      <w:r>
        <w:rPr>
          <w:rFonts w:hint="default" w:ascii="仿宋_GB2312" w:hAnsi="仿宋_GB2312" w:eastAsia="仿宋_GB2312" w:cs="仿宋_GB2312"/>
          <w:color w:val="000000" w:themeColor="text1"/>
          <w:kern w:val="21"/>
          <w:sz w:val="32"/>
          <w:szCs w:val="32"/>
          <w:highlight w:val="none"/>
          <w:lang w:eastAsia="zh-CN" w:bidi="ar-SA"/>
          <w14:textFill>
            <w14:solidFill>
              <w14:schemeClr w14:val="tx1"/>
            </w14:solidFill>
          </w14:textFill>
        </w:rPr>
        <w:t>按照规定拨付资金</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default" w:ascii="黑体" w:hAnsi="黑体" w:eastAsia="黑体" w:cs="黑体"/>
          <w:kern w:val="21"/>
          <w:sz w:val="32"/>
          <w:szCs w:val="32"/>
          <w:highlight w:val="none"/>
          <w:lang w:eastAsia="zh-CN" w:bidi="ar-SA"/>
        </w:rPr>
        <w:t>十</w:t>
      </w:r>
      <w:r>
        <w:rPr>
          <w:rFonts w:hint="eastAsia" w:ascii="黑体" w:hAnsi="黑体" w:eastAsia="黑体" w:cs="黑体"/>
          <w:kern w:val="21"/>
          <w:sz w:val="32"/>
          <w:szCs w:val="32"/>
          <w:highlight w:val="none"/>
          <w:lang w:val="en-US" w:eastAsia="zh-CN" w:bidi="ar-SA"/>
        </w:rPr>
        <w:t>、办理时限</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21"/>
          <w:sz w:val="32"/>
          <w:szCs w:val="32"/>
          <w:highlight w:val="none"/>
          <w:lang w:eastAsia="zh-CN" w:bidi="ar-SA"/>
        </w:rPr>
      </w:pPr>
      <w:r>
        <w:rPr>
          <w:rFonts w:hint="default" w:ascii="仿宋_GB2312" w:hAnsi="仿宋_GB2312" w:eastAsia="仿宋_GB2312" w:cs="仿宋_GB2312"/>
          <w:kern w:val="21"/>
          <w:sz w:val="32"/>
          <w:szCs w:val="32"/>
          <w:highlight w:val="none"/>
          <w:lang w:eastAsia="zh-CN" w:bidi="ar-SA"/>
        </w:rPr>
        <w:t>成批处理。</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一</w:t>
      </w:r>
      <w:r>
        <w:rPr>
          <w:rFonts w:hint="eastAsia" w:ascii="黑体" w:hAnsi="黑体" w:eastAsia="黑体" w:cs="黑体"/>
          <w:kern w:val="21"/>
          <w:sz w:val="32"/>
          <w:szCs w:val="32"/>
          <w:highlight w:val="none"/>
          <w:lang w:val="en-US" w:eastAsia="zh-CN" w:bidi="ar-SA"/>
        </w:rPr>
        <w:t>、证件及有效期限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证件：批准文件。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有效期限：申请单位在收到批准文件之日起1个月内办理资金拨付。</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二</w:t>
      </w:r>
      <w:r>
        <w:rPr>
          <w:rFonts w:hint="eastAsia" w:ascii="黑体" w:hAnsi="黑体" w:eastAsia="黑体" w:cs="黑体"/>
          <w:kern w:val="21"/>
          <w:sz w:val="32"/>
          <w:szCs w:val="32"/>
          <w:highlight w:val="none"/>
          <w:lang w:val="en-US" w:eastAsia="zh-CN" w:bidi="ar-SA"/>
        </w:rPr>
        <w:t>、法律效力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申请单位凭批准文件获得资助。</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w:t>
      </w:r>
      <w:r>
        <w:rPr>
          <w:rFonts w:hint="default" w:ascii="黑体" w:hAnsi="黑体" w:eastAsia="黑体" w:cs="黑体"/>
          <w:kern w:val="21"/>
          <w:sz w:val="32"/>
          <w:szCs w:val="32"/>
          <w:highlight w:val="none"/>
          <w:lang w:eastAsia="zh-CN" w:bidi="ar-SA"/>
        </w:rPr>
        <w:t>三</w:t>
      </w:r>
      <w:r>
        <w:rPr>
          <w:rFonts w:hint="eastAsia" w:ascii="黑体" w:hAnsi="黑体" w:eastAsia="黑体" w:cs="黑体"/>
          <w:kern w:val="21"/>
          <w:sz w:val="32"/>
          <w:szCs w:val="32"/>
          <w:highlight w:val="none"/>
          <w:lang w:val="en-US" w:eastAsia="zh-CN" w:bidi="ar-SA"/>
        </w:rPr>
        <w:t>、收费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不收费。</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十四、年审或年检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1"/>
          <w:sz w:val="32"/>
          <w:szCs w:val="32"/>
          <w:highlight w:val="none"/>
          <w:lang w:val="en-US" w:eastAsia="zh-CN" w:bidi="ar-SA"/>
        </w:rPr>
      </w:pPr>
      <w:r>
        <w:rPr>
          <w:rFonts w:hint="eastAsia" w:ascii="仿宋_GB2312" w:hAnsi="仿宋_GB2312" w:eastAsia="仿宋_GB2312" w:cs="仿宋_GB2312"/>
          <w:kern w:val="21"/>
          <w:sz w:val="32"/>
          <w:szCs w:val="32"/>
          <w:highlight w:val="none"/>
          <w:lang w:val="en-US" w:eastAsia="zh-CN" w:bidi="ar-SA"/>
        </w:rPr>
        <w:t>无。</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21"/>
          <w:sz w:val="32"/>
          <w:szCs w:val="32"/>
          <w:highlight w:val="none"/>
          <w:lang w:val="en-US" w:eastAsia="zh-CN" w:bidi="ar-SA"/>
        </w:rPr>
      </w:pPr>
      <w:r>
        <w:rPr>
          <w:rFonts w:hint="eastAsia" w:ascii="黑体" w:hAnsi="黑体" w:eastAsia="黑体" w:cs="黑体"/>
          <w:kern w:val="21"/>
          <w:sz w:val="32"/>
          <w:szCs w:val="32"/>
          <w:highlight w:val="none"/>
          <w:lang w:val="en-US" w:eastAsia="zh-CN" w:bidi="ar-SA"/>
        </w:rPr>
        <w:t>声明：</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从未委托任何单位或个人为申请单位代理</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资金申报</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事宜，申请单位必须自主申报。凡是购买、委托代写项目申请书的，或是提供虚假证明材料的，一经发现并查实，即视为骗取财政资金，一律不予受理、取消申请资格或撤销立项项目，并按规定严肃处理。</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将严格按照有关标准和程序受理，不收取任何费用。如有任何中介机构和个人假借深圳高新区各园区管理机构领导和工作人员名义向申请单位收取费用的，请知情者即向</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举报。</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需提交审计报告的，应当按照《深圳市科技计划项目管理办法》等规定，提供经深圳市注册会计师协会备案的含有防伪标识封面的审计报告。申请单位提供无防伪标识封面（未备案）或属于虚假防伪标识封面（未备案）的审计报告，深圳高新区各园区管理机构不予采用。相关审计报告经核查认定属于虚假材料的，项目单位五年内不得申请市科技创新委和深圳高新区各园区管理机构相应资金资助项目，市科技创新委和深圳高新区各园区管理机构将其列入科研诚信异常名录，并按照市政府失信联合惩戒有关规定予以处理。</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kern w:val="21"/>
          <w:sz w:val="32"/>
          <w:szCs w:val="32"/>
          <w:highlight w:val="none"/>
          <w:lang w:val="en-US" w:eastAsia="zh-CN" w:bidi="ar-SA"/>
        </w:rPr>
      </w:pPr>
      <w:r>
        <w:rPr>
          <w:rFonts w:hint="eastAsia" w:ascii="仿宋_GB2312" w:hAnsi="仿宋_GB2312" w:eastAsia="仿宋_GB2312" w:cs="仿宋_GB2312"/>
          <w:color w:val="000000"/>
          <w:kern w:val="21"/>
          <w:sz w:val="32"/>
          <w:szCs w:val="32"/>
          <w:highlight w:val="none"/>
          <w:lang w:val="en-US" w:eastAsia="zh-CN" w:bidi="ar-SA"/>
        </w:rPr>
        <w:t>申请单位承诺未被列入深圳市科研诚信异常名录和超期未申请验收名单且不存在未在规定期限内退回市级财政资金的情形。</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sectPr>
          <w:footerReference r:id="rId4" w:type="default"/>
          <w:type w:val="continuous"/>
          <w:pgSz w:w="11900" w:h="16840"/>
          <w:pgMar w:top="1417" w:right="1502" w:bottom="1417" w:left="1502" w:header="0" w:footer="1240" w:gutter="0"/>
          <w:pgNumType w:fmt="decimal"/>
          <w:cols w:space="720" w:num="1"/>
          <w:docGrid w:type="lines" w:linePitch="312" w:charSpace="0"/>
        </w:sect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申请单位对申请材料的合法性、真实性、准确性和完整性负责。如有虚假，深圳高新区各园区管理机构核实后将不予资助，并将申请单位列入科研诚信异常名录，视情节轻重，依法追究相关责任。</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项目一经立项，申请单位即对项目执行全过程负有主体责任</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有义务配合市科技</w:t>
      </w:r>
      <w:r>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创新委</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、市财政部门、市审计部门以及</w:t>
      </w:r>
      <w:r>
        <w:rPr>
          <w:rFonts w:hint="default"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深圳</w:t>
      </w:r>
      <w:r>
        <w:rPr>
          <w:rFonts w:hint="eastAsia" w:ascii="仿宋_GB2312" w:hAnsi="仿宋_GB2312" w:eastAsia="仿宋_GB2312" w:cs="仿宋_GB2312"/>
          <w:color w:val="000000" w:themeColor="text1"/>
          <w:kern w:val="21"/>
          <w:sz w:val="32"/>
          <w:szCs w:val="32"/>
          <w:highlight w:val="none"/>
          <w:lang w:val="en" w:eastAsia="zh-CN" w:bidi="ar-SA"/>
          <w14:textFill>
            <w14:solidFill>
              <w14:schemeClr w14:val="tx1"/>
            </w14:solidFill>
          </w14:textFill>
        </w:rPr>
        <w:t>高新区各园区管理机构</w:t>
      </w: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等对项目实施、资金使用情况进行监督检查与绩效评价。</w:t>
      </w:r>
    </w:p>
    <w:p>
      <w:pPr>
        <w:pStyle w:val="2"/>
        <w:jc w:val="both"/>
        <w:rPr>
          <w:rFonts w:hint="default" w:ascii="仿宋_GB2312" w:hAnsi="仿宋_GB2312" w:eastAsia="仿宋_GB2312" w:cs="仿宋_GB2312"/>
          <w:kern w:val="21"/>
          <w:sz w:val="32"/>
          <w:szCs w:val="32"/>
          <w:highlight w:val="none"/>
          <w:lang w:val="en" w:eastAsia="zh-CN" w:bidi="ar-SA"/>
        </w:rPr>
      </w:pPr>
    </w:p>
    <w:p>
      <w:pPr>
        <w:pStyle w:val="2"/>
        <w:jc w:val="both"/>
        <w:rPr>
          <w:rFonts w:hint="default" w:ascii="仿宋_GB2312" w:hAnsi="仿宋_GB2312" w:eastAsia="仿宋_GB2312" w:cs="仿宋_GB2312"/>
          <w:kern w:val="21"/>
          <w:sz w:val="32"/>
          <w:szCs w:val="32"/>
          <w:highlight w:val="none"/>
          <w:lang w:val="en" w:eastAsia="zh-CN" w:bidi="ar-SA"/>
        </w:rPr>
      </w:pPr>
    </w:p>
    <w:p>
      <w:pPr>
        <w:pStyle w:val="2"/>
        <w:jc w:val="both"/>
        <w:rPr>
          <w:rFonts w:hint="default" w:ascii="仿宋_GB2312" w:hAnsi="仿宋_GB2312" w:eastAsia="仿宋_GB2312" w:cs="仿宋_GB2312"/>
          <w:kern w:val="21"/>
          <w:sz w:val="32"/>
          <w:szCs w:val="32"/>
          <w:highlight w:val="none"/>
          <w:lang w:val="en" w:eastAsia="zh-CN" w:bidi="ar-SA"/>
        </w:rPr>
      </w:pPr>
    </w:p>
    <w:p>
      <w:pPr>
        <w:pStyle w:val="2"/>
        <w:jc w:val="both"/>
        <w:rPr>
          <w:rFonts w:hint="default" w:ascii="仿宋_GB2312" w:hAnsi="仿宋_GB2312" w:eastAsia="仿宋_GB2312" w:cs="仿宋_GB2312"/>
          <w:kern w:val="21"/>
          <w:sz w:val="32"/>
          <w:szCs w:val="32"/>
          <w:highlight w:val="none"/>
          <w:lang w:val="en" w:eastAsia="zh-CN" w:bidi="ar-SA"/>
        </w:rPr>
      </w:pPr>
    </w:p>
    <w:p>
      <w:pPr>
        <w:pStyle w:val="2"/>
        <w:jc w:val="both"/>
        <w:rPr>
          <w:rFonts w:hint="default" w:ascii="仿宋_GB2312" w:hAnsi="仿宋_GB2312" w:eastAsia="仿宋_GB2312" w:cs="仿宋_GB2312"/>
          <w:kern w:val="21"/>
          <w:sz w:val="32"/>
          <w:szCs w:val="32"/>
          <w:highlight w:val="none"/>
          <w:lang w:val="en" w:eastAsia="zh-CN" w:bidi="ar-SA"/>
        </w:rPr>
      </w:pPr>
    </w:p>
    <w:p>
      <w:pPr>
        <w:pStyle w:val="2"/>
        <w:jc w:val="both"/>
        <w:rPr>
          <w:rFonts w:hint="default" w:ascii="仿宋_GB2312" w:hAnsi="仿宋_GB2312" w:eastAsia="仿宋_GB2312" w:cs="仿宋_GB2312"/>
          <w:kern w:val="21"/>
          <w:sz w:val="32"/>
          <w:szCs w:val="32"/>
          <w:highlight w:val="none"/>
          <w:lang w:val="en" w:eastAsia="zh-CN" w:bidi="ar-SA"/>
        </w:rPr>
      </w:pPr>
    </w:p>
    <w:p>
      <w:pPr>
        <w:pStyle w:val="2"/>
        <w:jc w:val="both"/>
        <w:rPr>
          <w:rFonts w:hint="default" w:ascii="仿宋_GB2312" w:hAnsi="仿宋_GB2312" w:eastAsia="仿宋_GB2312" w:cs="仿宋_GB2312"/>
          <w:kern w:val="21"/>
          <w:sz w:val="32"/>
          <w:szCs w:val="32"/>
          <w:highlight w:val="none"/>
          <w:lang w:val="en" w:eastAsia="zh-CN" w:bidi="ar-SA"/>
        </w:rPr>
      </w:pPr>
    </w:p>
    <w:p>
      <w:pPr>
        <w:pStyle w:val="2"/>
        <w:jc w:val="both"/>
        <w:rPr>
          <w:rFonts w:hint="default" w:ascii="仿宋_GB2312" w:hAnsi="仿宋_GB2312" w:eastAsia="仿宋_GB2312" w:cs="仿宋_GB2312"/>
          <w:kern w:val="21"/>
          <w:sz w:val="32"/>
          <w:szCs w:val="32"/>
          <w:highlight w:val="none"/>
          <w:lang w:val="en" w:eastAsia="zh-CN" w:bidi="ar-SA"/>
        </w:rPr>
      </w:pPr>
    </w:p>
    <w:p>
      <w:pPr>
        <w:pStyle w:val="2"/>
        <w:jc w:val="both"/>
        <w:rPr>
          <w:rFonts w:hint="default" w:ascii="仿宋_GB2312" w:hAnsi="仿宋_GB2312" w:eastAsia="仿宋_GB2312" w:cs="仿宋_GB2312"/>
          <w:kern w:val="21"/>
          <w:sz w:val="32"/>
          <w:szCs w:val="32"/>
          <w:highlight w:val="none"/>
          <w:lang w:val="en" w:eastAsia="zh-CN" w:bidi="ar-SA"/>
        </w:rPr>
      </w:pPr>
    </w:p>
    <w:p>
      <w:pPr>
        <w:pStyle w:val="2"/>
        <w:jc w:val="both"/>
        <w:rPr>
          <w:rFonts w:hint="default" w:ascii="仿宋_GB2312" w:hAnsi="仿宋_GB2312" w:eastAsia="仿宋_GB2312" w:cs="仿宋_GB2312"/>
          <w:kern w:val="21"/>
          <w:sz w:val="32"/>
          <w:szCs w:val="32"/>
          <w:highlight w:val="none"/>
          <w:lang w:val="en" w:eastAsia="zh-CN" w:bidi="ar-SA"/>
        </w:rPr>
      </w:pPr>
    </w:p>
    <w:p>
      <w:pPr>
        <w:keepNext w:val="0"/>
        <w:keepLines w:val="0"/>
        <w:pageBreakBefore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附件</w:t>
      </w:r>
    </w:p>
    <w:p>
      <w:pPr>
        <w:pStyle w:val="2"/>
        <w:rPr>
          <w:rFonts w:hint="eastAsia"/>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inorEastAsia" w:hAnsiTheme="minorEastAsia" w:eastAsiaTheme="minorEastAsia" w:cstheme="minorEastAsia"/>
          <w:b/>
          <w:bCs/>
          <w:color w:val="000000" w:themeColor="text1"/>
          <w:kern w:val="21"/>
          <w:sz w:val="44"/>
          <w:szCs w:val="4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1"/>
          <w:sz w:val="44"/>
          <w:szCs w:val="44"/>
          <w:highlight w:val="none"/>
          <w:lang w:val="en-US" w:eastAsia="zh-CN" w:bidi="ar-SA"/>
          <w14:textFill>
            <w14:solidFill>
              <w14:schemeClr w14:val="tx1"/>
            </w14:solidFill>
          </w14:textFill>
        </w:rPr>
        <w:t>2021年度清科排名类别</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1.中国早期投资机构30强</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2.中国创业投资机构100强</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3.中国私募股权投资机构100强</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4.中国国资投资机构50强</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5.中国战略投资者/CVC10强</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6.中国先进制造领域投资机构30强</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7.中国半导体领域投资机构30强</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8.中国医疗健康领域投资机构30强</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9.中国消费领域投资机构30强</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10.中国人工智能领域投资机构20强</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t>11.中国碳中和领域投资机构10强</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color w:val="000000" w:themeColor="text1"/>
          <w:kern w:val="21"/>
          <w:sz w:val="32"/>
          <w:szCs w:val="32"/>
          <w:highlight w:val="none"/>
          <w:lang w:val="en-US" w:eastAsia="zh-CN" w:bidi="ar-SA"/>
          <w14:textFill>
            <w14:solidFill>
              <w14:schemeClr w14:val="tx1"/>
            </w14:solidFill>
          </w14:textFill>
        </w:rPr>
      </w:pPr>
    </w:p>
    <w:sectPr>
      <w:footerReference r:id="rId5" w:type="default"/>
      <w:type w:val="continuous"/>
      <w:pgSz w:w="11900" w:h="16840"/>
      <w:pgMar w:top="1417" w:right="1616" w:bottom="1417" w:left="1616" w:header="0" w:footer="10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jc w:val="center"/>
      <w:rPr>
        <w:rFonts w:hint="default"/>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spacing w:beforeLines="0" w:afterLines="0"/>
                            <w:jc w:val="cente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4"/>
                      <w:spacing w:beforeLines="0" w:afterLines="0"/>
                      <w:jc w:val="center"/>
                    </w:pPr>
                  </w:p>
                </w:txbxContent>
              </v:textbox>
            </v:shape>
          </w:pict>
        </mc:Fallback>
      </mc:AlternateContent>
    </w:r>
  </w:p>
  <w:p>
    <w:pPr>
      <w:pStyle w:val="4"/>
      <w:spacing w:beforeLines="0" w:afterLines="0"/>
      <w:rPr>
        <w:rFonts w:hint="default"/>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E51AA"/>
    <w:rsid w:val="092D51FB"/>
    <w:rsid w:val="0EB6DAA5"/>
    <w:rsid w:val="160FE7CF"/>
    <w:rsid w:val="1B7F1A5A"/>
    <w:rsid w:val="1BC952B5"/>
    <w:rsid w:val="1D45229B"/>
    <w:rsid w:val="22686FEC"/>
    <w:rsid w:val="23FF9E47"/>
    <w:rsid w:val="273BCD27"/>
    <w:rsid w:val="27F7652A"/>
    <w:rsid w:val="28F64CA3"/>
    <w:rsid w:val="2E716957"/>
    <w:rsid w:val="311C0EA7"/>
    <w:rsid w:val="335FC34B"/>
    <w:rsid w:val="347D32FA"/>
    <w:rsid w:val="35FD58A8"/>
    <w:rsid w:val="37FD8F1E"/>
    <w:rsid w:val="37FE5FC4"/>
    <w:rsid w:val="39AA3E74"/>
    <w:rsid w:val="3BABBE51"/>
    <w:rsid w:val="3CE3B11D"/>
    <w:rsid w:val="3D5FD8A4"/>
    <w:rsid w:val="3DFD0F59"/>
    <w:rsid w:val="3E37E489"/>
    <w:rsid w:val="3EAB0813"/>
    <w:rsid w:val="3EFDFF9D"/>
    <w:rsid w:val="3F6F04E0"/>
    <w:rsid w:val="3FC19B6A"/>
    <w:rsid w:val="3FDC20F8"/>
    <w:rsid w:val="4BE5220B"/>
    <w:rsid w:val="4DABF5CE"/>
    <w:rsid w:val="52FF3EE2"/>
    <w:rsid w:val="54EF1E9D"/>
    <w:rsid w:val="564A2A2A"/>
    <w:rsid w:val="57EEDE9C"/>
    <w:rsid w:val="59327A66"/>
    <w:rsid w:val="59FF5C28"/>
    <w:rsid w:val="5AFF39EF"/>
    <w:rsid w:val="5B56ADDC"/>
    <w:rsid w:val="5B5B2497"/>
    <w:rsid w:val="5BFE6FDB"/>
    <w:rsid w:val="5E6FB286"/>
    <w:rsid w:val="5F6B6625"/>
    <w:rsid w:val="5F797FBB"/>
    <w:rsid w:val="5F7F8374"/>
    <w:rsid w:val="5FB31095"/>
    <w:rsid w:val="5FFDFB0B"/>
    <w:rsid w:val="5FFF032D"/>
    <w:rsid w:val="65FF2993"/>
    <w:rsid w:val="697B154F"/>
    <w:rsid w:val="69F70907"/>
    <w:rsid w:val="6CEEB753"/>
    <w:rsid w:val="6D107F87"/>
    <w:rsid w:val="6DF7C974"/>
    <w:rsid w:val="6EED5742"/>
    <w:rsid w:val="6F79A343"/>
    <w:rsid w:val="6FD4489E"/>
    <w:rsid w:val="74DC6F10"/>
    <w:rsid w:val="74F36CAA"/>
    <w:rsid w:val="75FBDF9B"/>
    <w:rsid w:val="76DA2971"/>
    <w:rsid w:val="7753FF0E"/>
    <w:rsid w:val="775A73CA"/>
    <w:rsid w:val="779F7159"/>
    <w:rsid w:val="77BBC42C"/>
    <w:rsid w:val="79AF923B"/>
    <w:rsid w:val="79F7C209"/>
    <w:rsid w:val="79FB8157"/>
    <w:rsid w:val="7AF457A9"/>
    <w:rsid w:val="7AF7BF59"/>
    <w:rsid w:val="7AFF93BC"/>
    <w:rsid w:val="7BBD37C1"/>
    <w:rsid w:val="7BF52271"/>
    <w:rsid w:val="7D368B32"/>
    <w:rsid w:val="7DB7D4B2"/>
    <w:rsid w:val="7E739F96"/>
    <w:rsid w:val="7EBF4B52"/>
    <w:rsid w:val="7EDF3F59"/>
    <w:rsid w:val="7EFABD8A"/>
    <w:rsid w:val="7EFF01B2"/>
    <w:rsid w:val="7F6C4DFA"/>
    <w:rsid w:val="7F7F2B27"/>
    <w:rsid w:val="7FADDB2E"/>
    <w:rsid w:val="7FB35A98"/>
    <w:rsid w:val="7FEB28EE"/>
    <w:rsid w:val="7FFD95B2"/>
    <w:rsid w:val="95FB7ED1"/>
    <w:rsid w:val="95FF364B"/>
    <w:rsid w:val="9E899867"/>
    <w:rsid w:val="9EEA5FD5"/>
    <w:rsid w:val="9FDD128D"/>
    <w:rsid w:val="9FF90D88"/>
    <w:rsid w:val="9FFE1540"/>
    <w:rsid w:val="A3BDEE96"/>
    <w:rsid w:val="AC3D5091"/>
    <w:rsid w:val="AD6D2AC6"/>
    <w:rsid w:val="AFF75E7A"/>
    <w:rsid w:val="B7EE377D"/>
    <w:rsid w:val="B7FB9946"/>
    <w:rsid w:val="B969A71E"/>
    <w:rsid w:val="B9FF41B5"/>
    <w:rsid w:val="BAFF0FBA"/>
    <w:rsid w:val="BBFF20FB"/>
    <w:rsid w:val="BDEF2E21"/>
    <w:rsid w:val="BECF2AD7"/>
    <w:rsid w:val="BFFF9768"/>
    <w:rsid w:val="CBFF2DD1"/>
    <w:rsid w:val="CDF525A1"/>
    <w:rsid w:val="CE3B43E2"/>
    <w:rsid w:val="CE9D1A6C"/>
    <w:rsid w:val="CFC7D975"/>
    <w:rsid w:val="CFFFCF51"/>
    <w:rsid w:val="D75DA4B5"/>
    <w:rsid w:val="D7B02839"/>
    <w:rsid w:val="D7B7E685"/>
    <w:rsid w:val="DBD70A55"/>
    <w:rsid w:val="DBEFDE94"/>
    <w:rsid w:val="DDB99BDC"/>
    <w:rsid w:val="DEA3A1C7"/>
    <w:rsid w:val="DEEF5158"/>
    <w:rsid w:val="DF95676E"/>
    <w:rsid w:val="DFBF50E1"/>
    <w:rsid w:val="DFDBF31B"/>
    <w:rsid w:val="DFDDEE91"/>
    <w:rsid w:val="DFEC99B8"/>
    <w:rsid w:val="DFFEE66F"/>
    <w:rsid w:val="E5B5CBDB"/>
    <w:rsid w:val="E93FAD40"/>
    <w:rsid w:val="EB5F7AD0"/>
    <w:rsid w:val="EBAFB107"/>
    <w:rsid w:val="EBF65591"/>
    <w:rsid w:val="EEA3D799"/>
    <w:rsid w:val="EF6BBFE8"/>
    <w:rsid w:val="EF729F6B"/>
    <w:rsid w:val="EF768B15"/>
    <w:rsid w:val="EFBBF42C"/>
    <w:rsid w:val="EFFDEB6E"/>
    <w:rsid w:val="EFFF756C"/>
    <w:rsid w:val="EFFFCF11"/>
    <w:rsid w:val="F1FFADBD"/>
    <w:rsid w:val="F69F2515"/>
    <w:rsid w:val="F72F1789"/>
    <w:rsid w:val="F77D033C"/>
    <w:rsid w:val="F7B3EB87"/>
    <w:rsid w:val="F7F7CDE4"/>
    <w:rsid w:val="F8753494"/>
    <w:rsid w:val="F92FDFA1"/>
    <w:rsid w:val="FBADD84E"/>
    <w:rsid w:val="FBBBFBC8"/>
    <w:rsid w:val="FCFF5863"/>
    <w:rsid w:val="FD4F27C8"/>
    <w:rsid w:val="FD574E8D"/>
    <w:rsid w:val="FDBB221F"/>
    <w:rsid w:val="FE3E6D3B"/>
    <w:rsid w:val="FE6F59EB"/>
    <w:rsid w:val="FEC27929"/>
    <w:rsid w:val="FECFAF79"/>
    <w:rsid w:val="FEDF4ACA"/>
    <w:rsid w:val="FEEE5CDB"/>
    <w:rsid w:val="FEF70A71"/>
    <w:rsid w:val="FEFF3482"/>
    <w:rsid w:val="FF1D5F20"/>
    <w:rsid w:val="FF2EFE6D"/>
    <w:rsid w:val="FF4E6276"/>
    <w:rsid w:val="FF6D2050"/>
    <w:rsid w:val="FF9DD4B8"/>
    <w:rsid w:val="FFA5FC44"/>
    <w:rsid w:val="FFAE6850"/>
    <w:rsid w:val="FFAF3F2E"/>
    <w:rsid w:val="FFB3E2D8"/>
    <w:rsid w:val="FFB77FE8"/>
    <w:rsid w:val="FFBB7E41"/>
    <w:rsid w:val="FFED8EDE"/>
    <w:rsid w:val="FFEF6659"/>
    <w:rsid w:val="FFFB26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 A"/>
    <w:unhideWhenUsed/>
    <w:qFormat/>
    <w:uiPriority w:val="0"/>
    <w:pPr>
      <w:widowControl w:val="0"/>
      <w:spacing w:beforeLines="0" w:afterLines="0"/>
      <w:jc w:val="both"/>
    </w:pPr>
    <w:rPr>
      <w:rFonts w:hint="eastAsia" w:ascii="Arial Unicode MS" w:hAnsi="Arial Unicode MS" w:eastAsia="Arial Unicode MS" w:cs="Times New Roman"/>
      <w:color w:val="000000"/>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3453</Words>
  <Characters>3799</Characters>
  <Lines>0</Lines>
  <Paragraphs>0</Paragraphs>
  <TotalTime>1</TotalTime>
  <ScaleCrop>false</ScaleCrop>
  <LinksUpToDate>false</LinksUpToDate>
  <CharactersWithSpaces>3805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2014-11-22T20:08:00Z</dcterms:created>
  <dc:creator>Administrator</dc:creator>
  <cp:lastModifiedBy>没有人了</cp:lastModifiedBy>
  <cp:lastPrinted>2022-07-15T19:57:00Z</cp:lastPrinted>
  <dcterms:modified xsi:type="dcterms:W3CDTF">2022-09-29T03:00:55Z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1A088118030F4C789238A3A9A050B302</vt:lpwstr>
  </property>
</Properties>
</file>