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keepLines/>
        <w:pageBreakBefore w:val="0"/>
        <w:widowControl w:val="0"/>
        <w:kinsoku/>
        <w:wordWrap/>
        <w:overflowPunct/>
        <w:topLinePunct w:val="0"/>
        <w:autoSpaceDE/>
        <w:autoSpaceDN/>
        <w:bidi w:val="0"/>
        <w:adjustRightInd w:val="0"/>
        <w:snapToGrid w:val="0"/>
        <w:ind w:firstLine="0" w:firstLineChars="0"/>
        <w:textAlignment w:val="auto"/>
        <w:rPr>
          <w:rFonts w:hint="eastAsia" w:ascii="黑体" w:hAnsi="黑体" w:eastAsia="黑体" w:cs="黑体"/>
        </w:rPr>
      </w:pPr>
      <w:r>
        <w:rPr>
          <w:rFonts w:hint="eastAsia" w:ascii="黑体" w:hAnsi="黑体" w:eastAsia="黑体" w:cs="黑体"/>
        </w:rPr>
        <w:t>福建海通发展股份有限公司首次公开发行股票申请文件反馈意见</w:t>
      </w:r>
    </w:p>
    <w:p>
      <w:pPr>
        <w:ind w:firstLine="560"/>
      </w:pPr>
    </w:p>
    <w:p>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outlineLvl w:val="9"/>
        <w:rPr>
          <w:rFonts w:hint="eastAsia" w:ascii="Times New Roman" w:hAnsi="Times New Roman" w:eastAsia="仿宋_GB2312" w:cs="仿宋_GB2312"/>
          <w:color w:val="auto"/>
          <w:lang w:val="en-US" w:eastAsia="zh-CN"/>
        </w:rPr>
      </w:pPr>
      <w:r>
        <w:rPr>
          <w:rFonts w:hint="eastAsia" w:ascii="Times New Roman" w:hAnsi="Times New Roman" w:eastAsia="仿宋_GB2312" w:cs="仿宋_GB2312"/>
          <w:color w:val="auto"/>
          <w:lang w:eastAsia="zh-CN"/>
        </w:rPr>
        <w:t>中信证券股份有限公司：</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pPr>
      <w:r>
        <w:rPr>
          <w:rFonts w:hint="eastAsia" w:ascii="Times New Roman" w:hAnsi="Times New Roman" w:eastAsia="仿宋_GB2312" w:cs="仿宋_GB2312"/>
          <w:highlight w:val="none"/>
        </w:rPr>
        <w:t>现对你公司推荐的福建海通发展股份有限公司（以下简称“公司”或“发行人”）首次公开发行股票申请文件提出反馈意见，请你们在30日内对下列问题逐项落实并提供书面回复和电子文档。若涉及对招股说明书的修改，请以楷体加粗标明。我会收到你们的回复后，将根据情况决定是否再次向你们发出反馈意见。如在30日内不能提供书面回复，请提前10个工作日向我会提交延期回复申请。如未能按期提交反馈意见，我会将予终止审查。若对本反馈意见有任何问题，请致电我会审核人员。</w:t>
      </w:r>
    </w:p>
    <w:p>
      <w:pPr>
        <w:pStyle w:val="3"/>
        <w:ind w:firstLine="602"/>
        <w:outlineLvl w:val="0"/>
      </w:pPr>
      <w:r>
        <w:rPr>
          <w:rFonts w:hint="eastAsia"/>
        </w:rPr>
        <w:t>一、规范性问题</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1、关于历史沿革。招股说明书披露，发行人历史沿革中存在多次增资和股权转让。请发行人：（1）结合历史财务数据、业务开展情况以及股东的基本情况，说明并披露历次增资和股权转让的原因和背景、增资或转让对象中在发行人的任职情况，增资或股权转让的价格及确定依据、公允性，对应发行人整体估值PE倍数，相邻增资或股权转让价格是否存在重大差异，如存在，请说明原因；（2）说明并披露历次增资及股权转让所履行的法律程序、价款支付情况，股东资金来源及其合法性，是否存在委托持股或信托持股情形，是否存在纠纷或潜在纠纷，重点说明自发行人前身海通有限自2009年设立至2011期间，实际控制人累计大额货币出资的资金来源及合法性，除已披露代持情况外是否存在其他委托持股或信托持股情形；（3）说明并披露历史股权代持形成、演变及解除情况，所涉及股权被代持人近五年工作履历，代持人是否为发行人员工，与实际控制人及董监高的关系，代持是否真实解除，是否存在纠纷或潜在纠纷；（4）说明并披露发行人及其控股股东、实际控制人与发行人其他股东之间是否存在对赌协议等特殊协议或安排，如有，披露其签订时间、权利义务条款、违约责任等具体情况，是否存在纠纷或潜在纠纷，是否均已清理完成，是否对公司股权结构产生不利影响，公司目前股权结构是否稳定；（5）披露发行人现有股东是否为适格股东、发行人直接或间接股东与发行人及其实际控制人、发行人董事、监事、高级管理人员、本次发行中介机构及其负责人、高级管理人员、经办人员是否存在亲属关系、关联关系、委托持股、信托持股或其他利益输送安排，是否存在纠纷或潜在争议。请保荐机构及发行人律师进行核查并发表明确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2、关于员工持股平台。请发行人说明：（1）员工持股平台自设立到目前股东及股份变动情况，员工持股平台的控制权归属、出资人信息、出资是否实缴到位、出资人资金来源及合法合规性，是否存在股份代持的情形，是否存在发行人为董监高或其他员工提供资金的情况；（2）合伙人在发行人的任职情况，股权转让价格及其定价原则，是否构成股份支付，是否存在纠纷或潜在纠纷，是否存在委托持股或信托持股；（3）对合伙人范围、选定依据、增资、转让、工作期限、退出机制、离职限制、股权管理机制等相关规定，报告期内员工持股平台内部合伙份额变动情况及退出，退出合伙人身份及份额转让情况，包括退出原因、转让份额、转让价格及公允性、是否与协议约定一致。请保荐机构及发行人律师对上述事项进行核查并发表明确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3、关于新三板挂牌。请发行人说明本次信息披露与新三板挂牌期间信息披露是否存在重大差异以及差异情况和原因，是否存在处罚风险。请保荐机构和发行人律师核查并发表明确意见。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4、2015年第二次以及第三次股权转让，股东曾而斌向星海贸易转让所持海通有限2.00%、4.00%股权，向郑玉芳转让所持海通有限1.00%、1.00%股权。请发行人说明：（1）短期内实际控制人多次股权转让的原因及背景、定价依据及公允性、价款支付情况；（2）股东星海贸易历史沿革，包括历次股权转让的背景、股权转让的价款支付、定价依据及公允性。请保荐机构和发行人律师核查并发表明确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5、关于一致行动人。为加强公司控制权的稳定性，曾而斌与王爱金于2022年1月28日签署了《一致行动协议书》，王爱金系曾而斌岳母，新三板挂牌阶段未将其认定为曾而斌的一致行动人。请保荐机构和发行人律师说明认定一致行动关系的依据，二人于2022年签署《一致行动协议书》原因，是否对王爱金出资及持股的真实性进行核查，并说明核查过程、依据并发表明确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6、报告期各期，公司前五大客户销售收入占比分别为46.85%、33.72%和32.30%，客户集中度呈下降趋势。请发行人：（1）补充说明报告期各期前五大客户业务拓展方式、服务船舶类型、吨数、销售金额、销售模式；补充说明前五大客户是否为终端客户、所在地区、注册资本、股权结构、合作历史、销售区域、主要合同条款、主要协议周期；如上述条件发生变动，请说明原因；（2）说明前五大客户销售集中度逐年下降原因，是否符合行业特点，与同行业可比公司客户集中度及变动趋势是否一致；（3）量价分析前五大客户结构变化原因及对单个客户销售金额变化的原因，具体说明发行人的产品定价策略、方法，相关交易的定价原则及公允性，同类产品对不同客户的销售价格是否存在差异，不同年度对同意客户的销售价格变动原因，发行人服务单价相较于同行业竞争对手的类似产品是否具有价格优势；（4）结合发行人主要客户的基本情况，说明客户在其行业中的地位、透明度与经营状况，是否存在重大不确定性风险；（5）说明发行人主要客户是否有自己的运输船舶或者从其他公司采购运输服务，发行人是否为主要客户运输业务的唯一供应商，发行提供的运输服务占主要客户运输总量的比例情况，结合合作历史、合同期限、产品竞争力、竞争对手情况，说明发行人与客户合作的稳定性，是否存在被替代风险；（6）是否存在客户与供应商重叠情形，是否存在新成立即成为发行人主要客户的情形，是否存在新建立合作即成为发行人主要客户的情形，说明原因；（7）补充说明按运输产品分类主要客户变动情况并说明变动原因；（8）说明报告期内是否存在客户为贸易商、经销商、自然人或个体工商户，现金收付款，客户与供应商为同一主体等情况，相关内部控制的建设情况；（9）请补充说明发行人与客户是否存在关联关系，发行人的业务获取方式是否影响独立性，发行人是否具备独立面向市场获取业务的能力。请保荐机构、申报会计师对上述情况进行核查，并说明核查方法、范围、证据、结论，并发表明确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7、报告期各期，发行人前五大供应商主要为燃油供应商、外租船运输服务供应商，采购占比分别为43.99%、37.88%和36.96%，逐期下降。请发行人：（1）按产品分别说明主要供应商成立时间、注册资本、经营范围、股权结构、是否为新增供应商、与发行人合作年限、业务往来背景、结算方式、采购金额及其占其同类产品的采购比重等；上述情况若在报告期发生变化或波动，请说明原因；（2）说明报告期内供应商的选择依据，供应商的总家数，按采购内容、供应商所处地域、供应商经营规模、合作模式分别列示供应商家数及采购金额，前十名供应商采购金额及占比，供应商集中度逐期下降的原因，是否与发行人生产经营相匹配；（3）说明是否存在专门或主要为发行人服务的供应商，是否存在报告期内新成立即成为发行人供应商情形，是否存在新建立合作即成为发行人主要供应商的情况；说明向不同供应商同类采购产品的价格差异情况，价格是否公允性；（4）结合行业状况、与主要材料供应商的合同协议情况等分析供应商的稳定性和可持续性；（5）供应商与发行人、发行人董事、监事、高管、其他核心人员、实际控制人、发行人股东及其关联方是否存在关联关系或其他利益安排；（6）涉及向非法人供应商采购的，说明采购价格确定机制、采购金额及占比、结算方式、非法人供应商的管理措施及内控有效性；（7）补充说明发行人各类采购价格与市场价格存在差异的原因与合理性。请保荐机构和申报会计师核查并发表明确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8、报告期各期，发行人主营业务收入分别为54,823.97万元、66,814.25万元、157,242.56万元，其中境内航区收入占比分别为79.14%、70.27%和52.07%，程租收入占比分别为81.60%、71.86%、55.57%，占比均逐期下降。请发行人：（1）补充说明不同服务模式下分季节的销售收入金额及占比、销量、单价、毛利率情况，并分析差异原因，补充披露按运输品分类的收入金额，结合不同品类运输品是否对船只存在特定要求分析变动原因；（2）结合行业情况、发行人市场地位、境内境外单价变动、运输距离、货运量、运力利用率等，量化分析报告期内收入快速增长的原因及合理性，说明业绩增长是否符合行业趋势（3）说明不同销售模式下的收入确认政策、收入确认时点及其合规性；具体说明自有船舶程租业务、光租船舶程租业务、外租船舶业务的主要业务条款和权利义务、风险责任的承担，按境内、境外，程租、期租分类说明自有、光租、外租的金额、占比及变动原因；（4）说明外租船舶程租业务收入的具体客户情况，收入确认适用总额法还是净额法，确认依据，是否符合会计准则规定，发行人对外租船舶的内控制度是否建立健全并有效执行；（5）补充说明报告期各期第四季度按月收入变动情况，说明第四季度收入占比较高的情况是否与行业一致，并说明是否存在收入调节的情形；（6）结合发行人境内业务价格与铁路、公路价格差异情况，分析发行人主营业务收入变动趋势。请保荐机构、会计师说明核查程序、核查手段、核查范围（各核查方式涉及的具体金额占比）及核查结论，并发表明确的核查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9、报告期各期，发行人主营业务成本分别为37,893.21万元、53,143.83万元和93,180.91万元，主要为人工成本、燃油成本等。请发行人：（1）补充说明境内航区程租业务（自有船舶、光租船舶、外租船舶三种情况）以及境外航区期租业务（自有船舶、外租船舶两种情况）的成本结构以及各类细分成本占比情况，以及与同行业相比较的差异情况，量化分析各业务模式下营业成本与业务规模的匹配性；（2）结合自有船舶数量量化分析船舶折旧费用变动原因，并与同行业可比公司比较折旧年限、残值是否存在差异；（3）外租船舶成本的具体内容，支付对象，列示报告期内外租船舶单次成本及变动情况，并分析变动原因，外租船舶行驶里程、成本及收入情况是否匹配，租金是否与行业水平存在差异；（4）结合船舶数量及航程量化分析燃油消耗量的变动是否与之匹配；（5）港口费用的具体内容，支付对象，计费依据，港口费用金额及变动情况与业务规模的匹配性；（6）各原材料采购价格，定价方式及主要原材料的市场价格情况，发行人原材料的采购价格变化是否符合行业趋势，对公司主要原材料价格变化对利润的影响进行敏感性分析；（7）结合各类人员数量变动情况，量化分析报告期内各业务模式下单位直接人工波动原因；（8）说明各业务模式下成本的主要核算方法和归集过程，成本是否按照不同业务模式清晰归类，各业务模式下成本确认与计量的完整性与合规性，各业务模式下销售确认与相应营业成本结转是否配比；（9）说明在各种模式下船员的雇佣模式，如为外包，请说明相关款项如何结算、结算频率、金额结算依据、会计处理情况，外包的价格与自有员工差异的原因，是否存在通过外包降低成本的情况；（10）是否存在关联方或其他利益相关方代为承担成本费用、利益输送的情形。请保荐机构和申报会计师核查并明确发表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10、报告期各期，发行人主营业务毛利率分别为32.54%、21.99%和42.19%，波动较大且明显高于同行业可比公司平均水平。请发行人补充说明：（1）报告期各期毛利率变动的原因及合理性；（2）量化分析不同业务类型毛利率变动的原因及合理性，差异的原因及合理性；（3）量化说明境外航区期租业务毛利率在2021年大幅度上升的原因，且高于境内航区业务毛利率的原因；（4）发行人2021年毛利率大幅上升且增长幅度高于同行业可比上市公司的原因与合理性；（5）说明发行人毛利率明显高于同行业可比上市公司的原因及合理性。说明可比上市公司的选取过程、依据及其可比性。请保荐机构和申报会计师核查并明确发表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11、请发行人：（1）说明海通国际的历史沿革；（2）说明海通国际设立及历次股权变动的原因和背景，增资或股权转让价格及定价依据、公允性，价款支付情况，股权是否存在代持或解除代持情况，是否需发改、商务、外管机关审批/备案；（3）说明自设立以来，海通国际股权出资款或转让款、向股东现金分红及派息款等资金出入境情况，提供相关资金流水并说明属于资本项目还是经常项目资金流出，结合资金出入境收款方及流向说明该等外汇出入境情况是否符合商务、外资、外汇管理的相关法律法规的规定，是否需取得主管部门的确认文件，是否存在违法违规、被行政处罚或追究其他责任的风险。请保荐机构和发行人律师核查并发表明确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12、关于关联方。发行人关联方福建海扬燃料油有限公司、福州儒思石油有限公司及其子公司与发行人存在客户、供应商重叠情况。请发行人：（1）说明报告期内上述关联方与客户和供应商的交易单价、交易量和交易金额等以及报告期内上述关联方主要财务数据，存在亏损的原因；（2）说明公司与相应客户和供应商（燃油、船务公司、租赁公司等）的交易是否与上述关联方的交易存在关系，是否存在关联交易非关联化，是否存在关联方代垫成本费用的情况；（3）说明发行人及其实际控制人、董监高与主要客户、供应商及其关联方是否存在关联关系，是否存在其他利益安排及非交易性资金往来。请保荐机构和发行人律师核查，重点说明核查过程、核查方法并发表明确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13、请发行人：（1）对于已被注销的关联方，请说明相关企业存续期间主要经营业务情况，与发行人在业务上是否具有关联，是否存在客户、供应商重叠，是否存在为发行人代为承担成本费用等情况，说明相关企业注销的原因，是否存在违法违规行为，是否曾与公司存在同业竞争或者关联交易；（2）对于因任职关系变动导致关联关系变化的关联方，请说明任职关系变动的具体情况，不再担任原职务的原因，相关职务关系变动情况是否真实；（3）对于以股权转让的方式置出的关联方（如有），请说明股权转让具体情况，包括交易对手基本情况、是否为公司实际控制人及董监高及上述人员亲属的关联方、是否为公司的前员工，定价依据及公允性分析，是否彻底转让、是否存在他方替公司关联方持有相关企业股份的情况。请保荐机构和发行人律师核查并发表明确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14、关于同业竞争。请保荐机构、发行人律师进一步核查并说明：（1）认定不存在同业竞争关系时，是否已经审慎核查并完整地披露发行人控股股东、实际控制人及其近亲属直接或间接控制的全部企业；（2）上述企业的实际经营业务，说明是否简单依据经营范围对同业竞争做出判断，是否仅以经营区域、细分产品、细分市场的不同来认定不构成同业竞争；（3）上述企业的历史沿革、资产、人员、技术和主营业务（包括但不限于产品服务的具体特点、技术、商标商号、客户、供应商等）等方面与发行人的关系，以及业务是否有替代性、竞争性、是否有利益冲突、是否在同一市场范围内销售等，是否与发行人构成竞争；（4）上述企业报告期内与发行人是否存在交易或资金往来，是否存在销售渠道、客户及供应商重叠等情况，是否存在通过共同市场开拓、共同投标等方式获取业务，如存在，说明原因及合理性，双方向共同供应商的采购、客户销售是否独立定价，对比交易价格是否公允，是否存在利益输送和其他利益安排。请保荐机构、发行人律师核查发行人控股股东、实际控制人的其他亲属的对外投资情况，说明前述相关企业与发行人是否存在同业竞争或潜在同业竞争，报告期内是否存在交易或资金往来，是否存在销售渠道、主要客户及供应商重叠等情况，如有，补充披露前述相关企业在历史沿革、资产、人员、业务、技术、财务等方面对发行人独立性的影响，以及发行人未来有无收购安排。</w:t>
      </w:r>
    </w:p>
    <w:p>
      <w:pPr>
        <w:pStyle w:val="3"/>
        <w:ind w:firstLine="602"/>
        <w:outlineLvl w:val="0"/>
      </w:pPr>
      <w:r>
        <w:rPr>
          <w:rFonts w:hint="eastAsia"/>
        </w:rPr>
        <w:t>二、信息披露问题</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15、关于关联交易。请发行人：（1）说明是否已按照《公司法》《企业会计准则》和《上市公司信息披露管理办法》及中国证监会、证券交易所相关业务规则等规定，完整、准确披露公司关联方，说明目前招股书披露的关联方是否存在遗漏；（2）说明是否已按照重要性原则恰当披露关联交易情况，最近三年及一期发生的关联交易是否履行了公司章程规定的审议程序，关联股东或董事在审议相关交易时是否回避，独立董事及监事会是否发表了不同意见；（3）针对相关关联交易事项，逐项补充披露发生关联交易的合法性、必要性、合理性及定价公允性（结合市场价格、与第三方发生交易价格等），交易标的具体内容，是否存在损害公司利益的情况，是否存在对发行人或关联方的利益输送；（4）涉及评估的，请说明评估方法、主要参数、评估过程、评估结果及评估增减值情况及原因，如未进行评估的请说明原因并说明如何保证定价公允性；（5）关联方为发行人提供担保是否收取担保费用，如有，则说明公允性，截至目前是否存在发行人为他方提供担保的情况；（6）报告期内发行人与关联方发生预收款项、其他应付款事项涉及具体内容，是否存在代发行人承担成本费用的情况，截至目前是否存在关联方向发行人拆借资金或者关联方非经营资金占用的情况。请保荐机构对上述事项明确发表核查意见，请发行人律师对相关法律问题发表核查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16、发行人设立后发生多次增资和股权转让事项。请发行人：（1）说明历次股权增资的定价依据，对应股权变动当年净利润的市盈率水平。补充披露历次股权转让及增资中，增资方、股权受让方穿透后在发行人或发行人客户、供应商处的任职情况，历次股权变动前后实际控制人及老股东穿透后的持股比例变动情况；（2）结合《首发业务若干问题解答》的相关要求，说明历次增资及转让是否构成股份支付，是否按股份支付相关规定处理。请保荐机构和申报会计师核查以上情况，并明确发表核查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17、发行人是否存在《首发若干问题解答》所述第三方回款、现金收款及财务内控不规范情形，如有，请发行人按《首发若干问题解答》相关要求进行补充说明和披露，请保荐机构、发行人律师和申报会计师补充核查并发表核查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18、请发行人说明并请保荐机构和申报会计师核查发行人是否存在以下情形：①为满足贷款银行受托支付要求，在无真实业务支持情况下，通过供应商等取得银行贷款或为客户提供银行贷款资金走账通道（简称“转贷”行为）；②向关联方或供应商开具无真实交易背景的商业票据，通过票据贴现后获取银行融资；③与第三方直接进行资金拆借；④通过关联方或第三方代收货款；⑤利用个人账户对外收付款项；⑥出借公司账户为他人收付款项；⑦违反内部资金管理规定对外支付大额款项、大额现金借支和还款、挪用资金等重大不规范情形；如有，请列示各期的金额、发生的原因、整改措施、整改效果，首次申报审计截止日后以上行为是否仍存在，并请保荐机构和申报会计师对发行人的财务内控是否有效发表核查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19、发行人注销了多家关联公司。（1）请补充说明并披露前述企业在注销或转让前的成立时间、经营业务、财务状况、经营业绩，是否曾与发行人存在关联交易或资金往来，相关款项是否已结算完毕，关联交易的内容、交易价格以及与非关联方交易价格的差异；（2）请说明企业注销的原因，关联企业注销后资产、业务、人员的去向，是否存在为发行人代为承担成本、费用或调节利润的情形。请保荐机构和申报会计师核查并明确发表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20、报告期发行人存在与关联方资金拆借及担保情况。请发行人：（1）补充说明与关联方拆借资金的具体原因、发生时间、金额、利率及定价公允性、资金用途、还款时间、还款资金来源、履行的决策程序及对发行人经营业绩的影响；（2）补充说明并披露发行人与关联方担保事项原因、背景，是否收取/支付利息或担保费，是否履行相关决策程序，报告期内发行人是否因为担保出现损失；（3）补充说明发行人财务是否独立，相关内控制度的建立健全情况、设计和执行效果。请保荐机构和申报会计师对上述问题发表核查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21、关于合同订单。请发行人列表说明主要订单情况，包括但不限于合同对手方、合同金额、合同标的、单价、用船情况、成本、毛利率等，并分析不同合同订单定价差异情况、毛利率差异情况的原因与合理性。请保荐机构和申报会计师核查上述情况并发表明确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22、请发行人：（1）结合近三年发行人上下游行业政策、市场格局、行业规模变动趋势及发行人核心竞争力、竞争对手等情况，补充披露公司所处行业经营环境是否发生重大不利不变，是否出现周期性衰退、产能过剩、市场容量骤减、增长停滞等情况，是否存在影响公司持续经营能力情形，并充分揭示风险；（2）结合上下游及本行业情况，补充披露新冠疫情对发行人生产经营和财务状况的影响，是否已采取必要的解决措施，对发行人持续经营能力及发行条件是否有重大不利影响；（3）结合发行人在手订单量变动情况，补充披露是否存在收入大幅下滑风险。请保荐机构核查并明确发表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23、报告期各期，外租船舶运输服务系公司采购的主要服务。公司外租船舶运输服务的采购以境内航区程租租入船舶与境外航区期租租入船舶为主。请发行人补充说明：（1）运输服务采购的主要内容，定价依据及公允性，采购单价在报告期内、在不同供应商之间、与自有船舶运营成本相比是否存在差异及差异的原因，是否存在利益输送情形；（2）运输服务采购供应商具体情况（名称、成立时间、经营地址、股权结构、是否关联方），运输服务采购供应商的总家数，采购金额，逐个分析前五名运输服务采购供应商在报告期发生变化的原因及合理性，是否存在专门或主要为发行人服务的运输服务采购供应商及合理性，运输服务采购供应商中是否存在发行人的关联方，运输服务采购供应商的选择标准和具体流程，是否存在对个别运输服务采购供应商存在依赖的情形；（3）主要运输服务供应商变动的原因与合理性。请保荐机构和申报会计师核查并发表明确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24、报告期各期，发行人期间费用占当年营业收入的比例分别为10.86%、11.40%、6.28%，呈下降趋势。请发行人补充说明：（1）报告期内各期间费用明细项目金额及占比变化与生产经营规模变化、销售增长、实际业务发生情况是否匹配，是否存在少计费用的情况；（2）结合销售人员、管理人员、研发人员的职级分布、人数变动、平均工资水平、薪酬政策等，说明职工薪酬变动的合理性；（3）销售费用中经纪佣金费的支付对象，会计处理是否符合规定，经纪人在发行人业务获取中主要作用，通过经纪人获取业务的必要性，该业务模式是否为是否是行业惯例，是否对经纪业务模式或经纪商构成依赖；（4）管理费用中职工薪酬2021年大幅增长的原因与合理性；（5）财务费用中利息支出与借款金额的匹配性；（6）发行人各期间费用占营业收入比例及变动情况与可比公司是否存在差异，差异的原因及合理性，是否存在体外成本和费用垫付的情形；请保荐机构和申报会计师核查，并对各项期间费用确认的准确性、完整性发表明确发表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25、报告期各期，经营活动产生的现金流量净额分别为23,654.26万元、14,150.30万元、69,073.94万元。请发行人：（1）结合行业情况、发行人业务特征、结算政策等，说明报告期内经营活动产生的现金流量净额波动的原因，并分析其与当期净利润的差异原因及合理性，说明是否符合行业特征；（2）说明投资活动产生的现金流量净额和筹资活动产生的现金流量净额在报告期内波动较大的原因，以及与资产负债表、利润表中相关项目的勾稽关系是否相符。请保荐机构、会计师核查上述事项，并发表明确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26、报告期各期末，发行人应收账款账面价值分别为2,091.95万元、4,660.50万元、9,960.17万元，逐期增长。请发行人：（1）补充披露应收账款账龄政策、坏账准备计提政策、坏账计提的充分性，并说明是否存在收入确认时以应收账款进行初始确认后转为票据结算的情形，如存在，发行人是否已经按照账龄连续计算的原则对应收票据计提坏账准备；（2）结合业务特点、行业特征、结算模式、信用政策等因素，分析报告期应收账款波动的原因，与同行业可比公司进行比较并分析原因和合理性；（3）报告期内对不同客户或同一客户信用政策是否存在差异，与同行业或该客户的其他同类供应商是否一致，是否存在对其他客户延长账期等放宽信用政策的情形；（4）报告期内应收账款是否存在逾期情况，如有，逾期原因及时间；应收账款账龄与可比公司是否存在差异及原因，坏账实际计提比例与可比公司是否差异及原因，结合上述情况分析发行人坏账/信用损失计提是否充分；（5）截至招股说明书披露日，各期末应收账款余额的收回金额及比例，逾期应收账款余额及期后收回金额和比例。请保荐机构、申报会计师对上述问题进行核查并发表明确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27、关于货币资金。请说明对货币资金的管理制度和内控制度以及是否执行有效。请保荐机构、申报会计师就上述事项发表核查意见，并说明对发行人货币资金真实性的核查方法和过程，是否发现异常现金收支的情形。</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28、关于交易性金融资产。请说明交易性金融资产的标的产品情况，是否发生违约或存在潜在违约风险，并说明入账时间、初始确认金额、报告期公允价值变动情况、处置时间，会计处理是否符合企业会计准则的规定。请保荐机构、申报会计师对上述问题进行核查并发表明确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29、关于现金分红。请发行人补充说明控股股东对分红款的具体使用情况，是否用于员工薪酬，是否与发行人的其他股东、客户供应商存在资金往来，是否存在为发行人分担成本费用的情形。请保荐机构、申报会计师就上述事项发表核查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30、报告期各期末，发行人其他应收款的账面价值分别为6,293.87万元、6,980.50万元、8,116.28万元，主要为保证金、保险理赔款。请发行人量化分析保证金、保险理赔款规模及变动情况与发行人业务量及变动是否匹配，说明对备保证金、船舶备用金、代垫款管理内控制度及执行情况。请保荐机构、会计师核查上述事项，并发表明确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31、报告期各期末，发行人存货的账面价值分别为1,616.97万元、2,211.94万元、2,991.92万元。请发行人补充说明：（1）报告期存货余额波动的原因及合理性；（2）各期原材料的采购、使用及结余情况，并结合公司的业务模式、运力的变动和运输量情况分析原材料耗用与运输量的匹配性，结转成本的完整性、及时性及是否与收入确认配比；（3）合同履约成本归集结算方法，各期合同履约成本的期后结转情况，是否存在超过正常周期的情形；（4）报告期各期存货的库龄情况、期后结转成本情况，计提存货跌价准备的具体方式，各类存货可变现净值的具体确认方法，并分析各类存货各期末跌价准备计提是否充分。请保荐机构、会计师对上述情况进行核查并发表明确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32、报告期各期末，公司固定资产账面价值金额分别为114,560.44万元、134,243.28万元、61,098.30万元，主要为船舶。请发行人补充说明：（1）报告期固定资产规模与业务模式、收入规模、运力需求是否匹配；固定资产中主要房屋建筑物、船舶、交通工具的基本情况，包括但不限于明细构成、入账时间、取得方式、数量、入账价值及依据、折旧年限及年折旧率的确定，上述情况报告期内是否发生变动；（2）结合报告期内固定资产的实际使用情况，说明报告期内固定资产减值测算的过程和计算方法，如何判断减值迹象，固定资产减值准备是否计提充分；（3）发行人固定资产折旧年限、残值率确定的合理性，并与同行业公司进行对比分析，说明差异原因及合理性；（4）报告期内船舶修理费用金额及核算方法，修理期间折旧计提情况，与固定资产有关的后续支出费用化及资本化的情况，相关会计处理是否符合企业会计准则的规定；（5）执行新租赁准则对发行人会计政策的影响，量化分析新租赁准则对发行人主要相关报表项目和财务指标的影响。请保荐机构、会计师核查上述事项，说明核查程序、方式、比例，取得的证据等，并发表明确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33、关于商标专利。招股说明书披露，发行人拥有注册商标11项，无专利权及正在申请的专利。请发行人：（1）说明发行人拥有的商标权属是否明确、有无瑕疵、有无被终止、宣布无效以及侵害他人权利的情形；（2）相关商标管理的内部控制制度是否建立健全并有效运行，相关商标的使用情况；（3）结合发行人董事、高级管理人员、核心技术人员的履历，说明曾任职于其他公司的人员是否存在竞业禁止协议，在发行人任职期间的研究项目是否与原工作内容相关，是否与原单位存在知识产权、竞业禁止、商业秘密等方面的纠纷或潜在纠纷。请保荐机构和发行人律师核查并发表明确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34、关于业务许可资质。请保荐机构、发行人律师核查并补充披露发行人从事相关生产经营所需取得的资质、许可、认证情况，报告期内发行人是否持续符合拥有该等资质、许可、认证所需的条件，是否存在超越许可范围从事生产经营的情形，是否存在受到行政处罚的法律风险，并发表核查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ascii="Times New Roman" w:hAnsi="Times New Roman" w:eastAsia="仿宋_GB2312" w:cs="仿宋_GB2312"/>
          <w:highlight w:val="none"/>
          <w:lang w:eastAsia="zh-CN"/>
        </w:rPr>
      </w:pPr>
      <w:r>
        <w:rPr>
          <w:rFonts w:hint="default" w:eastAsia="仿宋_GB2312" w:cs="仿宋_GB2312"/>
          <w:highlight w:val="none"/>
          <w:lang w:eastAsia="zh-CN"/>
        </w:rPr>
        <w:t>35、</w:t>
      </w:r>
      <w:r>
        <w:rPr>
          <w:rFonts w:hint="default" w:ascii="Times New Roman" w:hAnsi="Times New Roman" w:eastAsia="仿宋_GB2312" w:cs="仿宋_GB2312"/>
          <w:highlight w:val="none"/>
          <w:lang w:eastAsia="zh-CN"/>
        </w:rPr>
        <w:t>关于环保。请发行人补充披露：（1）生产经营中涉及环境污染的具体环节、主要污染物名称及排放量、主要处理设施及处理能力；（2）发行人污染物排放是否取得排放许可证书，生产经营中主要污染物排放种类及排放量是否符合许可证书载明的范围；（3）报告期内，发行人环保投资和相关费用成本支出情况，环保设施实际运行情况，报告期内环保投入、环保相关成本费用是否与处理公司生产经营所产生的污染相匹配；（4）报告期内是否受到环保行政处罚。请保荐机构、发行人律师核查并发表明确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ascii="Times New Roman" w:hAnsi="Times New Roman" w:eastAsia="仿宋_GB2312" w:cs="仿宋_GB2312"/>
          <w:highlight w:val="none"/>
          <w:lang w:eastAsia="zh-CN"/>
        </w:rPr>
      </w:pPr>
      <w:r>
        <w:rPr>
          <w:rFonts w:hint="default" w:eastAsia="仿宋_GB2312" w:cs="仿宋_GB2312"/>
          <w:highlight w:val="none"/>
          <w:lang w:eastAsia="zh-CN"/>
        </w:rPr>
        <w:t>36、</w:t>
      </w:r>
      <w:r>
        <w:rPr>
          <w:rFonts w:hint="default" w:ascii="Times New Roman" w:hAnsi="Times New Roman" w:eastAsia="仿宋_GB2312" w:cs="仿宋_GB2312"/>
          <w:highlight w:val="none"/>
          <w:lang w:eastAsia="zh-CN"/>
        </w:rPr>
        <w:t>关于土地房产。请发行人补充披露：（1）发行人取得和使用土地是否符合《土地管理法》等法律法规的规定、是否依法办理了必要的审批或租赁备案手续、有关房产是否为合法建筑、是否可能被行政处罚、是否构成重大违法行为；（2）发行人使用的土地房产是否存在权属瑕疵，如存在说明具体情况，包括瑕疵事项具体内容、面积、占比、产生瑕疵的具体原因，是否属于公司生产经营用房，如是，则披露相关瑕疵事项涉及报告期内收入利润及占比情况；（3）发行人主要生产经营场所未来是否存在搬迁风险，公司的应对措施及相关搬迁费用的具体承担主体，是否对公司生产经营造成重大不利影响。请保荐机构和发行人律师核查并发表明确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eastAsia" w:ascii="仿宋_GB2312" w:hAnsi="仿宋_GB2312" w:eastAsia="仿宋_GB2312" w:cs="仿宋_GB2312"/>
          <w:color w:val="000000"/>
          <w:highlight w:val="none"/>
          <w:shd w:val="clear" w:color="auto" w:fill="FFFFFF"/>
          <w:lang w:val="en-US" w:eastAsia="zh-CN"/>
        </w:rPr>
      </w:pPr>
      <w:r>
        <w:rPr>
          <w:rFonts w:hint="default" w:eastAsia="仿宋_GB2312" w:cs="仿宋_GB2312"/>
          <w:highlight w:val="none"/>
          <w:lang w:eastAsia="zh-CN"/>
        </w:rPr>
        <w:t>37、</w:t>
      </w:r>
      <w:r>
        <w:rPr>
          <w:rFonts w:hint="default" w:ascii="仿宋_GB2312" w:hAnsi="仿宋_GB2312" w:eastAsia="仿宋_GB2312" w:cs="仿宋_GB2312"/>
          <w:color w:val="000000"/>
          <w:highlight w:val="none"/>
          <w:shd w:val="clear" w:color="auto" w:fill="FFFFFF"/>
          <w:lang w:eastAsia="zh-CN"/>
        </w:rPr>
        <w:t>关于行政处罚。</w:t>
      </w:r>
      <w:r>
        <w:rPr>
          <w:rFonts w:hint="eastAsia" w:ascii="仿宋_GB2312" w:hAnsi="仿宋_GB2312" w:eastAsia="仿宋_GB2312" w:cs="仿宋_GB2312"/>
          <w:color w:val="000000"/>
          <w:highlight w:val="none"/>
          <w:shd w:val="clear" w:color="auto" w:fill="FFFFFF"/>
          <w:lang w:val="en-US" w:eastAsia="zh-CN"/>
        </w:rPr>
        <w:t>请保荐机构、发行人律师</w:t>
      </w:r>
      <w:r>
        <w:rPr>
          <w:rFonts w:hint="default" w:ascii="仿宋_GB2312" w:hAnsi="仿宋_GB2312" w:eastAsia="仿宋_GB2312" w:cs="仿宋_GB2312"/>
          <w:color w:val="000000"/>
          <w:highlight w:val="none"/>
          <w:shd w:val="clear" w:color="auto" w:fill="FFFFFF"/>
          <w:lang w:eastAsia="zh-CN"/>
        </w:rPr>
        <w:t>说明报告期内发行人是否受到行政处罚，如存在，说明相关行政处罚涉及事项具体内容，</w:t>
      </w:r>
      <w:r>
        <w:rPr>
          <w:rFonts w:hint="eastAsia" w:ascii="仿宋_GB2312" w:hAnsi="仿宋_GB2312" w:eastAsia="仿宋_GB2312" w:cs="仿宋_GB2312"/>
          <w:color w:val="000000"/>
          <w:highlight w:val="none"/>
          <w:shd w:val="clear" w:color="auto" w:fill="FFFFFF"/>
          <w:lang w:val="en-US" w:eastAsia="zh-CN"/>
        </w:rPr>
        <w:t>相关处罚依据是否认定相关行为属于情节严重，是否构成重大违法行为，发行人是否存在被信访举报或立案调查及相关新闻报道的情形，是否可能因此被行政处罚，并发表明确意见。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ascii="Times New Roman" w:hAnsi="Times New Roman" w:eastAsia="仿宋_GB2312" w:cs="仿宋_GB2312"/>
          <w:highlight w:val="none"/>
          <w:lang w:eastAsia="zh-CN"/>
        </w:rPr>
      </w:pPr>
      <w:r>
        <w:rPr>
          <w:rFonts w:hint="default" w:eastAsia="仿宋_GB2312" w:cs="仿宋_GB2312"/>
          <w:highlight w:val="none"/>
          <w:lang w:eastAsia="zh-CN"/>
        </w:rPr>
        <w:t>38、</w:t>
      </w:r>
      <w:r>
        <w:rPr>
          <w:rFonts w:hint="default" w:ascii="Times New Roman" w:hAnsi="Times New Roman" w:eastAsia="仿宋_GB2312" w:cs="仿宋_GB2312"/>
          <w:highlight w:val="none"/>
          <w:lang w:eastAsia="zh-CN"/>
        </w:rPr>
        <w:t>请发行人说明：（1）报告期内发行人及其控股股东、实际控制人、董监高是否存在重大违法违规行为；（2）说明近三年内发行人及其控股股东、实际控制人是否存在违法违规行为（包括不限于重大），如有，则披露违规事实和受到处罚的情况及对发行人的影响等；（3）发行人董监高是否存在《首次公开发行股票并上市管理办法》第十六条规定的禁止情形，是否存在《公司法》第一百四十六条规定的不得担任董监高的情形，是否符合中组部以及教育部关于党政领导干部在企业兼职（任职）问题的相关规定。请保荐机构、发行人律师核查并发表明确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ascii="Times New Roman" w:hAnsi="Times New Roman" w:eastAsia="仿宋_GB2312" w:cs="仿宋_GB2312"/>
          <w:highlight w:val="none"/>
          <w:lang w:eastAsia="zh-CN"/>
        </w:rPr>
      </w:pPr>
      <w:r>
        <w:rPr>
          <w:rFonts w:hint="default" w:eastAsia="仿宋_GB2312" w:cs="仿宋_GB2312"/>
          <w:highlight w:val="none"/>
          <w:lang w:eastAsia="zh-CN"/>
        </w:rPr>
        <w:t>39、</w:t>
      </w:r>
      <w:r>
        <w:rPr>
          <w:rFonts w:hint="default" w:ascii="Times New Roman" w:hAnsi="Times New Roman" w:eastAsia="仿宋_GB2312" w:cs="仿宋_GB2312"/>
          <w:highlight w:val="none"/>
          <w:lang w:eastAsia="zh-CN"/>
        </w:rPr>
        <w:t>关于安全生产。请发行人结合内控管理有效性，说明安全运营的内控措施，报告期内是否存在安全生产事故，在安全生产方面是否存在违法违规行为。请保荐机构和发行人律师核查并发表意见。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ascii="Times New Roman" w:hAnsi="Times New Roman" w:eastAsia="仿宋_GB2312" w:cs="仿宋_GB2312"/>
          <w:highlight w:val="none"/>
          <w:lang w:eastAsia="zh-CN"/>
        </w:rPr>
      </w:pPr>
      <w:r>
        <w:rPr>
          <w:rFonts w:hint="default" w:eastAsia="仿宋_GB2312" w:cs="仿宋_GB2312"/>
          <w:highlight w:val="none"/>
          <w:lang w:eastAsia="zh-CN"/>
        </w:rPr>
        <w:t>40、</w:t>
      </w:r>
      <w:r>
        <w:rPr>
          <w:rFonts w:hint="default" w:ascii="Times New Roman" w:hAnsi="Times New Roman" w:eastAsia="仿宋_GB2312" w:cs="仿宋_GB2312"/>
          <w:highlight w:val="none"/>
          <w:lang w:eastAsia="zh-CN"/>
        </w:rPr>
        <w:t>关于社保。招股说明书披露，报告期内发行人员工数量变化较大，存在未为部分员工缴纳社保、住房公积金的情况。请发行人补充披露：（1）报告期各期员工人数变化的原因及合理性；（2）缴纳社保和住房公积金的起始日期，报告期各期缴纳人数、金额及缴费比例，是否存在欠缴情形。请保荐机构、发行人律师核查发行人劳动用工和员工社会保障是否符合相关法律法规的规定；如发行人存在欠缴或其他违法违规情形，请核查并披露具体情况、形成原因，如足额缴纳对经营业绩的影响，并揭示相关风险、披露应对方案，并就是否构成重大违法违规行为及本次发行上市的法律障碍发表明确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41、</w:t>
      </w:r>
      <w:r>
        <w:rPr>
          <w:rFonts w:hint="default" w:ascii="Times New Roman" w:hAnsi="Times New Roman" w:eastAsia="仿宋_GB2312" w:cs="仿宋_GB2312"/>
          <w:highlight w:val="none"/>
          <w:lang w:eastAsia="zh-CN"/>
        </w:rPr>
        <w:t>关于劳务派遣和劳务外包。报告期内，公司对部分船员采取劳务派遣、劳务外包的用工方式，请发行人结合公司生产经营的具体情况进一步说明并补充披露：（1）劳务外包的基本情况，包括劳务外包内容、原因、用工比例，与主营业务关系，合法性、必要性等，定价的合理性和公允性，是否存在利益输送等；（2）劳务派遣用工的基本情况，包括劳务派遣原因、用工比例、劳务派遣单位资质及劳务派遣人员的社保缴费情况等；（3）劳务公司的构成及变动情况，劳务外包合同的主要内容，劳务数量及费用变动是否与发行人经营业绩相匹配，劳务费用定价是否公允，是否存在利用劳务派遣、劳务外包方式降低成本的情形；（4）劳务公司的数量、地域分布，是否存在劳务公司专门或主要为发行人服务的情形，与发行人是否存在关联关系，主要劳务公司是否都已取得相应资质，是否存在违法违规行为。</w:t>
      </w:r>
      <w:r>
        <w:rPr>
          <w:rFonts w:hint="default" w:eastAsia="仿宋_GB2312" w:cs="仿宋_GB2312"/>
          <w:highlight w:val="none"/>
          <w:lang w:eastAsia="zh-CN"/>
        </w:rPr>
        <w:t>请保荐机构和发行人律师核查并发表意见。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ascii="Times New Roman" w:hAnsi="Times New Roman" w:eastAsia="仿宋_GB2312" w:cs="仿宋_GB2312"/>
          <w:highlight w:val="none"/>
          <w:lang w:eastAsia="zh-CN"/>
        </w:rPr>
      </w:pPr>
      <w:r>
        <w:rPr>
          <w:rFonts w:hint="default" w:eastAsia="仿宋_GB2312" w:cs="仿宋_GB2312"/>
          <w:highlight w:val="none"/>
          <w:lang w:eastAsia="zh-CN"/>
        </w:rPr>
        <w:t>42、</w:t>
      </w:r>
      <w:r>
        <w:rPr>
          <w:rFonts w:hint="default" w:ascii="Times New Roman" w:hAnsi="Times New Roman" w:eastAsia="仿宋_GB2312" w:cs="仿宋_GB2312"/>
          <w:highlight w:val="none"/>
          <w:lang w:eastAsia="zh-CN"/>
        </w:rPr>
        <w:t>关于募投项目。招股说明书披露，发行人本次发行上市募集资金拟用于超灵便型散货船购置项目、信息化系统建设与升级项目及补充流动资金。请发行人说明本次募投项目实施的必要性及合理性，结合目前的运力利用率及国内外经济发展、疫情情况及航运形势，说明是否存在较大的运力消化风险。请保荐机构和发行人律师核查并发表意见。</w:t>
      </w:r>
    </w:p>
    <w:p>
      <w:pPr>
        <w:pStyle w:val="3"/>
        <w:ind w:firstLine="602"/>
        <w:outlineLvl w:val="0"/>
        <w:rPr>
          <w:rFonts w:hint="eastAsia"/>
        </w:rPr>
      </w:pPr>
      <w:r>
        <w:rPr>
          <w:rFonts w:hint="default"/>
        </w:rPr>
        <w:t>三</w:t>
      </w:r>
      <w:r>
        <w:rPr>
          <w:rFonts w:hint="eastAsia"/>
        </w:rPr>
        <w:t>、与财务会计资料相关的问题</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eastAsia" w:ascii="Times New Roman" w:hAnsi="Times New Roman" w:eastAsia="仿宋_GB2312" w:cs="仿宋_GB2312"/>
          <w:highlight w:val="none"/>
          <w:lang w:val="en-US" w:eastAsia="zh-CN"/>
        </w:rPr>
      </w:pPr>
      <w:r>
        <w:rPr>
          <w:rFonts w:hint="default" w:eastAsia="仿宋_GB2312" w:cs="仿宋_GB2312"/>
          <w:highlight w:val="none"/>
          <w:lang w:eastAsia="zh-CN"/>
        </w:rPr>
        <w:t>43</w:t>
      </w:r>
      <w:r>
        <w:rPr>
          <w:rFonts w:hint="eastAsia" w:ascii="Times New Roman" w:hAnsi="Times New Roman" w:eastAsia="仿宋_GB2312" w:cs="仿宋_GB2312"/>
          <w:highlight w:val="none"/>
          <w:lang w:val="en-US" w:eastAsia="zh-CN"/>
        </w:rPr>
        <w:t>、请发行人说明财务报表项目比较数据变动幅度达30%以上的情况及原因是否已恰当披露。请保荐机构和会计师发表核查意见。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eastAsia" w:ascii="Times New Roman" w:hAnsi="Times New Roman" w:eastAsia="仿宋_GB2312" w:cs="仿宋_GB2312"/>
          <w:highlight w:val="none"/>
          <w:lang w:val="en-US" w:eastAsia="zh-CN"/>
        </w:rPr>
      </w:pPr>
      <w:r>
        <w:rPr>
          <w:rFonts w:hint="default" w:eastAsia="仿宋_GB2312" w:cs="仿宋_GB2312"/>
          <w:highlight w:val="none"/>
          <w:lang w:eastAsia="zh-CN"/>
        </w:rPr>
        <w:t>4</w:t>
      </w:r>
      <w:r>
        <w:rPr>
          <w:rFonts w:hint="eastAsia" w:ascii="Times New Roman" w:hAnsi="Times New Roman" w:eastAsia="仿宋_GB2312" w:cs="仿宋_GB2312"/>
          <w:highlight w:val="none"/>
          <w:lang w:val="en-US" w:eastAsia="zh-CN"/>
        </w:rPr>
        <w:t>4、请在招股说明书中结合会计师事务所的审计意见类型披露“关键审计事项”。请申报会计师说明“关键审计事项”的“审计应对”中各项具体审计程序的具体情况、事实结果、审计结论，是否存在较大审计差异或调整情况，对形成审计意见是否有重大影响。请保荐机构核实上述情况，分析说明上述事项是否属于影响投资者价值判断和投资决策的重要信息并已充分披露。</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eastAsia" w:ascii="Times New Roman" w:hAnsi="Times New Roman" w:eastAsia="仿宋_GB2312" w:cs="仿宋_GB2312"/>
          <w:highlight w:val="none"/>
          <w:lang w:val="en-US" w:eastAsia="zh-CN"/>
        </w:rPr>
      </w:pPr>
      <w:r>
        <w:rPr>
          <w:rFonts w:hint="default" w:eastAsia="仿宋_GB2312" w:cs="仿宋_GB2312"/>
          <w:highlight w:val="none"/>
          <w:lang w:eastAsia="zh-CN"/>
        </w:rPr>
        <w:t>4</w:t>
      </w:r>
      <w:r>
        <w:rPr>
          <w:rFonts w:hint="eastAsia" w:ascii="Times New Roman" w:hAnsi="Times New Roman" w:eastAsia="仿宋_GB2312" w:cs="仿宋_GB2312"/>
          <w:highlight w:val="none"/>
          <w:lang w:val="en-US" w:eastAsia="zh-CN"/>
        </w:rPr>
        <w:t>5、请发行人详细说明并披露：新金融工具准则施行后对发行人在风险管理、金融资产分类、金融资产减值等方面产生的变化情况，是否存在重大不利影响；新金融工具准则施行后对发行人财务状况的影响，如相关科目列示的变化情况，对金融资产和负债的重新认定、对发行人期初留存收益的影响，相关会计政策和估计的影响。请发行人比照《发行监管问答——关于申请首发企业执行新收入准则相关事项的问答》的要求，披露新收入准则实施前后收入确认会计政策的主要差异以及实施新收入准则在业务模式、合同条款、收入确认等方面产生的影响，同时披露实施新收入准则对首次执行日前各年合并财务报表主要指标的影响，并披露合并报表范围内是否存在境外上市子公司。</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eastAsia" w:ascii="Times New Roman" w:hAnsi="Times New Roman" w:eastAsia="仿宋_GB2312" w:cs="仿宋_GB2312"/>
          <w:highlight w:val="none"/>
          <w:lang w:val="en-US" w:eastAsia="zh-CN"/>
        </w:rPr>
      </w:pPr>
      <w:r>
        <w:rPr>
          <w:rFonts w:hint="default" w:eastAsia="仿宋_GB2312" w:cs="仿宋_GB2312"/>
          <w:highlight w:val="none"/>
          <w:lang w:eastAsia="zh-CN"/>
        </w:rPr>
        <w:t>4</w:t>
      </w:r>
      <w:r>
        <w:rPr>
          <w:rFonts w:hint="eastAsia" w:ascii="Times New Roman" w:hAnsi="Times New Roman" w:eastAsia="仿宋_GB2312" w:cs="仿宋_GB2312"/>
          <w:highlight w:val="none"/>
          <w:lang w:val="en-US" w:eastAsia="zh-CN"/>
        </w:rPr>
        <w:t>6、请补充说明前次申请简要过程（如有）：自行撤回的，说明撤回的主要原因；发审委否决的，说明发审委否决意见和要求落实的主要问题及本次落实情况。请保荐机构、发行人律师核查并发表明确意见。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eastAsia" w:ascii="Times New Roman" w:hAnsi="Times New Roman" w:eastAsia="仿宋_GB2312" w:cs="仿宋_GB2312"/>
          <w:highlight w:val="none"/>
          <w:lang w:val="en-US" w:eastAsia="zh-CN"/>
        </w:rPr>
      </w:pPr>
      <w:r>
        <w:rPr>
          <w:rFonts w:hint="default" w:eastAsia="仿宋_GB2312" w:cs="仿宋_GB2312"/>
          <w:highlight w:val="none"/>
          <w:lang w:eastAsia="zh-CN"/>
        </w:rPr>
        <w:t>4</w:t>
      </w:r>
      <w:r>
        <w:rPr>
          <w:rFonts w:hint="eastAsia" w:ascii="Times New Roman" w:hAnsi="Times New Roman" w:eastAsia="仿宋_GB2312" w:cs="仿宋_GB2312"/>
          <w:highlight w:val="none"/>
          <w:lang w:val="en-US" w:eastAsia="zh-CN"/>
        </w:rPr>
        <w:t>7、请发行人及相关中介机构对照证监会公告[2012]14 号《关于进一步提高首次公开发行股票公司财务信息披露质量有关问题的意见》、证监会公告[2013]46号《关于首次公开发行股票并上市公司招股说明书中与盈利能力相关的信息披露指引》的要求，逐项说明有关财务问题及信息披露事项的解决过程和落实情况，发表明确的结论性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eastAsia" w:ascii="Times New Roman" w:hAnsi="Times New Roman" w:eastAsia="仿宋_GB2312" w:cs="仿宋_GB2312"/>
          <w:highlight w:val="none"/>
          <w:lang w:val="en-US" w:eastAsia="zh-CN"/>
        </w:rPr>
      </w:pPr>
      <w:r>
        <w:rPr>
          <w:rFonts w:hint="default" w:eastAsia="仿宋_GB2312" w:cs="仿宋_GB2312"/>
          <w:highlight w:val="none"/>
          <w:lang w:eastAsia="zh-CN"/>
        </w:rPr>
        <w:t>4</w:t>
      </w:r>
      <w:r>
        <w:rPr>
          <w:rFonts w:hint="eastAsia" w:ascii="Times New Roman" w:hAnsi="Times New Roman" w:eastAsia="仿宋_GB2312" w:cs="仿宋_GB2312"/>
          <w:highlight w:val="none"/>
          <w:lang w:val="en-US" w:eastAsia="zh-CN"/>
        </w:rPr>
        <w:t xml:space="preserve">8、请发行人、中介机构回复反馈意见时注意区分信息披露问题和分析说明问题，如认为补充说明内容对投资者价值判断有重大影响的，请在招股说明书中予以补充披露。根据反馈意见对招股说明书进行补充披露时不应引用反馈意见问题作为标题，并注意使用事实描述性语言，保证内容简明扼要、通俗易懂。请保荐机构督促发行人按要求进行信息披露，并说明核查方法、过程和结论。 </w:t>
      </w:r>
      <w:bookmarkStart w:id="0" w:name="_GoBack"/>
      <w:bookmarkEnd w:id="0"/>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jc w:val="both"/>
        <w:textAlignment w:val="auto"/>
        <w:rPr>
          <w:rFonts w:hint="eastAsia" w:ascii="Times New Roman" w:hAnsi="Times New Roman" w:eastAsia="仿宋_GB2312" w:cs="仿宋_GB2312"/>
          <w:highlight w:val="none"/>
          <w:lang w:val="en-US" w:eastAsia="zh-CN"/>
        </w:rPr>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等线">
    <w:altName w:val="宋体"/>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等线 Light">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true"/>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F9E"/>
    <w:rsid w:val="0000446B"/>
    <w:rsid w:val="00011822"/>
    <w:rsid w:val="000118EC"/>
    <w:rsid w:val="00036320"/>
    <w:rsid w:val="000409E4"/>
    <w:rsid w:val="00046C24"/>
    <w:rsid w:val="00054E4D"/>
    <w:rsid w:val="00076D43"/>
    <w:rsid w:val="00082B3D"/>
    <w:rsid w:val="000A115A"/>
    <w:rsid w:val="000A5852"/>
    <w:rsid w:val="000A5D20"/>
    <w:rsid w:val="000C6AE8"/>
    <w:rsid w:val="000D062A"/>
    <w:rsid w:val="000D6C3E"/>
    <w:rsid w:val="00103D35"/>
    <w:rsid w:val="00111ED3"/>
    <w:rsid w:val="001258DA"/>
    <w:rsid w:val="00132882"/>
    <w:rsid w:val="00144B27"/>
    <w:rsid w:val="00157FB6"/>
    <w:rsid w:val="00170888"/>
    <w:rsid w:val="00174BCA"/>
    <w:rsid w:val="001816D1"/>
    <w:rsid w:val="001A1D42"/>
    <w:rsid w:val="001F529E"/>
    <w:rsid w:val="002002AE"/>
    <w:rsid w:val="00201367"/>
    <w:rsid w:val="002066E5"/>
    <w:rsid w:val="00222110"/>
    <w:rsid w:val="002267BB"/>
    <w:rsid w:val="00227D4F"/>
    <w:rsid w:val="0025738D"/>
    <w:rsid w:val="00280632"/>
    <w:rsid w:val="002853C7"/>
    <w:rsid w:val="002873D9"/>
    <w:rsid w:val="002A73BB"/>
    <w:rsid w:val="002B0E87"/>
    <w:rsid w:val="002B45E5"/>
    <w:rsid w:val="002C00C5"/>
    <w:rsid w:val="002C36C5"/>
    <w:rsid w:val="00312047"/>
    <w:rsid w:val="00317E1E"/>
    <w:rsid w:val="00323184"/>
    <w:rsid w:val="00343E43"/>
    <w:rsid w:val="00360157"/>
    <w:rsid w:val="003851C5"/>
    <w:rsid w:val="003B0245"/>
    <w:rsid w:val="003E1CF6"/>
    <w:rsid w:val="003F2B3D"/>
    <w:rsid w:val="00405846"/>
    <w:rsid w:val="00417037"/>
    <w:rsid w:val="00420A2F"/>
    <w:rsid w:val="00442229"/>
    <w:rsid w:val="00445F39"/>
    <w:rsid w:val="004709E5"/>
    <w:rsid w:val="004E094B"/>
    <w:rsid w:val="004E5122"/>
    <w:rsid w:val="004F2315"/>
    <w:rsid w:val="00507B23"/>
    <w:rsid w:val="00552BC2"/>
    <w:rsid w:val="00576957"/>
    <w:rsid w:val="005B1AE5"/>
    <w:rsid w:val="006000AC"/>
    <w:rsid w:val="00613626"/>
    <w:rsid w:val="00643F79"/>
    <w:rsid w:val="00675857"/>
    <w:rsid w:val="00695F9E"/>
    <w:rsid w:val="006B29A3"/>
    <w:rsid w:val="006C2195"/>
    <w:rsid w:val="00707999"/>
    <w:rsid w:val="00715044"/>
    <w:rsid w:val="00763DCA"/>
    <w:rsid w:val="00765F55"/>
    <w:rsid w:val="007720DE"/>
    <w:rsid w:val="00783654"/>
    <w:rsid w:val="00790755"/>
    <w:rsid w:val="00791255"/>
    <w:rsid w:val="007A4674"/>
    <w:rsid w:val="007B191A"/>
    <w:rsid w:val="007B6353"/>
    <w:rsid w:val="007C0E61"/>
    <w:rsid w:val="007C79EF"/>
    <w:rsid w:val="007F2AF1"/>
    <w:rsid w:val="00817119"/>
    <w:rsid w:val="00837FF4"/>
    <w:rsid w:val="00882B05"/>
    <w:rsid w:val="008A7BFE"/>
    <w:rsid w:val="008B30DC"/>
    <w:rsid w:val="008B66C3"/>
    <w:rsid w:val="008D07D2"/>
    <w:rsid w:val="009143E9"/>
    <w:rsid w:val="00916317"/>
    <w:rsid w:val="00936DA7"/>
    <w:rsid w:val="00975CE6"/>
    <w:rsid w:val="00996CA8"/>
    <w:rsid w:val="009B32FB"/>
    <w:rsid w:val="00A02A14"/>
    <w:rsid w:val="00A04737"/>
    <w:rsid w:val="00A277A0"/>
    <w:rsid w:val="00A75627"/>
    <w:rsid w:val="00A945E3"/>
    <w:rsid w:val="00AE4DA0"/>
    <w:rsid w:val="00AE57FE"/>
    <w:rsid w:val="00B14713"/>
    <w:rsid w:val="00B6150B"/>
    <w:rsid w:val="00B62E42"/>
    <w:rsid w:val="00B632DB"/>
    <w:rsid w:val="00B67366"/>
    <w:rsid w:val="00B76E0F"/>
    <w:rsid w:val="00B8384A"/>
    <w:rsid w:val="00B93DB9"/>
    <w:rsid w:val="00BC045B"/>
    <w:rsid w:val="00BE165C"/>
    <w:rsid w:val="00C04E9D"/>
    <w:rsid w:val="00C118AD"/>
    <w:rsid w:val="00C15AE5"/>
    <w:rsid w:val="00C24073"/>
    <w:rsid w:val="00C26986"/>
    <w:rsid w:val="00C30381"/>
    <w:rsid w:val="00C664A9"/>
    <w:rsid w:val="00C8052E"/>
    <w:rsid w:val="00C835AF"/>
    <w:rsid w:val="00CF06A9"/>
    <w:rsid w:val="00D51F95"/>
    <w:rsid w:val="00D80EEB"/>
    <w:rsid w:val="00DA0B2C"/>
    <w:rsid w:val="00DC1124"/>
    <w:rsid w:val="00E02347"/>
    <w:rsid w:val="00E142CE"/>
    <w:rsid w:val="00E21C9A"/>
    <w:rsid w:val="00E3594F"/>
    <w:rsid w:val="00E425B3"/>
    <w:rsid w:val="00E67AC6"/>
    <w:rsid w:val="00E82A58"/>
    <w:rsid w:val="00EC562B"/>
    <w:rsid w:val="00ED18BF"/>
    <w:rsid w:val="00F263A5"/>
    <w:rsid w:val="00F2732E"/>
    <w:rsid w:val="00F747F4"/>
    <w:rsid w:val="00F872CF"/>
    <w:rsid w:val="00FB0772"/>
    <w:rsid w:val="00FB7EA2"/>
    <w:rsid w:val="00FC2C10"/>
    <w:rsid w:val="02E82B1F"/>
    <w:rsid w:val="06C3617E"/>
    <w:rsid w:val="07030DAB"/>
    <w:rsid w:val="0AEE0162"/>
    <w:rsid w:val="0B2FCECB"/>
    <w:rsid w:val="0B74DFDD"/>
    <w:rsid w:val="0CE31C3D"/>
    <w:rsid w:val="0D5D66A2"/>
    <w:rsid w:val="0DDF5F63"/>
    <w:rsid w:val="0EBAA674"/>
    <w:rsid w:val="0FDFEC69"/>
    <w:rsid w:val="10CF746D"/>
    <w:rsid w:val="13426E35"/>
    <w:rsid w:val="17DF28EA"/>
    <w:rsid w:val="19C73CCB"/>
    <w:rsid w:val="19EF3BDF"/>
    <w:rsid w:val="1BFF7ED7"/>
    <w:rsid w:val="1BFFC088"/>
    <w:rsid w:val="1C3B284D"/>
    <w:rsid w:val="1D535562"/>
    <w:rsid w:val="1DBD6185"/>
    <w:rsid w:val="1E9A3EB4"/>
    <w:rsid w:val="1EA93CD8"/>
    <w:rsid w:val="1F52236C"/>
    <w:rsid w:val="205207F1"/>
    <w:rsid w:val="20BB0074"/>
    <w:rsid w:val="21DF0FE4"/>
    <w:rsid w:val="2311361E"/>
    <w:rsid w:val="251859F0"/>
    <w:rsid w:val="25D54AC2"/>
    <w:rsid w:val="261A1CC9"/>
    <w:rsid w:val="26405968"/>
    <w:rsid w:val="2717DE23"/>
    <w:rsid w:val="2AFD5AE9"/>
    <w:rsid w:val="2B39626F"/>
    <w:rsid w:val="2BFB74BB"/>
    <w:rsid w:val="2CDF1031"/>
    <w:rsid w:val="2DAA36AD"/>
    <w:rsid w:val="2DFEEB06"/>
    <w:rsid w:val="2E1A7411"/>
    <w:rsid w:val="2E917699"/>
    <w:rsid w:val="315D3742"/>
    <w:rsid w:val="31FE793A"/>
    <w:rsid w:val="336EF448"/>
    <w:rsid w:val="33FF2272"/>
    <w:rsid w:val="35DF9789"/>
    <w:rsid w:val="35FA342A"/>
    <w:rsid w:val="35FBD783"/>
    <w:rsid w:val="36FF67D3"/>
    <w:rsid w:val="371E2BD3"/>
    <w:rsid w:val="378D3B90"/>
    <w:rsid w:val="37BD710B"/>
    <w:rsid w:val="37C3E751"/>
    <w:rsid w:val="37EAEADC"/>
    <w:rsid w:val="381C1D24"/>
    <w:rsid w:val="393D4CD9"/>
    <w:rsid w:val="39F50BDE"/>
    <w:rsid w:val="3A7DAC5D"/>
    <w:rsid w:val="3B7F71AA"/>
    <w:rsid w:val="3BF70DD7"/>
    <w:rsid w:val="3BF75409"/>
    <w:rsid w:val="3C264DE1"/>
    <w:rsid w:val="3CEB6BDC"/>
    <w:rsid w:val="3DBEFA07"/>
    <w:rsid w:val="3E5FF473"/>
    <w:rsid w:val="3F126DBF"/>
    <w:rsid w:val="3F76BB7A"/>
    <w:rsid w:val="3F770814"/>
    <w:rsid w:val="3F7B9094"/>
    <w:rsid w:val="3FAB3EBC"/>
    <w:rsid w:val="3FD79F53"/>
    <w:rsid w:val="3FDEFFBA"/>
    <w:rsid w:val="3FFF927A"/>
    <w:rsid w:val="40083803"/>
    <w:rsid w:val="42BA2893"/>
    <w:rsid w:val="430B2A63"/>
    <w:rsid w:val="432834EF"/>
    <w:rsid w:val="433308B4"/>
    <w:rsid w:val="45AA0A79"/>
    <w:rsid w:val="471D0536"/>
    <w:rsid w:val="4A77F81F"/>
    <w:rsid w:val="4B6D7350"/>
    <w:rsid w:val="4BEF8354"/>
    <w:rsid w:val="4BFFD965"/>
    <w:rsid w:val="4D0F45F7"/>
    <w:rsid w:val="4EA924F9"/>
    <w:rsid w:val="4F3395C6"/>
    <w:rsid w:val="4FEFAEC7"/>
    <w:rsid w:val="51205CFF"/>
    <w:rsid w:val="53F90DEF"/>
    <w:rsid w:val="54326EDB"/>
    <w:rsid w:val="55467AC9"/>
    <w:rsid w:val="555BF1CA"/>
    <w:rsid w:val="55B7F7D5"/>
    <w:rsid w:val="55BA16ED"/>
    <w:rsid w:val="56081C93"/>
    <w:rsid w:val="568EF3DE"/>
    <w:rsid w:val="56FB1B7D"/>
    <w:rsid w:val="573D4C3C"/>
    <w:rsid w:val="57EDE9E0"/>
    <w:rsid w:val="58594890"/>
    <w:rsid w:val="5B3264D9"/>
    <w:rsid w:val="5BAB13D0"/>
    <w:rsid w:val="5BB5E145"/>
    <w:rsid w:val="5BED07A7"/>
    <w:rsid w:val="5BF43905"/>
    <w:rsid w:val="5C973C69"/>
    <w:rsid w:val="5DFEEAFF"/>
    <w:rsid w:val="5E4544E6"/>
    <w:rsid w:val="5E5F60BC"/>
    <w:rsid w:val="5F3D56FE"/>
    <w:rsid w:val="5F7B702E"/>
    <w:rsid w:val="5F7FC3D8"/>
    <w:rsid w:val="5F9522F0"/>
    <w:rsid w:val="5FBC8B9E"/>
    <w:rsid w:val="5FFE2826"/>
    <w:rsid w:val="5FFF7F95"/>
    <w:rsid w:val="623B2DB4"/>
    <w:rsid w:val="665A5E95"/>
    <w:rsid w:val="665C03C7"/>
    <w:rsid w:val="667BAA10"/>
    <w:rsid w:val="667DABE8"/>
    <w:rsid w:val="667E1B34"/>
    <w:rsid w:val="66FEC073"/>
    <w:rsid w:val="67FF97EF"/>
    <w:rsid w:val="69C78E64"/>
    <w:rsid w:val="69FE3915"/>
    <w:rsid w:val="6B3966DD"/>
    <w:rsid w:val="6BCB816C"/>
    <w:rsid w:val="6BE8F854"/>
    <w:rsid w:val="6C4E2B8B"/>
    <w:rsid w:val="6DCE5CDF"/>
    <w:rsid w:val="6DFA2BE5"/>
    <w:rsid w:val="6E7F805A"/>
    <w:rsid w:val="6EFBC1C6"/>
    <w:rsid w:val="6F3F80DE"/>
    <w:rsid w:val="6F7F1E3C"/>
    <w:rsid w:val="6FBF64EC"/>
    <w:rsid w:val="6FF14FAA"/>
    <w:rsid w:val="6FF2CC7E"/>
    <w:rsid w:val="6FF4F179"/>
    <w:rsid w:val="6FFA0DDE"/>
    <w:rsid w:val="6FFD10C8"/>
    <w:rsid w:val="6FFFE738"/>
    <w:rsid w:val="70BA21EF"/>
    <w:rsid w:val="718F0C63"/>
    <w:rsid w:val="71CF3106"/>
    <w:rsid w:val="7251306F"/>
    <w:rsid w:val="728F01C9"/>
    <w:rsid w:val="736E7F3B"/>
    <w:rsid w:val="73BF246F"/>
    <w:rsid w:val="74FF7113"/>
    <w:rsid w:val="75BBF437"/>
    <w:rsid w:val="75EB51D4"/>
    <w:rsid w:val="75FEEE44"/>
    <w:rsid w:val="76AD6B1D"/>
    <w:rsid w:val="771F76B7"/>
    <w:rsid w:val="777256D1"/>
    <w:rsid w:val="777EF89E"/>
    <w:rsid w:val="77AF81B5"/>
    <w:rsid w:val="77BF6271"/>
    <w:rsid w:val="77CD0AB9"/>
    <w:rsid w:val="77F704CF"/>
    <w:rsid w:val="77F748EA"/>
    <w:rsid w:val="77FD2813"/>
    <w:rsid w:val="78CF2E93"/>
    <w:rsid w:val="78FFEF6B"/>
    <w:rsid w:val="79BD5368"/>
    <w:rsid w:val="7B9B59B3"/>
    <w:rsid w:val="7BF33AF3"/>
    <w:rsid w:val="7BFD0B88"/>
    <w:rsid w:val="7C04214A"/>
    <w:rsid w:val="7CBB2D65"/>
    <w:rsid w:val="7D6E8800"/>
    <w:rsid w:val="7DC5A164"/>
    <w:rsid w:val="7DEB3CB5"/>
    <w:rsid w:val="7DF7E49A"/>
    <w:rsid w:val="7EBF2FBB"/>
    <w:rsid w:val="7EC333B9"/>
    <w:rsid w:val="7ECFCDBB"/>
    <w:rsid w:val="7EDC60B6"/>
    <w:rsid w:val="7EE33C87"/>
    <w:rsid w:val="7EFC5A9C"/>
    <w:rsid w:val="7EFDC41B"/>
    <w:rsid w:val="7F29778B"/>
    <w:rsid w:val="7F2DB707"/>
    <w:rsid w:val="7F3B0FE3"/>
    <w:rsid w:val="7F5D2E12"/>
    <w:rsid w:val="7F5E07F0"/>
    <w:rsid w:val="7F7E28F4"/>
    <w:rsid w:val="7F7F52EE"/>
    <w:rsid w:val="7F9A0F24"/>
    <w:rsid w:val="7F9D3073"/>
    <w:rsid w:val="7F9F242F"/>
    <w:rsid w:val="7FBED4E1"/>
    <w:rsid w:val="7FBFFCC1"/>
    <w:rsid w:val="7FDDFF20"/>
    <w:rsid w:val="7FDF3736"/>
    <w:rsid w:val="7FEF2936"/>
    <w:rsid w:val="7FF70236"/>
    <w:rsid w:val="7FF70840"/>
    <w:rsid w:val="7FF78F90"/>
    <w:rsid w:val="7FFB03EF"/>
    <w:rsid w:val="7FFB9C4C"/>
    <w:rsid w:val="7FFF6E4B"/>
    <w:rsid w:val="7FFFB9B2"/>
    <w:rsid w:val="8F8EAA71"/>
    <w:rsid w:val="95B5E618"/>
    <w:rsid w:val="95FE4C8A"/>
    <w:rsid w:val="9B7F42B2"/>
    <w:rsid w:val="9BFE9941"/>
    <w:rsid w:val="9D3B711E"/>
    <w:rsid w:val="9DF97F51"/>
    <w:rsid w:val="9F7F8815"/>
    <w:rsid w:val="9FFFC5CA"/>
    <w:rsid w:val="A57B6721"/>
    <w:rsid w:val="A7AF8823"/>
    <w:rsid w:val="ABC7F9AD"/>
    <w:rsid w:val="AFDF83D6"/>
    <w:rsid w:val="B5FFA4C9"/>
    <w:rsid w:val="B7FFB438"/>
    <w:rsid w:val="B8DC5DF1"/>
    <w:rsid w:val="B97F2026"/>
    <w:rsid w:val="BAF707A6"/>
    <w:rsid w:val="BB7F8C79"/>
    <w:rsid w:val="BBFF6697"/>
    <w:rsid w:val="BC9D0256"/>
    <w:rsid w:val="BE6BEC0C"/>
    <w:rsid w:val="BEA7B3F3"/>
    <w:rsid w:val="BF671BE7"/>
    <w:rsid w:val="BF7F57EC"/>
    <w:rsid w:val="BFDF2C52"/>
    <w:rsid w:val="BFEA647C"/>
    <w:rsid w:val="BFEDB1DA"/>
    <w:rsid w:val="BFEF35BF"/>
    <w:rsid w:val="BFF7268C"/>
    <w:rsid w:val="C7FF35FA"/>
    <w:rsid w:val="CFE23F0A"/>
    <w:rsid w:val="CFFC3EEE"/>
    <w:rsid w:val="D26F9EC5"/>
    <w:rsid w:val="D31F217B"/>
    <w:rsid w:val="D5FCF901"/>
    <w:rsid w:val="D7DD5087"/>
    <w:rsid w:val="D7F535A5"/>
    <w:rsid w:val="D7FC2A98"/>
    <w:rsid w:val="DBB9B329"/>
    <w:rsid w:val="DBFF8877"/>
    <w:rsid w:val="DCEF2FD5"/>
    <w:rsid w:val="DDDFCDC4"/>
    <w:rsid w:val="DDE1519C"/>
    <w:rsid w:val="DDF552F4"/>
    <w:rsid w:val="DF5D773E"/>
    <w:rsid w:val="DFD365CE"/>
    <w:rsid w:val="E573CF7B"/>
    <w:rsid w:val="E6EBFFA4"/>
    <w:rsid w:val="E6FF3B30"/>
    <w:rsid w:val="E77F39E0"/>
    <w:rsid w:val="E7847B90"/>
    <w:rsid w:val="EAE73FFA"/>
    <w:rsid w:val="EB3EF967"/>
    <w:rsid w:val="EBDD5C9D"/>
    <w:rsid w:val="EBF789E1"/>
    <w:rsid w:val="ECFB652D"/>
    <w:rsid w:val="EEE677E1"/>
    <w:rsid w:val="EF5F3CEA"/>
    <w:rsid w:val="EFBDE513"/>
    <w:rsid w:val="EFD0B460"/>
    <w:rsid w:val="EFE7F616"/>
    <w:rsid w:val="EFEDA28C"/>
    <w:rsid w:val="EFEFDA1B"/>
    <w:rsid w:val="EFF6A0C6"/>
    <w:rsid w:val="F14FF4C3"/>
    <w:rsid w:val="F297F335"/>
    <w:rsid w:val="F35F8B08"/>
    <w:rsid w:val="F3FF1574"/>
    <w:rsid w:val="F4B78191"/>
    <w:rsid w:val="F58B6BD0"/>
    <w:rsid w:val="F59C026B"/>
    <w:rsid w:val="F5BF6FA2"/>
    <w:rsid w:val="F66B91E3"/>
    <w:rsid w:val="F77FC980"/>
    <w:rsid w:val="F7C747D7"/>
    <w:rsid w:val="F7FAC3A7"/>
    <w:rsid w:val="F7FDC5E7"/>
    <w:rsid w:val="F7FE3126"/>
    <w:rsid w:val="F8EA471A"/>
    <w:rsid w:val="F99FC0C3"/>
    <w:rsid w:val="F9DD9E54"/>
    <w:rsid w:val="FABEF64E"/>
    <w:rsid w:val="FAE7CE48"/>
    <w:rsid w:val="FAF96A97"/>
    <w:rsid w:val="FAFCDB2F"/>
    <w:rsid w:val="FB77B83D"/>
    <w:rsid w:val="FBA3A5B4"/>
    <w:rsid w:val="FBEFD47B"/>
    <w:rsid w:val="FBF26695"/>
    <w:rsid w:val="FBF7EA3D"/>
    <w:rsid w:val="FBFB71F5"/>
    <w:rsid w:val="FBFBD939"/>
    <w:rsid w:val="FCB97425"/>
    <w:rsid w:val="FCBF1D3F"/>
    <w:rsid w:val="FCFFE688"/>
    <w:rsid w:val="FD6583EC"/>
    <w:rsid w:val="FD7F0599"/>
    <w:rsid w:val="FD970731"/>
    <w:rsid w:val="FDB34D62"/>
    <w:rsid w:val="FDCF4948"/>
    <w:rsid w:val="FDDE924C"/>
    <w:rsid w:val="FDE3825D"/>
    <w:rsid w:val="FDF1942E"/>
    <w:rsid w:val="FDF946FF"/>
    <w:rsid w:val="FE3C4B74"/>
    <w:rsid w:val="FE9511AE"/>
    <w:rsid w:val="FEB73285"/>
    <w:rsid w:val="FEFEBEED"/>
    <w:rsid w:val="FF3F2F77"/>
    <w:rsid w:val="FF57EE45"/>
    <w:rsid w:val="FF5F794C"/>
    <w:rsid w:val="FF7DB656"/>
    <w:rsid w:val="FF7DFDBA"/>
    <w:rsid w:val="FF7FA969"/>
    <w:rsid w:val="FF8BA87D"/>
    <w:rsid w:val="FF8F8B7A"/>
    <w:rsid w:val="FF8FD073"/>
    <w:rsid w:val="FFA34D80"/>
    <w:rsid w:val="FFAE7116"/>
    <w:rsid w:val="FFBD65F3"/>
    <w:rsid w:val="FFE21ABE"/>
    <w:rsid w:val="FFF6B338"/>
    <w:rsid w:val="FFFC6312"/>
    <w:rsid w:val="FFFF5865"/>
    <w:rsid w:val="FFFF9CD5"/>
    <w:rsid w:val="FFFFFA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360" w:lineRule="auto"/>
      <w:ind w:firstLine="200" w:firstLineChars="200"/>
      <w:jc w:val="both"/>
    </w:pPr>
    <w:rPr>
      <w:rFonts w:ascii="Times New Roman" w:hAnsi="Times New Roman" w:eastAsia="宋体" w:cstheme="minorBidi"/>
      <w:kern w:val="2"/>
      <w:sz w:val="28"/>
      <w:szCs w:val="22"/>
      <w:lang w:val="en-US" w:eastAsia="zh-CN" w:bidi="ar-SA"/>
    </w:rPr>
  </w:style>
  <w:style w:type="paragraph" w:styleId="2">
    <w:name w:val="heading 2"/>
    <w:basedOn w:val="1"/>
    <w:next w:val="1"/>
    <w:link w:val="9"/>
    <w:unhideWhenUsed/>
    <w:qFormat/>
    <w:uiPriority w:val="9"/>
    <w:pPr>
      <w:keepNext/>
      <w:keepLines/>
      <w:spacing w:before="260" w:after="260" w:line="240" w:lineRule="auto"/>
      <w:jc w:val="center"/>
      <w:outlineLvl w:val="1"/>
    </w:pPr>
    <w:rPr>
      <w:rFonts w:eastAsia="黑体" w:asciiTheme="majorHAnsi" w:hAnsiTheme="majorHAnsi" w:cstheme="majorBidi"/>
      <w:b/>
      <w:bCs/>
      <w:sz w:val="30"/>
      <w:szCs w:val="32"/>
    </w:rPr>
  </w:style>
  <w:style w:type="paragraph" w:styleId="3">
    <w:name w:val="heading 3"/>
    <w:basedOn w:val="1"/>
    <w:next w:val="1"/>
    <w:link w:val="10"/>
    <w:unhideWhenUsed/>
    <w:qFormat/>
    <w:uiPriority w:val="9"/>
    <w:pPr>
      <w:keepNext/>
      <w:keepLines/>
      <w:spacing w:before="260" w:after="260" w:line="416" w:lineRule="auto"/>
      <w:outlineLvl w:val="2"/>
    </w:pPr>
    <w:rPr>
      <w:rFonts w:eastAsia="黑体"/>
      <w:b/>
      <w:bCs/>
      <w:sz w:val="30"/>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4"/>
    <w:semiHidden/>
    <w:unhideWhenUsed/>
    <w:qFormat/>
    <w:uiPriority w:val="99"/>
    <w:pPr>
      <w:spacing w:line="240" w:lineRule="auto"/>
    </w:pPr>
    <w:rPr>
      <w:sz w:val="18"/>
      <w:szCs w:val="18"/>
    </w:rPr>
  </w:style>
  <w:style w:type="paragraph" w:styleId="5">
    <w:name w:val="footer"/>
    <w:basedOn w:val="1"/>
    <w:link w:val="12"/>
    <w:unhideWhenUsed/>
    <w:qFormat/>
    <w:uiPriority w:val="99"/>
    <w:pPr>
      <w:tabs>
        <w:tab w:val="center" w:pos="4153"/>
        <w:tab w:val="right" w:pos="8306"/>
      </w:tabs>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jc w:val="center"/>
    </w:pPr>
    <w:rPr>
      <w:sz w:val="18"/>
      <w:szCs w:val="18"/>
    </w:rPr>
  </w:style>
  <w:style w:type="character" w:customStyle="1" w:styleId="9">
    <w:name w:val="标题 2 字符"/>
    <w:basedOn w:val="8"/>
    <w:link w:val="2"/>
    <w:qFormat/>
    <w:uiPriority w:val="9"/>
    <w:rPr>
      <w:rFonts w:eastAsia="黑体" w:asciiTheme="majorHAnsi" w:hAnsiTheme="majorHAnsi" w:cstheme="majorBidi"/>
      <w:b/>
      <w:bCs/>
      <w:sz w:val="30"/>
      <w:szCs w:val="32"/>
    </w:rPr>
  </w:style>
  <w:style w:type="character" w:customStyle="1" w:styleId="10">
    <w:name w:val="标题 3 字符"/>
    <w:basedOn w:val="8"/>
    <w:link w:val="3"/>
    <w:qFormat/>
    <w:uiPriority w:val="9"/>
    <w:rPr>
      <w:rFonts w:ascii="Times New Roman" w:hAnsi="Times New Roman" w:eastAsia="黑体"/>
      <w:b/>
      <w:bCs/>
      <w:sz w:val="30"/>
      <w:szCs w:val="32"/>
    </w:rPr>
  </w:style>
  <w:style w:type="character" w:customStyle="1" w:styleId="11">
    <w:name w:val="页眉 字符"/>
    <w:basedOn w:val="8"/>
    <w:link w:val="6"/>
    <w:qFormat/>
    <w:uiPriority w:val="99"/>
    <w:rPr>
      <w:rFonts w:ascii="Times New Roman" w:hAnsi="Times New Roman" w:eastAsia="宋体"/>
      <w:sz w:val="18"/>
      <w:szCs w:val="18"/>
    </w:rPr>
  </w:style>
  <w:style w:type="character" w:customStyle="1" w:styleId="12">
    <w:name w:val="页脚 字符"/>
    <w:basedOn w:val="8"/>
    <w:link w:val="5"/>
    <w:qFormat/>
    <w:uiPriority w:val="99"/>
    <w:rPr>
      <w:rFonts w:ascii="Times New Roman" w:hAnsi="Times New Roman" w:eastAsia="宋体"/>
      <w:sz w:val="18"/>
      <w:szCs w:val="18"/>
    </w:rPr>
  </w:style>
  <w:style w:type="paragraph" w:styleId="13">
    <w:name w:val="List Paragraph"/>
    <w:basedOn w:val="1"/>
    <w:qFormat/>
    <w:uiPriority w:val="34"/>
    <w:pPr>
      <w:ind w:firstLine="420"/>
    </w:pPr>
  </w:style>
  <w:style w:type="character" w:customStyle="1" w:styleId="14">
    <w:name w:val="批注框文本 字符"/>
    <w:basedOn w:val="8"/>
    <w:link w:val="4"/>
    <w:semiHidden/>
    <w:qFormat/>
    <w:uiPriority w:val="99"/>
    <w:rPr>
      <w:rFonts w:ascii="Times New Roman" w:hAnsi="Times New Roman" w:eastAsia="宋体"/>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1131</Words>
  <Characters>6447</Characters>
  <Lines>53</Lines>
  <Paragraphs>15</Paragraphs>
  <TotalTime>19</TotalTime>
  <ScaleCrop>false</ScaleCrop>
  <LinksUpToDate>false</LinksUpToDate>
  <CharactersWithSpaces>7563</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2020-04-02T21:47:00Z</dcterms:created>
  <dc:creator> </dc:creator>
  <cp:lastModifiedBy>张晋</cp:lastModifiedBy>
  <cp:lastPrinted>2022-07-05T17:08:00Z</cp:lastPrinted>
  <dcterms:modified xsi:type="dcterms:W3CDTF">2022-09-16T17:13:43Z</dcterms:modified>
  <dc:title>关于中孚泰文化建筑股份有限公司</dc:title>
  <cp:revision>128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ies>
</file>