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leftChars="0" w:firstLine="0" w:firstLineChars="0"/>
        <w:jc w:val="center"/>
        <w:rPr>
          <w:rFonts w:hint="eastAsia" w:ascii="方正大标宋简体" w:hAnsi="方正大标宋简体" w:eastAsia="方正大标宋简体" w:cs="方正大标宋简体"/>
          <w:color w:val="000000"/>
          <w:sz w:val="42"/>
          <w:szCs w:val="42"/>
        </w:rPr>
      </w:pPr>
      <w:r>
        <w:rPr>
          <w:rFonts w:ascii="方正大标宋简体" w:hAnsi="方正大标宋简体" w:eastAsia="方正大标宋简体" w:cs="方正大标宋简体"/>
          <w:color w:val="000000"/>
          <w:kern w:val="0"/>
          <w:sz w:val="42"/>
          <w:szCs w:val="42"/>
          <w:lang w:val="en-US" w:eastAsia="zh-CN" w:bidi="ar"/>
        </w:rPr>
        <w:t>关于同意榆林市财金投资管理有限公司</w:t>
      </w:r>
      <w:r>
        <w:rPr>
          <w:rFonts w:hint="eastAsia" w:ascii="方正大标宋简体" w:hAnsi="方正大标宋简体" w:eastAsia="方正大标宋简体" w:cs="方正大标宋简体"/>
          <w:color w:val="000000"/>
          <w:sz w:val="42"/>
          <w:szCs w:val="42"/>
        </w:rPr>
        <w:t>向</w:t>
      </w:r>
    </w:p>
    <w:p>
      <w:pPr>
        <w:keepNext w:val="0"/>
        <w:keepLines w:val="0"/>
        <w:widowControl/>
        <w:suppressLineNumbers w:val="0"/>
        <w:ind w:left="0" w:leftChars="0" w:firstLine="0" w:firstLineChars="0"/>
        <w:jc w:val="center"/>
      </w:pPr>
      <w:r>
        <w:rPr>
          <w:rFonts w:hint="eastAsia" w:ascii="方正大标宋简体" w:hAnsi="方正大标宋简体" w:eastAsia="方正大标宋简体" w:cs="方正大标宋简体"/>
          <w:color w:val="000000"/>
          <w:sz w:val="42"/>
          <w:szCs w:val="42"/>
        </w:rPr>
        <w:t>专业投资者公开发行公司债券注册的批复</w:t>
      </w:r>
      <w:r>
        <w:br w:type="textWrapping"/>
      </w:r>
    </w:p>
    <w:p>
      <w:pPr>
        <w:keepNext w:val="0"/>
        <w:keepLines w:val="0"/>
        <w:widowControl/>
        <w:suppressLineNumbers w:val="0"/>
        <w:ind w:left="0" w:leftChars="0" w:firstLine="0" w:firstLineChars="0"/>
        <w:jc w:val="both"/>
      </w:pPr>
      <w:bookmarkStart w:id="0" w:name="_GoBack"/>
      <w:bookmarkEnd w:id="0"/>
      <w:r>
        <w:rPr>
          <w:rFonts w:ascii="方正仿宋简体" w:hAnsi="方正仿宋简体" w:eastAsia="方正仿宋简体" w:cs="方正仿宋简体"/>
          <w:color w:val="000000"/>
          <w:sz w:val="30"/>
          <w:szCs w:val="30"/>
        </w:rPr>
        <w:t>榆林市财金投资管理有限公司</w:t>
      </w:r>
      <w:r>
        <w:rPr>
          <w:rFonts w:hint="eastAsia" w:ascii="方正仿宋简体" w:hAnsi="方正仿宋简体" w:eastAsia="方正仿宋简体" w:cs="方正仿宋简体"/>
          <w:color w:val="000000"/>
          <w:sz w:val="30"/>
          <w:szCs w:val="30"/>
        </w:rPr>
        <w:t>：</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20</w:t>
      </w:r>
      <w:r>
        <w:rPr>
          <w:rFonts w:hint="eastAsia" w:ascii="方正仿宋简体" w:hAnsi="方正仿宋简体" w:eastAsia="方正仿宋简体" w:cs="方正仿宋简体"/>
          <w:color w:val="000000"/>
          <w:sz w:val="30"/>
          <w:szCs w:val="30"/>
        </w:rPr>
        <w:t>亿元公司债券的注册申请。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四、自同意注册之日起至本次公司债券发行结束前，你公司如发生重大事项，应及时报告并按有关规定处理。</w:t>
      </w:r>
    </w:p>
    <w:p>
      <w:pPr>
        <w:pStyle w:val="2"/>
        <w:keepNext w:val="0"/>
        <w:keepLines w:val="0"/>
        <w:widowControl/>
        <w:suppressLineNumbers w:val="0"/>
        <w:ind w:left="0" w:firstLine="750" w:firstLineChars="250"/>
        <w:rPr>
          <w:rFonts w:hint="eastAsia" w:ascii="方正仿宋简体" w:hAnsi="方正仿宋简体" w:eastAsia="方正仿宋简体" w:cs="方正仿宋简体"/>
          <w:color w:val="000000"/>
          <w:sz w:val="30"/>
          <w:szCs w:val="30"/>
        </w:rPr>
      </w:pPr>
    </w:p>
    <w:p>
      <w:pPr>
        <w:pStyle w:val="2"/>
        <w:keepNext w:val="0"/>
        <w:keepLines w:val="0"/>
        <w:widowControl/>
        <w:suppressLineNumbers w:val="0"/>
        <w:ind w:left="0" w:firstLine="750" w:firstLineChars="250"/>
        <w:rPr>
          <w:rFonts w:hint="eastAsia" w:ascii="方正仿宋简体" w:hAnsi="方正仿宋简体" w:eastAsia="方正仿宋简体" w:cs="方正仿宋简体"/>
          <w:color w:val="000000"/>
          <w:sz w:val="30"/>
          <w:szCs w:val="30"/>
        </w:rPr>
      </w:pPr>
    </w:p>
    <w:p>
      <w:pPr>
        <w:pStyle w:val="2"/>
        <w:keepNext w:val="0"/>
        <w:keepLines w:val="0"/>
        <w:widowControl/>
        <w:suppressLineNumbers w:val="0"/>
        <w:ind w:left="0" w:firstLine="5550" w:firstLineChars="1850"/>
      </w:pP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30</w:t>
      </w:r>
      <w:r>
        <w:rPr>
          <w:rFonts w:hint="eastAsia" w:ascii="方正仿宋简体" w:hAnsi="方正仿宋简体" w:eastAsia="方正仿宋简体" w:cs="方正仿宋简体"/>
          <w:color w:val="000000"/>
          <w:sz w:val="30"/>
          <w:szCs w:val="30"/>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F3667"/>
    <w:rsid w:val="67F78429"/>
    <w:rsid w:val="75FF3667"/>
    <w:rsid w:val="7DF3EF50"/>
    <w:rsid w:val="B71C03F3"/>
    <w:rsid w:val="DF56B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640" w:firstLineChars="200"/>
      <w:jc w:val="both"/>
    </w:pPr>
    <w:rPr>
      <w:rFonts w:ascii="Times New Roman" w:hAnsi="Times New Roman"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2022-09-02T15:25:00Z</dcterms:created>
  <dc:creator>李云帆</dc:creator>
  <cp:lastModifiedBy>李云帆</cp:lastModifiedBy>
  <dcterms:modified xsi:type="dcterms:W3CDTF">2022-09-02T15:25:54Z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